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hyperlink r:id="rId2">
        <w:bookmarkStart w:id="0" w:name="Top"/>
        <w:bookmarkEnd w:id="0"/>
        <w:r>
          <w:rPr>
            <w:rStyle w:val="Hyperlink"/>
          </w:rPr>
          <w:t>Français</w:t>
        </w:r>
      </w:hyperlink>
    </w:p>
    <w:p>
      <w:pPr>
        <w:pStyle w:val="shorttitle"/>
        <w:rPr/>
      </w:pPr>
      <w:r>
        <w:rPr/>
        <w:t>Special Hockey Day Act, 2018</w:t>
      </w:r>
    </w:p>
    <w:p>
      <w:pPr>
        <w:pStyle w:val="chapter"/>
        <w:rPr/>
      </w:pPr>
      <w:r>
        <w:fldChar w:fldCharType="begin"/>
      </w:r>
      <w:r>
        <w:rPr>
          <w:rStyle w:val="Hyperlink"/>
        </w:rPr>
        <w:instrText xml:space="preserve"> HYPERLINK "http://www.ontario.ca/laws/statute/S18017" \l "sched38s5"</w:instrText>
      </w:r>
      <w:r>
        <w:rPr>
          <w:rStyle w:val="Hyperlink"/>
        </w:rPr>
        <w:fldChar w:fldCharType="separate"/>
      </w:r>
      <w:r>
        <w:rPr>
          <w:rStyle w:val="Hyperlink"/>
        </w:rPr>
        <w:t xml:space="preserve">S.o. </w:t>
      </w:r>
      <w:r>
        <w:rPr>
          <w:rStyle w:val="Hyperlink"/>
        </w:rPr>
        <w:fldChar w:fldCharType="end"/>
      </w:r>
      <w:r>
        <w:rPr>
          <w:rStyle w:val="Hyperlink"/>
          <w:smallCaps/>
        </w:rPr>
        <w:t>2018</w:t>
      </w:r>
      <w:r>
        <w:rPr>
          <w:rStyle w:val="Hyperlink"/>
        </w:rPr>
        <w:t xml:space="preserve">, chapter </w:t>
      </w:r>
      <w:r>
        <w:rPr>
          <w:rStyle w:val="Hyperlink"/>
          <w:smallCaps/>
        </w:rPr>
        <w:t>17</w:t>
        <w:br/>
        <w:t>Schedule 39</w:t>
      </w:r>
    </w:p>
    <w:p>
      <w:pPr>
        <w:pStyle w:val="ConsolidationPeriod"/>
        <w:rPr>
          <w:b/>
          <w:bCs w:val="false"/>
        </w:rPr>
      </w:pPr>
      <w:r>
        <w:rPr>
          <w:b/>
          <w:bCs w:val="false"/>
        </w:rPr>
        <w:t xml:space="preserve">Consolidation Period: </w:t>
      </w:r>
      <w:r>
        <w:rPr>
          <w:bCs w:val="false"/>
        </w:rPr>
        <w:t xml:space="preserve">From December 6, 2018 to the </w:t>
      </w:r>
      <w:hyperlink r:id="rId3">
        <w:r>
          <w:rPr>
            <w:rStyle w:val="Hyperlink"/>
            <w:bCs w:val="false"/>
            <w:color w:val="0000FF"/>
            <w:u w:val="single" w:color="0000FF"/>
            <w:lang w:val="en-GB"/>
          </w:rPr>
          <w:t>e-Laws currency date</w:t>
        </w:r>
      </w:hyperlink>
      <w:r>
        <w:rPr>
          <w:bCs w:val="false"/>
        </w:rPr>
        <w:t>.</w:t>
      </w:r>
    </w:p>
    <w:p>
      <w:pPr>
        <w:pStyle w:val="comment"/>
        <w:rPr/>
      </w:pPr>
      <w:r>
        <w:rPr/>
        <w:t>No amendments.</w:t>
      </w:r>
    </w:p>
    <w:p>
      <w:pPr>
        <w:pStyle w:val="headnote"/>
        <w:rPr/>
      </w:pPr>
      <w:r>
        <w:rPr/>
        <w:t>Special Hockey Day</w:t>
      </w:r>
    </w:p>
    <w:p>
      <w:pPr>
        <w:pStyle w:val="section"/>
        <w:rPr/>
      </w:pPr>
      <w:r>
        <w:rPr>
          <w:b/>
          <w:bCs/>
        </w:rPr>
        <w:t xml:space="preserve">1 </w:t>
      </w:r>
      <w:r>
        <w:rPr/>
        <w:t>March 27, 2019 is proclaimed as Special Hockey Day.</w:t>
      </w:r>
    </w:p>
    <w:p>
      <w:pPr>
        <w:pStyle w:val="Pnote"/>
        <w:rPr/>
      </w:pPr>
      <w:r>
        <w:rPr/>
        <w:t>Note: Section 2 comes into force on a day to be named by proclamation of the Lieutenant Governor.</w:t>
      </w:r>
    </w:p>
    <w:p>
      <w:pPr>
        <w:pStyle w:val="Yheadnote"/>
        <w:rPr/>
      </w:pPr>
      <w:r>
        <w:rPr/>
        <w:t>Repeal</w:t>
      </w:r>
    </w:p>
    <w:p>
      <w:pPr>
        <w:pStyle w:val="Ysection"/>
        <w:rPr>
          <w:b/>
        </w:rPr>
      </w:pPr>
      <w:r>
        <w:rPr>
          <w:b/>
        </w:rPr>
        <w:t>2 On the day this section comes into force, this Act is repealed.</w:t>
      </w:r>
    </w:p>
    <w:p>
      <w:pPr>
        <w:pStyle w:val="section"/>
        <w:rPr/>
      </w:pPr>
      <w:r>
        <w:rPr>
          <w:rStyle w:val="ovbold"/>
        </w:rPr>
        <w:t xml:space="preserve">3 </w:t>
      </w:r>
      <w:r>
        <w:rPr>
          <w:rStyle w:val="ovsmallcap"/>
        </w:rPr>
        <w:t>Omitted</w:t>
      </w:r>
      <w:r>
        <w:rPr/>
        <w:t xml:space="preserve"> (</w:t>
      </w:r>
      <w:r>
        <w:rPr>
          <w:rStyle w:val="ovsmallcap"/>
        </w:rPr>
        <w:t>provides for coming into force of provisions of this Act</w:t>
      </w:r>
      <w:r>
        <w:rPr/>
        <w:t>).</w:t>
      </w:r>
    </w:p>
    <w:p>
      <w:pPr>
        <w:pStyle w:val="section"/>
        <w:rPr/>
      </w:pPr>
      <w:r>
        <w:rPr>
          <w:rStyle w:val="ovbold"/>
        </w:rPr>
        <w:t>4</w:t>
      </w:r>
      <w:r>
        <w:rPr>
          <w:b/>
          <w:bCs/>
        </w:rPr>
        <w:t xml:space="preserve"> </w:t>
      </w:r>
      <w:r>
        <w:rPr>
          <w:rStyle w:val="ovsmallcap"/>
        </w:rPr>
        <w:t>Omitted (enacts short title of this Act).</w:t>
      </w:r>
    </w:p>
    <w:p>
      <w:pPr>
        <w:pStyle w:val="line"/>
        <w:rPr/>
      </w:pPr>
      <w:r>
        <w:rPr/>
        <w:t>______________</w:t>
      </w:r>
    </w:p>
    <w:p>
      <w:pPr>
        <w:pStyle w:val="line"/>
        <w:rPr/>
      </w:pPr>
      <w:r>
        <w:rPr/>
      </w:r>
    </w:p>
    <w:p>
      <w:pPr>
        <w:pStyle w:val="Normal"/>
        <w:rPr/>
      </w:pPr>
      <w:hyperlink r:id="rId4">
        <w:r>
          <w:rPr>
            <w:rStyle w:val="Hyperlink"/>
          </w:rPr>
          <w:t>Français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w:anchor="Top">
        <w:r>
          <w:rPr>
            <w:rStyle w:val="Hyperlink"/>
          </w:rPr>
          <w:t>Back to top</w:t>
        </w:r>
      </w:hyperlink>
    </w:p>
    <w:sectPr>
      <w:footerReference w:type="default" r:id="rId5"/>
      <w:type w:val="nextPage"/>
      <w:pgSz w:w="12240" w:h="15840"/>
      <w:pgMar w:left="1195" w:right="965" w:gutter="0" w:header="0" w:top="1440" w:footer="720" w:bottom="1109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">
    <w:altName w:val="Times New Roman"/>
    <w:charset w:val="00" w:characterSet="windows-1252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start="-1196" w:end="-956"/>
      <w:jc w:val="center"/>
      <w:rPr/>
    </w:pPr>
    <w:r>
      <w:rPr/>
      <w:fldChar w:fldCharType="begin"/>
    </w:r>
    <w:r>
      <w:rPr/>
      <w:instrText xml:space="preserve"> PAGE \* ARABIC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/>
  </w:style>
  <w:style w:type="character" w:styleId="StatuteName">
    <w:name w:val="StatuteName"/>
    <w:qFormat/>
    <w:rPr>
      <w:rFonts w:ascii="Times New Roman" w:hAnsi="Times New Roman" w:cs="Times New Roman"/>
      <w:smallCaps/>
      <w:sz w:val="20"/>
    </w:rPr>
  </w:style>
  <w:style w:type="character" w:styleId="StatuteChap">
    <w:name w:val="StatuteChap"/>
    <w:qFormat/>
    <w:rPr>
      <w:rFonts w:ascii="Times New Roman" w:hAnsi="Times New Roman" w:cs="Times New Roman"/>
      <w:sz w:val="20"/>
    </w:rPr>
  </w:style>
  <w:style w:type="character" w:styleId="StatutePageNum">
    <w:name w:val="StatutePageNum"/>
    <w:qFormat/>
    <w:rPr>
      <w:rFonts w:ascii="Times New Roman" w:hAnsi="Times New Roman" w:cs="Times New Roman"/>
      <w:sz w:val="20"/>
      <w:lang w:val="en-CA"/>
    </w:rPr>
  </w:style>
  <w:style w:type="character" w:styleId="ovbold">
    <w:name w:val="ovbold"/>
    <w:qFormat/>
    <w:rPr>
      <w:b/>
    </w:rPr>
  </w:style>
  <w:style w:type="character" w:styleId="ovitalic">
    <w:name w:val="ovitalic"/>
    <w:qFormat/>
    <w:rPr>
      <w:i/>
    </w:rPr>
  </w:style>
  <w:style w:type="character" w:styleId="ovsmallcap">
    <w:name w:val="ovsmallcap"/>
    <w:qFormat/>
    <w:rPr>
      <w:smallCaps/>
    </w:rPr>
  </w:style>
  <w:style w:type="character" w:styleId="ovregular">
    <w:name w:val="ovregular"/>
    <w:qFormat/>
    <w:rPr>
      <w:b/>
    </w:rPr>
  </w:style>
  <w:style w:type="character" w:styleId="ovitalicbold">
    <w:name w:val="ovitalicbold"/>
    <w:qFormat/>
    <w:rPr>
      <w:b/>
      <w:i/>
    </w:rPr>
  </w:style>
  <w:style w:type="character" w:styleId="UnderBlue">
    <w:name w:val="UnderBlue"/>
    <w:qFormat/>
    <w:rPr>
      <w:color w:val="0000FF"/>
      <w:u w:val="single" w:color="0000FF"/>
    </w:rPr>
  </w:style>
  <w:style w:type="character" w:styleId="ovallcaps">
    <w:name w:val="ovallcaps"/>
    <w:qFormat/>
    <w:rPr>
      <w:caps/>
    </w:rPr>
  </w:style>
  <w:style w:type="character" w:styleId="ovboldallcaps">
    <w:name w:val="ovboldallcaps"/>
    <w:qFormat/>
    <w:rPr>
      <w:b/>
      <w:caps/>
    </w:rPr>
  </w:style>
  <w:style w:type="character" w:styleId="ovenglish">
    <w:name w:val="ovenglish"/>
    <w:qFormat/>
    <w:rPr>
      <w:lang w:val="en-CA"/>
    </w:rPr>
  </w:style>
  <w:style w:type="character" w:styleId="ovfrench">
    <w:name w:val="ovfrench"/>
    <w:qFormat/>
    <w:rPr>
      <w:lang w:val="fr-CA"/>
    </w:rPr>
  </w:style>
  <w:style w:type="character" w:styleId="headnoteChar">
    <w:name w:val="headnote Char"/>
    <w:qFormat/>
    <w:rPr>
      <w:b/>
    </w:rPr>
  </w:style>
  <w:style w:type="character" w:styleId="PsectionChar">
    <w:name w:val="Psection Char"/>
    <w:qFormat/>
    <w:rPr>
      <w:b/>
    </w:rPr>
  </w:style>
  <w:style w:type="character" w:styleId="sectionChar">
    <w:name w:val="section Char"/>
    <w:qFormat/>
    <w:rPr/>
  </w:style>
  <w:style w:type="character" w:styleId="Hyperlink">
    <w:name w:val="Hyperlink"/>
    <w:rPr>
      <w:color w:val="000000"/>
      <w:u w:val="none"/>
    </w:rPr>
  </w:style>
  <w:style w:type="character" w:styleId="FollowedHyperlink">
    <w:name w:val="FollowedHyperlink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hapter">
    <w:name w:val="chapter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atLeast" w:line="269" w:before="0" w:after="309"/>
      <w:jc w:val="center"/>
    </w:pPr>
    <w:rPr>
      <w:rFonts w:ascii="Times New Roman" w:hAnsi="Times New Roman" w:eastAsia="Times New Roman" w:cs="Times New Roman"/>
      <w:caps/>
      <w:color w:val="auto"/>
      <w:sz w:val="24"/>
      <w:szCs w:val="20"/>
      <w:lang w:val="en-CA" w:bidi="ar-SA" w:eastAsia="zh-CN"/>
    </w:rPr>
  </w:style>
  <w:style w:type="paragraph" w:styleId="line">
    <w:name w:val="line"/>
    <w:qFormat/>
    <w:pPr>
      <w:widowControl/>
      <w:tabs>
        <w:tab w:val="clear" w:pos="720"/>
        <w:tab w:val="left" w:pos="0" w:leader="none"/>
      </w:tabs>
      <w:bidi w:val="0"/>
      <w:spacing w:lineRule="exact" w:line="209" w:before="60" w:after="6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horttitle">
    <w:name w:val="short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70" w:before="0" w:after="578"/>
      <w:jc w:val="center"/>
    </w:pPr>
    <w:rPr>
      <w:rFonts w:ascii="Times New Roman" w:hAnsi="Times New Roman" w:eastAsia="Times New Roman" w:cs="Times New Roman"/>
      <w:b/>
      <w:color w:val="auto"/>
      <w:sz w:val="24"/>
      <w:szCs w:val="20"/>
      <w:lang w:val="en-CA" w:bidi="ar-SA" w:eastAsia="zh-CN"/>
    </w:rPr>
  </w:style>
  <w:style w:type="paragraph" w:styleId="comment">
    <w:name w:val="comment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true"/>
      <w:bidi w:val="0"/>
      <w:spacing w:before="120" w:after="12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ConsolidationPeriod">
    <w:name w:val="ConsolidationPeriod"/>
    <w:qFormat/>
    <w:pPr>
      <w:widowControl w:val="false"/>
      <w:bidi w:val="0"/>
      <w:spacing w:lineRule="exact" w:line="190" w:before="90" w:after="0"/>
    </w:pPr>
    <w:rPr>
      <w:rFonts w:ascii="Times New Roman" w:hAnsi="Times New Roman" w:eastAsia="Times New Roman" w:cs="Times New Roman"/>
      <w:bCs/>
      <w:color w:val="FF0000"/>
      <w:sz w:val="18"/>
      <w:szCs w:val="20"/>
      <w:lang w:val="en-CA" w:bidi="ar-SA" w:eastAsia="zh-CN"/>
    </w:rPr>
  </w:style>
  <w:style w:type="paragraph" w:styleId="assent">
    <w:name w:val="assen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19" w:before="190" w:after="55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en-CA" w:bidi="ar-SA" w:eastAsia="zh-CN"/>
    </w:rPr>
  </w:style>
  <w:style w:type="paragraph" w:styleId="definition">
    <w:name w:val="definition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ind w:hanging="189" w:start="18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graph">
    <w:name w:val="paragraph"/>
    <w:qFormat/>
    <w:pPr>
      <w:widowControl/>
      <w:tabs>
        <w:tab w:val="clear" w:pos="720"/>
        <w:tab w:val="right" w:pos="418" w:leader="none"/>
        <w:tab w:val="left" w:pos="538" w:leader="none"/>
      </w:tabs>
      <w:bidi w:val="0"/>
      <w:spacing w:lineRule="exact" w:line="209" w:before="111" w:after="0"/>
      <w:ind w:hanging="538" w:start="538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ubpara">
    <w:name w:val="subpara"/>
    <w:basedOn w:val="paragraph"/>
    <w:qFormat/>
    <w:pPr>
      <w:tabs>
        <w:tab w:val="clear" w:pos="418"/>
        <w:tab w:val="clear" w:pos="538"/>
        <w:tab w:val="right" w:pos="837" w:leader="none"/>
        <w:tab w:val="left" w:pos="956" w:leader="none"/>
      </w:tabs>
      <w:ind w:hanging="955" w:start="955" w:end="0"/>
    </w:pPr>
    <w:rPr/>
  </w:style>
  <w:style w:type="paragraph" w:styleId="subsubpara">
    <w:name w:val="subsubpara"/>
    <w:basedOn w:val="paragraph"/>
    <w:qFormat/>
    <w:pPr>
      <w:tabs>
        <w:tab w:val="clear" w:pos="418"/>
        <w:tab w:val="clear" w:pos="538"/>
        <w:tab w:val="right" w:pos="1315" w:leader="none"/>
        <w:tab w:val="left" w:pos="1435" w:leader="none"/>
      </w:tabs>
      <w:ind w:hanging="1435" w:start="1435" w:end="0"/>
    </w:pPr>
    <w:rPr/>
  </w:style>
  <w:style w:type="paragraph" w:styleId="ellipsis">
    <w:name w:val="ellipsis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EndTumble">
    <w:name w:val="End Tumbl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2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equation">
    <w:name w:val="equation"/>
    <w:qFormat/>
    <w:pPr>
      <w:widowControl/>
      <w:suppressAutoHyphens w:val="true"/>
      <w:bidi w:val="0"/>
      <w:spacing w:before="111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footnote">
    <w:name w:val="footnote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end"/>
    </w:pPr>
    <w:rPr>
      <w:rFonts w:ascii="Times New Roman" w:hAnsi="Times New Roman" w:eastAsia="Times New Roman" w:cs="Times New Roman"/>
      <w:color w:val="auto"/>
      <w:sz w:val="18"/>
      <w:szCs w:val="20"/>
      <w:lang w:val="en-CA" w:bidi="ar-SA" w:eastAsia="zh-CN"/>
    </w:rPr>
  </w:style>
  <w:style w:type="paragraph" w:styleId="heading11">
    <w:name w:val="heading1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1"/>
      <w:szCs w:val="20"/>
      <w:lang w:val="en-CA" w:bidi="ar-SA" w:eastAsia="zh-CN"/>
    </w:rPr>
  </w:style>
  <w:style w:type="paragraph" w:styleId="heading21">
    <w:name w:val="heading2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heading31">
    <w:name w:val="heading3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ingx">
    <w:name w:val="headingx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aps/>
      <w:color w:val="auto"/>
      <w:sz w:val="19"/>
      <w:szCs w:val="20"/>
      <w:lang w:val="en-CA" w:bidi="ar-SA" w:eastAsia="zh-CN"/>
    </w:rPr>
  </w:style>
  <w:style w:type="paragraph" w:styleId="insert">
    <w:name w:val="insert"/>
    <w:qFormat/>
    <w:pPr>
      <w:keepNext w:val="true"/>
      <w:widowControl/>
      <w:bidi w:val="0"/>
      <w:spacing w:lineRule="exact" w:line="179" w:before="230" w:after="0"/>
      <w:jc w:val="both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longtitle">
    <w:name w:val="long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39" w:before="420" w:after="1036"/>
      <w:jc w:val="center"/>
    </w:pPr>
    <w:rPr>
      <w:rFonts w:ascii="Times New Roman" w:hAnsi="Times New Roman" w:eastAsia="Times New Roman" w:cs="Times New Roman"/>
      <w:b/>
      <w:color w:val="auto"/>
      <w:sz w:val="23"/>
      <w:szCs w:val="20"/>
      <w:lang w:val="en-CA" w:bidi="ar-SA" w:eastAsia="zh-CN"/>
    </w:rPr>
  </w:style>
  <w:style w:type="paragraph" w:styleId="minnote">
    <w:name w:val="minnot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91" w:after="209"/>
      <w:jc w:val="both"/>
    </w:pPr>
    <w:rPr>
      <w:rFonts w:ascii="Times New Roman" w:hAnsi="Times New Roman" w:eastAsia="Times New Roman" w:cs="Times New Roman"/>
      <w:i/>
      <w:color w:val="auto"/>
      <w:sz w:val="18"/>
      <w:szCs w:val="20"/>
      <w:lang w:val="en-CA" w:bidi="ar-SA" w:eastAsia="zh-CN"/>
    </w:rPr>
  </w:style>
  <w:style w:type="paragraph" w:styleId="number">
    <w:name w:val="number"/>
    <w:qFormat/>
    <w:pPr>
      <w:widowControl/>
      <w:tabs>
        <w:tab w:val="clear" w:pos="720"/>
        <w:tab w:val="left" w:pos="0" w:leader="none"/>
        <w:tab w:val="right" w:pos="4680" w:leader="none"/>
      </w:tabs>
      <w:bidi w:val="0"/>
      <w:spacing w:lineRule="atLeast" w:line="258" w:before="402" w:after="0"/>
      <w:jc w:val="both"/>
    </w:pPr>
    <w:rPr>
      <w:rFonts w:ascii="Times New Roman" w:hAnsi="Times New Roman" w:eastAsia="Times New Roman" w:cs="Times New Roman"/>
      <w:b/>
      <w:color w:val="auto"/>
      <w:sz w:val="23"/>
      <w:szCs w:val="20"/>
      <w:lang w:val="en-CA" w:bidi="ar-SA" w:eastAsia="zh-CN"/>
    </w:rPr>
  </w:style>
  <w:style w:type="paragraph" w:styleId="paranoindt">
    <w:name w:val="paranoindt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indt">
    <w:name w:val="parawindt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ind w:hanging="0" w:start="27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tab">
    <w:name w:val="parawtab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tnum">
    <w:name w:val="partnum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Pheading1">
    <w:name w:val="Pheading1"/>
    <w:basedOn w:val="heading11"/>
    <w:qFormat/>
    <w:pPr/>
    <w:rPr>
      <w:b/>
    </w:rPr>
  </w:style>
  <w:style w:type="paragraph" w:styleId="Pheading2">
    <w:name w:val="Pheading2"/>
    <w:basedOn w:val="heading21"/>
    <w:qFormat/>
    <w:pPr/>
    <w:rPr>
      <w:b/>
    </w:rPr>
  </w:style>
  <w:style w:type="paragraph" w:styleId="Pheading3">
    <w:name w:val="Pheading3"/>
    <w:basedOn w:val="heading31"/>
    <w:qFormat/>
    <w:pPr/>
    <w:rPr>
      <w:b/>
    </w:rPr>
  </w:style>
  <w:style w:type="paragraph" w:styleId="Pheadingx">
    <w:name w:val="Pheadingx"/>
    <w:basedOn w:val="headingx"/>
    <w:qFormat/>
    <w:pPr/>
    <w:rPr>
      <w:b/>
    </w:rPr>
  </w:style>
  <w:style w:type="paragraph" w:styleId="Pnote">
    <w:name w:val="Pnote"/>
    <w:qFormat/>
    <w:pPr>
      <w:widowControl/>
      <w:shd w:fill="D8D8D8" w:val="clear"/>
      <w:tabs>
        <w:tab w:val="clear" w:pos="720"/>
        <w:tab w:val="left" w:pos="0" w:leader="none"/>
      </w:tabs>
      <w:bidi w:val="0"/>
      <w:spacing w:lineRule="exact" w:line="179" w:before="100" w:after="0"/>
      <w:jc w:val="both"/>
    </w:pPr>
    <w:rPr>
      <w:rFonts w:ascii="Times New Roman" w:hAnsi="Times New Roman" w:eastAsia="Times New Roman" w:cs="Times New Roman"/>
      <w:b/>
      <w:color w:val="auto"/>
      <w:sz w:val="16"/>
      <w:szCs w:val="20"/>
      <w:lang w:val="en-CA" w:bidi="ar-SA" w:eastAsia="zh-CN"/>
    </w:rPr>
  </w:style>
  <w:style w:type="paragraph" w:styleId="Pparagraph">
    <w:name w:val="Pparagraph"/>
    <w:basedOn w:val="paragraph"/>
    <w:qFormat/>
    <w:pPr/>
    <w:rPr>
      <w:b/>
    </w:rPr>
  </w:style>
  <w:style w:type="paragraph" w:styleId="preamble">
    <w:name w:val="preamble"/>
    <w:qFormat/>
    <w:pPr>
      <w:widowControl/>
      <w:tabs>
        <w:tab w:val="clear" w:pos="720"/>
        <w:tab w:val="left" w:pos="189" w:leader="none"/>
      </w:tabs>
      <w:bidi w:val="0"/>
      <w:spacing w:lineRule="exact" w:line="209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ection">
    <w:name w:val="section"/>
    <w:qFormat/>
    <w:pPr>
      <w:widowControl/>
      <w:bidi w:val="0"/>
      <w:spacing w:lineRule="exact" w:line="209" w:before="10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section">
    <w:name w:val="Psection"/>
    <w:basedOn w:val="section"/>
    <w:qFormat/>
    <w:pPr/>
    <w:rPr>
      <w:b/>
    </w:rPr>
  </w:style>
  <w:style w:type="paragraph" w:styleId="tableheading">
    <w:name w:val="tableheading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300" w:before="0" w:after="139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Psubpara">
    <w:name w:val="Psubpara"/>
    <w:basedOn w:val="subpara"/>
    <w:qFormat/>
    <w:pPr/>
    <w:rPr>
      <w:b/>
    </w:rPr>
  </w:style>
  <w:style w:type="paragraph" w:styleId="subsection">
    <w:name w:val="subsection"/>
    <w:basedOn w:val="section"/>
    <w:qFormat/>
    <w:pPr/>
    <w:rPr/>
  </w:style>
  <w:style w:type="paragraph" w:styleId="Psubsection">
    <w:name w:val="Psubsection"/>
    <w:basedOn w:val="subsection"/>
    <w:qFormat/>
    <w:pPr/>
    <w:rPr>
      <w:b/>
    </w:rPr>
  </w:style>
  <w:style w:type="paragraph" w:styleId="Psubsubpara">
    <w:name w:val="Psubsubpara"/>
    <w:basedOn w:val="subsubpara"/>
    <w:qFormat/>
    <w:pPr/>
    <w:rPr>
      <w:b/>
    </w:rPr>
  </w:style>
  <w:style w:type="paragraph" w:styleId="subsubsubpara">
    <w:name w:val="subsubsubpara"/>
    <w:basedOn w:val="paragraph"/>
    <w:qFormat/>
    <w:pPr>
      <w:tabs>
        <w:tab w:val="clear" w:pos="418"/>
        <w:tab w:val="clear" w:pos="538"/>
        <w:tab w:val="right" w:pos="1675" w:leader="none"/>
        <w:tab w:val="left" w:pos="1793" w:leader="none"/>
      </w:tabs>
      <w:ind w:hanging="1793" w:start="1793" w:end="0"/>
    </w:pPr>
    <w:rPr/>
  </w:style>
  <w:style w:type="paragraph" w:styleId="Psubsubsubpara">
    <w:name w:val="Psubsubsubpara"/>
    <w:basedOn w:val="subsubsubpara"/>
    <w:qFormat/>
    <w:pPr/>
    <w:rPr>
      <w:b/>
    </w:rPr>
  </w:style>
  <w:style w:type="paragraph" w:styleId="scanned">
    <w:name w:val="scanned"/>
    <w:qFormat/>
    <w:pPr>
      <w:widowControl/>
      <w:bidi w:val="0"/>
      <w:spacing w:before="15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chedule">
    <w:name w:val="schedul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6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note">
    <w:name w:val="note"/>
    <w:qFormat/>
    <w:pPr>
      <w:widowControl/>
      <w:tabs>
        <w:tab w:val="clear" w:pos="720"/>
        <w:tab w:val="left" w:pos="-578" w:leader="none"/>
        <w:tab w:val="left" w:pos="578" w:leader="none"/>
      </w:tabs>
      <w:bidi w:val="0"/>
      <w:spacing w:lineRule="exact" w:line="180" w:before="0" w:after="14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indt2">
    <w:name w:val="parawindt2"/>
    <w:basedOn w:val="parawindt"/>
    <w:qFormat/>
    <w:pPr>
      <w:ind w:hanging="0" w:start="557" w:end="0"/>
    </w:pPr>
    <w:rPr/>
  </w:style>
  <w:style w:type="paragraph" w:styleId="StartTumble">
    <w:name w:val="Start Tumbl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table">
    <w:name w:val="table"/>
    <w:qFormat/>
    <w:pPr>
      <w:widowControl/>
      <w:suppressAutoHyphens w:val="true"/>
      <w:bidi w:val="0"/>
      <w:spacing w:lineRule="exact" w:line="189" w:before="11" w:after="0"/>
    </w:pPr>
    <w:rPr>
      <w:rFonts w:ascii="Times New Roman" w:hAnsi="Times New Roman" w:eastAsia="Times New Roman" w:cs="Times New Roman"/>
      <w:color w:val="auto"/>
      <w:sz w:val="18"/>
      <w:szCs w:val="20"/>
      <w:lang w:val="en-CA" w:bidi="ar-SA" w:eastAsia="zh-CN"/>
    </w:rPr>
  </w:style>
  <w:style w:type="paragraph" w:styleId="toc">
    <w:name w:val="toc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300" w:after="12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tochead1">
    <w:name w:val="tochead1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89" w:before="80" w:after="40"/>
      <w:jc w:val="center"/>
    </w:pPr>
    <w:rPr>
      <w:rFonts w:ascii="Times New Roman" w:hAnsi="Times New Roman" w:eastAsia="Times New Roman" w:cs="Times New Roman"/>
      <w:smallCaps/>
      <w:color w:val="auto"/>
      <w:sz w:val="18"/>
      <w:szCs w:val="20"/>
      <w:lang w:val="en-CA" w:bidi="ar-SA" w:eastAsia="zh-CN"/>
    </w:rPr>
  </w:style>
  <w:style w:type="paragraph" w:styleId="Yellipsis">
    <w:name w:val="Yellipsis"/>
    <w:basedOn w:val="ellipsis"/>
    <w:qFormat/>
    <w:pPr>
      <w:shd w:fill="D9D9D9" w:val="clear"/>
    </w:pPr>
    <w:rPr/>
  </w:style>
  <w:style w:type="paragraph" w:styleId="partheading">
    <w:name w:val="partheading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Ypartheading">
    <w:name w:val="Ypartheading"/>
    <w:basedOn w:val="partheading"/>
    <w:qFormat/>
    <w:pPr>
      <w:shd w:fill="D9D9D9" w:val="clear"/>
    </w:pPr>
    <w:rPr/>
  </w:style>
  <w:style w:type="paragraph" w:styleId="Ytable">
    <w:name w:val="Ytable"/>
    <w:basedOn w:val="table"/>
    <w:qFormat/>
    <w:pPr>
      <w:shd w:fill="D9D9D9" w:val="clear"/>
    </w:pPr>
    <w:rPr/>
  </w:style>
  <w:style w:type="paragraph" w:styleId="Ytoc">
    <w:name w:val="Ytoc"/>
    <w:basedOn w:val="toc"/>
    <w:qFormat/>
    <w:pPr>
      <w:shd w:fill="D9D9D9" w:val="clear"/>
    </w:pPr>
    <w:rPr/>
  </w:style>
  <w:style w:type="paragraph" w:styleId="PrAssent">
    <w:name w:val="PrAssent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bidi w:val="0"/>
      <w:spacing w:lineRule="atLeast" w:line="233" w:before="0" w:after="41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en-CA" w:bidi="ar-SA" w:eastAsia="zh-CN"/>
    </w:rPr>
  </w:style>
  <w:style w:type="paragraph" w:styleId="Ypreamble">
    <w:name w:val="Ypreamble"/>
    <w:basedOn w:val="preamble"/>
    <w:qFormat/>
    <w:pPr>
      <w:shd w:fill="D9D9D9" w:val="clear"/>
      <w:tabs>
        <w:tab w:val="left" w:pos="0" w:leader="none"/>
        <w:tab w:val="left" w:pos="189" w:leader="none"/>
      </w:tabs>
    </w:pPr>
    <w:rPr/>
  </w:style>
  <w:style w:type="paragraph" w:styleId="Ypartnum">
    <w:name w:val="Ypartnum"/>
    <w:basedOn w:val="partnum"/>
    <w:qFormat/>
    <w:pPr>
      <w:shd w:fill="D9D9D9" w:val="clear"/>
    </w:pPr>
    <w:rPr/>
  </w:style>
  <w:style w:type="paragraph" w:styleId="Yheading1">
    <w:name w:val="Yheading1"/>
    <w:basedOn w:val="heading11"/>
    <w:qFormat/>
    <w:pPr>
      <w:shd w:fill="D9D9D9" w:val="clear"/>
    </w:pPr>
    <w:rPr/>
  </w:style>
  <w:style w:type="paragraph" w:styleId="Yheading2">
    <w:name w:val="Yheading2"/>
    <w:basedOn w:val="heading21"/>
    <w:qFormat/>
    <w:pPr>
      <w:shd w:fill="D9D9D9" w:val="clear"/>
    </w:pPr>
    <w:rPr/>
  </w:style>
  <w:style w:type="paragraph" w:styleId="Yheading3">
    <w:name w:val="Yheading3"/>
    <w:basedOn w:val="heading31"/>
    <w:qFormat/>
    <w:pPr>
      <w:shd w:fill="D9D9D9" w:val="clear"/>
    </w:pPr>
    <w:rPr/>
  </w:style>
  <w:style w:type="paragraph" w:styleId="Ytableheading">
    <w:name w:val="Ytableheading"/>
    <w:basedOn w:val="tableheading"/>
    <w:qFormat/>
    <w:pPr>
      <w:shd w:fill="D9D9D9" w:val="clear"/>
    </w:pPr>
    <w:rPr/>
  </w:style>
  <w:style w:type="paragraph" w:styleId="Ydefinition">
    <w:name w:val="Ydefinition"/>
    <w:basedOn w:val="definition"/>
    <w:qFormat/>
    <w:pPr>
      <w:shd w:fill="D9D9D9" w:val="clear"/>
    </w:pPr>
    <w:rPr/>
  </w:style>
  <w:style w:type="paragraph" w:styleId="Ysection">
    <w:name w:val="Ysection"/>
    <w:basedOn w:val="section"/>
    <w:qFormat/>
    <w:pPr>
      <w:shd w:fill="D9D9D9" w:val="clear"/>
    </w:pPr>
    <w:rPr/>
  </w:style>
  <w:style w:type="paragraph" w:styleId="Ysubsection">
    <w:name w:val="Ysubsection"/>
    <w:basedOn w:val="subsection"/>
    <w:qFormat/>
    <w:pPr>
      <w:shd w:fill="D9D9D9" w:val="clear"/>
    </w:pPr>
    <w:rPr/>
  </w:style>
  <w:style w:type="paragraph" w:styleId="Yparagraph">
    <w:name w:val="Yparagraph"/>
    <w:basedOn w:val="paragraph"/>
    <w:qFormat/>
    <w:pPr>
      <w:shd w:fill="D9D9D9" w:val="clear"/>
    </w:pPr>
    <w:rPr/>
  </w:style>
  <w:style w:type="paragraph" w:styleId="Yparanoindt">
    <w:name w:val="Yparanoindt"/>
    <w:basedOn w:val="paranoindt"/>
    <w:qFormat/>
    <w:pPr>
      <w:shd w:fill="D9D9D9" w:val="clear"/>
    </w:pPr>
    <w:rPr/>
  </w:style>
  <w:style w:type="paragraph" w:styleId="Yparawindt">
    <w:name w:val="Yparawindt"/>
    <w:basedOn w:val="parawindt"/>
    <w:qFormat/>
    <w:pPr>
      <w:shd w:fill="D9D9D9" w:val="clear"/>
      <w:ind w:hanging="0" w:start="278" w:end="0"/>
    </w:pPr>
    <w:rPr/>
  </w:style>
  <w:style w:type="paragraph" w:styleId="Yparawtab">
    <w:name w:val="Yparawtab"/>
    <w:basedOn w:val="parawtab"/>
    <w:qFormat/>
    <w:pPr>
      <w:shd w:fill="D9D9D9" w:val="clear"/>
    </w:pPr>
    <w:rPr/>
  </w:style>
  <w:style w:type="paragraph" w:styleId="Ysubpara">
    <w:name w:val="Ysubpara"/>
    <w:basedOn w:val="subpara"/>
    <w:qFormat/>
    <w:pPr>
      <w:shd w:fill="D9D9D9" w:val="clear"/>
    </w:pPr>
    <w:rPr/>
  </w:style>
  <w:style w:type="paragraph" w:styleId="Ysubsubpara">
    <w:name w:val="Ysubsubpara"/>
    <w:basedOn w:val="subsubpara"/>
    <w:qFormat/>
    <w:pPr>
      <w:shd w:fill="D9D9D9" w:val="clear"/>
    </w:pPr>
    <w:rPr/>
  </w:style>
  <w:style w:type="paragraph" w:styleId="Ysubsubsubpara">
    <w:name w:val="Ysubsubsubpara"/>
    <w:basedOn w:val="subsubsubpara"/>
    <w:qFormat/>
    <w:pPr>
      <w:shd w:fill="D9D9D9" w:val="clear"/>
    </w:pPr>
    <w:rPr/>
  </w:style>
  <w:style w:type="paragraph" w:styleId="Yequation">
    <w:name w:val="Yequation"/>
    <w:basedOn w:val="equation"/>
    <w:qFormat/>
    <w:pPr>
      <w:shd w:fill="D9D9D9" w:val="clear"/>
    </w:pPr>
    <w:rPr/>
  </w:style>
  <w:style w:type="paragraph" w:styleId="headnote">
    <w:name w:val="headnot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80" w:before="120" w:after="0"/>
    </w:pPr>
    <w:rPr>
      <w:rFonts w:ascii="Times New Roman" w:hAnsi="Times New Roman" w:eastAsia="Times New Roman" w:cs="Times New Roman"/>
      <w:b/>
      <w:color w:val="auto"/>
      <w:sz w:val="20"/>
      <w:szCs w:val="20"/>
      <w:lang w:val="en-CA" w:bidi="ar-SA" w:eastAsia="zh-CN"/>
    </w:rPr>
  </w:style>
  <w:style w:type="paragraph" w:styleId="StatuteHeader">
    <w:name w:val="StatuteHeader"/>
    <w:qFormat/>
    <w:pPr>
      <w:widowControl/>
      <w:tabs>
        <w:tab w:val="clear" w:pos="720"/>
        <w:tab w:val="center" w:pos="5040" w:leader="none"/>
        <w:tab w:val="right" w:pos="10080" w:leader="none"/>
      </w:tabs>
      <w:bidi w:val="0"/>
    </w:pPr>
    <w:rPr>
      <w:rFonts w:ascii="Times New Roman" w:hAnsi="Times New Roman" w:eastAsia="Times New Roman" w:cs="Times New Roman"/>
      <w:i/>
      <w:color w:val="auto"/>
      <w:sz w:val="20"/>
      <w:szCs w:val="24"/>
      <w:lang w:val="en-CA" w:bidi="ar-SA" w:eastAsia="zh-CN"/>
    </w:rPr>
  </w:style>
  <w:style w:type="paragraph" w:styleId="TOCid">
    <w:name w:val="TOCid"/>
    <w:basedOn w:val="table"/>
    <w:qFormat/>
    <w:pPr/>
    <w:rPr>
      <w:color w:val="0000FF"/>
      <w:u w:val="single" w:color="0000FF"/>
    </w:rPr>
  </w:style>
  <w:style w:type="paragraph" w:styleId="TOCheadCenter">
    <w:name w:val="TOCheadCenter"/>
    <w:basedOn w:val="table"/>
    <w:qFormat/>
    <w:pPr>
      <w:jc w:val="center"/>
    </w:pPr>
    <w:rPr>
      <w:smallCaps/>
      <w:color w:val="0000FF"/>
      <w:u w:val="single" w:color="0000FF"/>
    </w:rPr>
  </w:style>
  <w:style w:type="paragraph" w:styleId="TOCtable">
    <w:name w:val="TOCtable"/>
    <w:basedOn w:val="table"/>
    <w:qFormat/>
    <w:pPr/>
    <w:rPr>
      <w:color w:val="0000FF"/>
      <w:u w:val="single" w:color="0000FF"/>
    </w:rPr>
  </w:style>
  <w:style w:type="paragraph" w:styleId="TOCpartCenter">
    <w:name w:val="TOCpartCenter"/>
    <w:basedOn w:val="table"/>
    <w:qFormat/>
    <w:pPr>
      <w:jc w:val="center"/>
    </w:pPr>
    <w:rPr>
      <w:b/>
    </w:rPr>
  </w:style>
  <w:style w:type="paragraph" w:styleId="TOCschedCenter">
    <w:name w:val="TOCschedCenter"/>
    <w:basedOn w:val="TOCpartCenter"/>
    <w:qFormat/>
    <w:pPr/>
    <w:rPr>
      <w:b w:val="false"/>
    </w:rPr>
  </w:style>
  <w:style w:type="paragraph" w:styleId="issue">
    <w:name w:val="issue"/>
    <w:qFormat/>
    <w:pPr>
      <w:widowControl/>
      <w:tabs>
        <w:tab w:val="clear" w:pos="720"/>
        <w:tab w:val="left" w:pos="0" w:leader="none"/>
      </w:tabs>
      <w:bidi w:val="0"/>
      <w:spacing w:lineRule="exact" w:line="190" w:before="71" w:after="717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tandard">
    <w:name w:val="Standard"/>
    <w:basedOn w:val="section"/>
    <w:qFormat/>
    <w:pPr/>
    <w:rPr/>
  </w:style>
  <w:style w:type="paragraph" w:styleId="act">
    <w:name w:val="ac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Yheadingx">
    <w:name w:val="Yheadingx"/>
    <w:basedOn w:val="headingx"/>
    <w:qFormat/>
    <w:pPr>
      <w:shd w:fill="D9D9D9" w:val="clear"/>
    </w:pPr>
    <w:rPr/>
  </w:style>
  <w:style w:type="paragraph" w:styleId="Yschedule">
    <w:name w:val="Yschedule"/>
    <w:basedOn w:val="schedule"/>
    <w:qFormat/>
    <w:pPr>
      <w:shd w:fill="D9D9D9" w:val="clear"/>
    </w:pPr>
    <w:rPr/>
  </w:style>
  <w:style w:type="paragraph" w:styleId="commiss">
    <w:name w:val="commiss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478"/>
      <w:jc w:val="end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form">
    <w:name w:val="form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regnumber">
    <w:name w:val="regnumber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bidi w:val="0"/>
      <w:spacing w:lineRule="exact" w:line="224" w:before="0" w:after="140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egtitle">
    <w:name w:val="regtitle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suppressAutoHyphens w:val="true"/>
      <w:bidi w:val="0"/>
      <w:spacing w:lineRule="exact" w:line="224" w:before="0" w:after="139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uleb">
    <w:name w:val="ruleb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olor w:val="auto"/>
      <w:sz w:val="20"/>
      <w:szCs w:val="20"/>
      <w:lang w:val="en-CA" w:bidi="ar-SA" w:eastAsia="zh-CN"/>
    </w:rPr>
  </w:style>
  <w:style w:type="paragraph" w:styleId="rulec">
    <w:name w:val="rulec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  <w:jc w:val="center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CA" w:bidi="ar-SA" w:eastAsia="zh-CN"/>
    </w:rPr>
  </w:style>
  <w:style w:type="paragraph" w:styleId="rulei">
    <w:name w:val="rulei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rulel">
    <w:name w:val="rulel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CA" w:bidi="ar-SA" w:eastAsia="zh-CN"/>
    </w:rPr>
  </w:style>
  <w:style w:type="paragraph" w:styleId="subject">
    <w:name w:val="subjec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tocpartnum">
    <w:name w:val="tocpartnum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79" w:before="120" w:after="40"/>
      <w:jc w:val="center"/>
    </w:pPr>
    <w:rPr>
      <w:rFonts w:ascii="Times" w:hAnsi="Times" w:eastAsia="Times New Roman" w:cs="Times"/>
      <w:b/>
      <w:caps/>
      <w:color w:val="auto"/>
      <w:sz w:val="19"/>
      <w:szCs w:val="20"/>
      <w:lang w:val="en-CA" w:bidi="ar-SA" w:eastAsia="zh-CN"/>
    </w:rPr>
  </w:style>
  <w:style w:type="paragraph" w:styleId="Yminnote">
    <w:name w:val="Yminnote"/>
    <w:basedOn w:val="minnote"/>
    <w:qFormat/>
    <w:pPr>
      <w:shd w:fill="D9D9D9" w:val="clear"/>
    </w:pPr>
    <w:rPr/>
  </w:style>
  <w:style w:type="paragraph" w:styleId="version">
    <w:name w:val="version"/>
    <w:qFormat/>
    <w:pPr>
      <w:widowControl/>
      <w:tabs>
        <w:tab w:val="clear" w:pos="720"/>
        <w:tab w:val="left" w:pos="0" w:leader="none"/>
      </w:tabs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ActTitle">
    <w:name w:val="Act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70" w:before="0" w:after="200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egaction">
    <w:name w:val="regaction"/>
    <w:qFormat/>
    <w:pPr>
      <w:keepNext w:val="true"/>
      <w:widowControl/>
      <w:suppressAutoHyphens w:val="true"/>
      <w:bidi w:val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dated">
    <w:name w:val="dated"/>
    <w:qFormat/>
    <w:pPr>
      <w:keepNext w:val="true"/>
      <w:widowControl/>
      <w:tabs>
        <w:tab w:val="clear" w:pos="720"/>
        <w:tab w:val="left" w:pos="0" w:leader="none"/>
      </w:tabs>
      <w:bidi w:val="0"/>
      <w:spacing w:lineRule="exact" w:line="190" w:before="289" w:after="239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madeappfiled">
    <w:name w:val="made/app/filed"/>
    <w:qFormat/>
    <w:pPr>
      <w:keepNext w:val="true"/>
      <w:widowControl/>
      <w:tabs>
        <w:tab w:val="clear" w:pos="720"/>
        <w:tab w:val="left" w:pos="0" w:leader="none"/>
        <w:tab w:val="left" w:pos="1080" w:leader="none"/>
        <w:tab w:val="left" w:pos="2160" w:leader="none"/>
        <w:tab w:val="left" w:pos="3240" w:leader="none"/>
        <w:tab w:val="left" w:pos="4320" w:leader="none"/>
        <w:tab w:val="left" w:pos="5400" w:leader="none"/>
        <w:tab w:val="left" w:pos="6480" w:leader="none"/>
        <w:tab w:val="left" w:pos="7560" w:leader="none"/>
        <w:tab w:val="left" w:pos="8640" w:leader="none"/>
        <w:tab w:val="left" w:pos="9720" w:leader="none"/>
        <w:tab w:val="left" w:pos="10800" w:leader="none"/>
        <w:tab w:val="left" w:pos="11880" w:leader="none"/>
        <w:tab w:val="left" w:pos="12960" w:leader="none"/>
        <w:tab w:val="left" w:pos="14040" w:leader="none"/>
        <w:tab w:val="left" w:pos="15120" w:leader="none"/>
        <w:tab w:val="left" w:pos="16200" w:leader="none"/>
        <w:tab w:val="left" w:pos="17280" w:leader="none"/>
        <w:tab w:val="left" w:pos="18360" w:leader="none"/>
        <w:tab w:val="left" w:pos="19440" w:leader="none"/>
        <w:tab w:val="left" w:pos="20520" w:leader="none"/>
        <w:tab w:val="left" w:pos="21600" w:leader="none"/>
        <w:tab w:val="left" w:pos="22680" w:leader="none"/>
        <w:tab w:val="left" w:pos="23760" w:leader="none"/>
        <w:tab w:val="left" w:pos="24840" w:leader="none"/>
        <w:tab w:val="left" w:pos="25920" w:leader="none"/>
        <w:tab w:val="left" w:pos="27000" w:leader="none"/>
        <w:tab w:val="left" w:pos="28080" w:leader="none"/>
        <w:tab w:val="left" w:pos="29160" w:leader="none"/>
        <w:tab w:val="left" w:pos="30240" w:leader="none"/>
        <w:tab w:val="left" w:pos="31320" w:leader="none"/>
      </w:tabs>
      <w:bidi w:val="0"/>
      <w:spacing w:lineRule="exact" w:line="190" w:before="0" w:after="12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regtitleold">
    <w:name w:val="regtitleold"/>
    <w:basedOn w:val="regtitle"/>
    <w:qFormat/>
    <w:pPr/>
    <w:rPr>
      <w:rFonts w:ascii="Times New (W1);Times New Roman" w:hAnsi="Times New (W1);Times New Roman" w:cs="Times New (W1);Times New Roman"/>
      <w:b w:val="false"/>
      <w:sz w:val="20"/>
    </w:rPr>
  </w:style>
  <w:style w:type="paragraph" w:styleId="Yact">
    <w:name w:val="Yact"/>
    <w:basedOn w:val="act"/>
    <w:qFormat/>
    <w:pPr>
      <w:shd w:fill="D9D9D9" w:val="clear"/>
    </w:pPr>
    <w:rPr/>
  </w:style>
  <w:style w:type="paragraph" w:styleId="Yform">
    <w:name w:val="Yform"/>
    <w:basedOn w:val="form"/>
    <w:qFormat/>
    <w:pPr>
      <w:shd w:fill="D9D9D9" w:val="clear"/>
    </w:pPr>
    <w:rPr/>
  </w:style>
  <w:style w:type="paragraph" w:styleId="Yruleb">
    <w:name w:val="Yruleb"/>
    <w:basedOn w:val="ruleb"/>
    <w:qFormat/>
    <w:pPr>
      <w:shd w:fill="D9D9D9" w:val="clear"/>
    </w:pPr>
    <w:rPr/>
  </w:style>
  <w:style w:type="paragraph" w:styleId="Yrulel">
    <w:name w:val="Yrulel"/>
    <w:basedOn w:val="rulel"/>
    <w:qFormat/>
    <w:pPr>
      <w:shd w:fill="D9D9D9" w:val="clear"/>
    </w:pPr>
    <w:rPr/>
  </w:style>
  <w:style w:type="paragraph" w:styleId="Yrulec">
    <w:name w:val="Yrulec"/>
    <w:basedOn w:val="rulec"/>
    <w:qFormat/>
    <w:pPr>
      <w:shd w:fill="D9D9D9" w:val="clear"/>
    </w:pPr>
    <w:rPr/>
  </w:style>
  <w:style w:type="paragraph" w:styleId="Yrulei">
    <w:name w:val="Yrulei"/>
    <w:basedOn w:val="rulei"/>
    <w:qFormat/>
    <w:pPr>
      <w:shd w:fill="D9D9D9" w:val="clear"/>
    </w:pPr>
    <w:rPr/>
  </w:style>
  <w:style w:type="paragraph" w:styleId="Ysubject">
    <w:name w:val="Ysubject"/>
    <w:basedOn w:val="subject"/>
    <w:qFormat/>
    <w:pPr>
      <w:shd w:fill="D9D9D9" w:val="clear"/>
    </w:pPr>
    <w:rPr/>
  </w:style>
  <w:style w:type="paragraph" w:styleId="Yheadnote">
    <w:name w:val="Yheadnote"/>
    <w:basedOn w:val="headnote"/>
    <w:qFormat/>
    <w:pPr>
      <w:shd w:fill="D9D9D9" w:val="clear"/>
    </w:pPr>
    <w:rPr/>
  </w:style>
  <w:style w:type="paragraph" w:styleId="TOChead">
    <w:name w:val="TOChead"/>
    <w:basedOn w:val="table"/>
    <w:qFormat/>
    <w:pPr/>
    <w:rPr>
      <w:color w:val="0000FF"/>
      <w:u w:val="single" w:color="0000FF"/>
    </w:rPr>
  </w:style>
  <w:style w:type="paragraph" w:styleId="parawindt3">
    <w:name w:val="parawindt3"/>
    <w:basedOn w:val="parawindt"/>
    <w:qFormat/>
    <w:pPr>
      <w:ind w:hanging="0" w:start="835" w:end="0"/>
    </w:pPr>
    <w:rPr/>
  </w:style>
  <w:style w:type="paragraph" w:styleId="footnoteLeft">
    <w:name w:val="footnoteLeft"/>
    <w:basedOn w:val="footnote"/>
    <w:qFormat/>
    <w:pPr>
      <w:jc w:val="both"/>
    </w:pPr>
    <w:rPr/>
  </w:style>
  <w:style w:type="paragraph" w:styleId="TOCpartLeft">
    <w:name w:val="TOCpartLeft"/>
    <w:basedOn w:val="table"/>
    <w:qFormat/>
    <w:pPr/>
    <w:rPr>
      <w:b/>
    </w:rPr>
  </w:style>
  <w:style w:type="paragraph" w:styleId="TOCschedLeft">
    <w:name w:val="TOCschedLeft"/>
    <w:basedOn w:val="TOCpartLeft"/>
    <w:qFormat/>
    <w:pPr/>
    <w:rPr>
      <w:b w:val="false"/>
    </w:rPr>
  </w:style>
  <w:style w:type="paragraph" w:styleId="TOCheadLeft">
    <w:name w:val="TOCheadLeft"/>
    <w:basedOn w:val="TOCheadCenter"/>
    <w:qFormat/>
    <w:pPr>
      <w:jc w:val="start"/>
    </w:pPr>
    <w:rPr/>
  </w:style>
  <w:style w:type="paragraph" w:styleId="Yfootnote">
    <w:name w:val="Yfootnote"/>
    <w:basedOn w:val="footnote"/>
    <w:qFormat/>
    <w:pPr>
      <w:shd w:fill="D9D9D9" w:val="clear"/>
    </w:pPr>
    <w:rPr/>
  </w:style>
  <w:style w:type="paragraph" w:styleId="Yfootnoteleft">
    <w:name w:val="Yfootnoteleft"/>
    <w:basedOn w:val="footnoteLeft"/>
    <w:qFormat/>
    <w:pPr>
      <w:shd w:fill="D9D9D9" w:val="clear"/>
    </w:pPr>
    <w:rPr/>
  </w:style>
  <w:style w:type="paragraph" w:styleId="TOCpart">
    <w:name w:val="TOCpart"/>
    <w:basedOn w:val="table"/>
    <w:qFormat/>
    <w:pPr/>
    <w:rPr>
      <w:b/>
      <w:color w:val="0000FF"/>
      <w:u w:val="single" w:color="0000FF"/>
    </w:rPr>
  </w:style>
  <w:style w:type="paragraph" w:styleId="TOCsched">
    <w:name w:val="TOCsched"/>
    <w:basedOn w:val="table"/>
    <w:qFormat/>
    <w:pPr/>
    <w:rPr>
      <w:color w:val="0000FF"/>
      <w:u w:val="single" w:color="0000FF"/>
    </w:rPr>
  </w:style>
  <w:style w:type="paragraph" w:styleId="OLCheader">
    <w:name w:val="OLChead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lineRule="exact" w:line="16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OLCfooter">
    <w:name w:val="OLCfoot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before="7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noteitalic">
    <w:name w:val="headnoteitalic"/>
    <w:basedOn w:val="headnote"/>
    <w:qFormat/>
    <w:pPr/>
    <w:rPr>
      <w:i/>
    </w:rPr>
  </w:style>
  <w:style w:type="paragraph" w:styleId="Pschedule">
    <w:name w:val="Pschedule"/>
    <w:basedOn w:val="schedule"/>
    <w:qFormat/>
    <w:pPr/>
    <w:rPr>
      <w:b/>
    </w:rPr>
  </w:style>
  <w:style w:type="paragraph" w:styleId="rsignature">
    <w:name w:val="rsignatur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49" w:after="0"/>
      <w:jc w:val="end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lsignature">
    <w:name w:val="lsignatur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49" w:after="0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rsigntit">
    <w:name w:val="rsignti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239"/>
      <w:jc w:val="end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lsigntit">
    <w:name w:val="lsignti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239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Signature1">
    <w:name w:val="Signature1"/>
    <w:basedOn w:val="rsignature"/>
    <w:qFormat/>
    <w:pPr/>
    <w:rPr/>
  </w:style>
  <w:style w:type="paragraph" w:styleId="signtit">
    <w:name w:val="signtit"/>
    <w:basedOn w:val="rsigntit"/>
    <w:qFormat/>
    <w:pPr/>
    <w:rPr/>
  </w:style>
  <w:style w:type="paragraph" w:styleId="certify">
    <w:name w:val="certify"/>
    <w:basedOn w:val="dated"/>
    <w:qFormat/>
    <w:pPr/>
    <w:rPr/>
  </w:style>
  <w:style w:type="paragraph" w:styleId="Yparawindt2">
    <w:name w:val="Yparawindt2"/>
    <w:basedOn w:val="parawindt2"/>
    <w:qFormat/>
    <w:pPr>
      <w:shd w:fill="D9D9D9" w:val="clear"/>
    </w:pPr>
    <w:rPr/>
  </w:style>
  <w:style w:type="paragraph" w:styleId="Yparawindt3">
    <w:name w:val="Yparawindt3"/>
    <w:basedOn w:val="parawindt3"/>
    <w:qFormat/>
    <w:pPr>
      <w:shd w:fill="D9D9D9" w:val="clear"/>
    </w:pPr>
    <w:rPr/>
  </w:style>
  <w:style w:type="paragraph" w:styleId="Yregtitle">
    <w:name w:val="Yregtitle"/>
    <w:basedOn w:val="regtitle"/>
    <w:qFormat/>
    <w:pPr>
      <w:shd w:fill="D9D9D9" w:val="clear"/>
    </w:pPr>
    <w:rPr/>
  </w:style>
  <w:style w:type="paragraph" w:styleId="YTOCpartLeft">
    <w:name w:val="YTOCpartLeft"/>
    <w:basedOn w:val="TOCpartLeft"/>
    <w:qFormat/>
    <w:pPr>
      <w:shd w:fill="D9D9D9" w:val="clear"/>
    </w:pPr>
    <w:rPr/>
  </w:style>
  <w:style w:type="paragraph" w:styleId="YTOCid">
    <w:name w:val="YTOCid"/>
    <w:basedOn w:val="TOCid"/>
    <w:qFormat/>
    <w:pPr>
      <w:shd w:fill="D9D9D9" w:val="clear"/>
    </w:pPr>
    <w:rPr/>
  </w:style>
  <w:style w:type="paragraph" w:styleId="YTOCSched">
    <w:name w:val="YTOCSched"/>
    <w:basedOn w:val="TOCsched"/>
    <w:qFormat/>
    <w:pPr>
      <w:shd w:fill="D9D9D9" w:val="clear"/>
    </w:pPr>
    <w:rPr/>
  </w:style>
  <w:style w:type="paragraph" w:styleId="YTOCTable">
    <w:name w:val="YTOCTable"/>
    <w:basedOn w:val="TOCtable"/>
    <w:qFormat/>
    <w:pPr>
      <w:shd w:fill="D9D9D9" w:val="clear"/>
    </w:pPr>
    <w:rPr/>
  </w:style>
  <w:style w:type="paragraph" w:styleId="YTOCheadLeft">
    <w:name w:val="YTOCheadLeft"/>
    <w:basedOn w:val="TOCheadLeft"/>
    <w:qFormat/>
    <w:pPr>
      <w:shd w:fill="D9D9D9" w:val="clear"/>
    </w:pPr>
    <w:rPr/>
  </w:style>
  <w:style w:type="paragraph" w:styleId="YTOCPartCenter">
    <w:name w:val="YTOCPartCenter"/>
    <w:basedOn w:val="TOCpartCenter"/>
    <w:qFormat/>
    <w:pPr>
      <w:shd w:fill="D9D9D9" w:val="clear"/>
    </w:pPr>
    <w:rPr/>
  </w:style>
  <w:style w:type="paragraph" w:styleId="YTOCHeadCenter">
    <w:name w:val="YTOCHeadCenter"/>
    <w:basedOn w:val="TOCheadCenter"/>
    <w:qFormat/>
    <w:pPr>
      <w:shd w:fill="D9D9D9" w:val="clear"/>
    </w:pPr>
    <w:rPr/>
  </w:style>
  <w:style w:type="paragraph" w:styleId="YTOCHead">
    <w:name w:val="YTOCHead"/>
    <w:basedOn w:val="TOChead"/>
    <w:qFormat/>
    <w:pPr>
      <w:shd w:fill="D9D9D9" w:val="clear"/>
    </w:pPr>
    <w:rPr/>
  </w:style>
  <w:style w:type="paragraph" w:styleId="TOCForm">
    <w:name w:val="TOCForm"/>
    <w:basedOn w:val="TOChead"/>
    <w:qFormat/>
    <w:pPr/>
    <w:rPr/>
  </w:style>
  <w:style w:type="paragraph" w:styleId="YTOCForm">
    <w:name w:val="YTOCForm"/>
    <w:basedOn w:val="TOCForm"/>
    <w:qFormat/>
    <w:pPr>
      <w:shd w:fill="D9D9D9" w:val="clear"/>
    </w:pPr>
    <w:rPr/>
  </w:style>
  <w:style w:type="paragraph" w:styleId="Notice">
    <w:name w:val="Notic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80" w:after="0"/>
      <w:jc w:val="both"/>
    </w:pPr>
    <w:rPr>
      <w:rFonts w:ascii="Times New Roman" w:hAnsi="Times New Roman" w:eastAsia="Times New Roman" w:cs="Times New Roman"/>
      <w:color w:val="FF0000"/>
      <w:sz w:val="18"/>
      <w:szCs w:val="20"/>
      <w:lang w:val="en-CA" w:bidi="ar-SA" w:eastAsia="zh-CN"/>
    </w:rPr>
  </w:style>
  <w:style w:type="paragraph" w:styleId="subsubsubsubcpara">
    <w:name w:val="subsubsubsubcpara"/>
    <w:qFormat/>
    <w:pPr>
      <w:widowControl/>
      <w:tabs>
        <w:tab w:val="clear" w:pos="720"/>
        <w:tab w:val="right" w:pos="2033" w:leader="none"/>
        <w:tab w:val="left" w:pos="2153" w:leader="none"/>
      </w:tabs>
      <w:bidi w:val="0"/>
      <w:snapToGrid w:val="false"/>
      <w:spacing w:lineRule="exact" w:line="209" w:before="111" w:after="0"/>
      <w:ind w:hanging="2153" w:start="2153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subsubsubsubpara">
    <w:name w:val="Psubsubsubsubpara"/>
    <w:basedOn w:val="subsubsubsubcpara"/>
    <w:qFormat/>
    <w:pPr/>
    <w:rPr>
      <w:b/>
      <w:lang w:val="en-US"/>
    </w:rPr>
  </w:style>
  <w:style w:type="paragraph" w:styleId="tablelevel1">
    <w:name w:val="tablelevel1"/>
    <w:basedOn w:val="Normal"/>
    <w:qFormat/>
    <w:pPr>
      <w:tabs>
        <w:tab w:val="clear" w:pos="720"/>
        <w:tab w:val="right" w:pos="240" w:leader="none"/>
        <w:tab w:val="left" w:pos="360" w:leader="none"/>
      </w:tabs>
      <w:suppressAutoHyphens w:val="true"/>
      <w:spacing w:lineRule="exact" w:line="190" w:before="11" w:after="0"/>
      <w:ind w:hanging="360" w:start="360" w:end="0"/>
    </w:pPr>
    <w:rPr>
      <w:sz w:val="18"/>
      <w:lang w:val="en-GB"/>
    </w:rPr>
  </w:style>
  <w:style w:type="paragraph" w:styleId="tablelevel2">
    <w:name w:val="tablelevel2"/>
    <w:basedOn w:val="Normal"/>
    <w:qFormat/>
    <w:pPr>
      <w:tabs>
        <w:tab w:val="clear" w:pos="720"/>
        <w:tab w:val="right" w:pos="480" w:leader="none"/>
        <w:tab w:val="left" w:pos="600" w:leader="none"/>
      </w:tabs>
      <w:suppressAutoHyphens w:val="true"/>
      <w:spacing w:lineRule="exact" w:line="190" w:before="11" w:after="0"/>
      <w:ind w:hanging="600" w:start="600" w:end="0"/>
    </w:pPr>
    <w:rPr>
      <w:sz w:val="18"/>
      <w:lang w:val="en-GB"/>
    </w:rPr>
  </w:style>
  <w:style w:type="paragraph" w:styleId="tablelevel3">
    <w:name w:val="tablelevel3"/>
    <w:basedOn w:val="Normal"/>
    <w:qFormat/>
    <w:pPr>
      <w:tabs>
        <w:tab w:val="right" w:pos="720" w:leader="none"/>
        <w:tab w:val="left" w:pos="840" w:leader="none"/>
      </w:tabs>
      <w:suppressAutoHyphens w:val="true"/>
      <w:spacing w:lineRule="exact" w:line="190" w:before="11" w:after="0"/>
      <w:ind w:hanging="840" w:start="840" w:end="0"/>
    </w:pPr>
    <w:rPr>
      <w:sz w:val="18"/>
      <w:lang w:val="en-GB"/>
    </w:rPr>
  </w:style>
  <w:style w:type="paragraph" w:styleId="tablelevel4">
    <w:name w:val="tablelevel4"/>
    <w:basedOn w:val="Normal"/>
    <w:qFormat/>
    <w:pPr>
      <w:tabs>
        <w:tab w:val="clear" w:pos="720"/>
        <w:tab w:val="right" w:pos="960" w:leader="none"/>
        <w:tab w:val="left" w:pos="1080" w:leader="none"/>
      </w:tabs>
      <w:suppressAutoHyphens w:val="true"/>
      <w:spacing w:lineRule="exact" w:line="190" w:before="11" w:after="0"/>
      <w:ind w:hanging="1080" w:start="1080" w:end="0"/>
    </w:pPr>
    <w:rPr>
      <w:sz w:val="18"/>
      <w:lang w:val="en-GB"/>
    </w:rPr>
  </w:style>
  <w:style w:type="paragraph" w:styleId="yPsection">
    <w:name w:val="yPsection"/>
    <w:basedOn w:val="Psection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ntario.ca/fr/lois/loi/18s17a" TargetMode="External"/><Relationship Id="rId3" Type="http://schemas.openxmlformats.org/officeDocument/2006/relationships/hyperlink" Target="http://www.e-laws.gov.on.ca/navigation?file=currencyDates&amp;lang=en" TargetMode="External"/><Relationship Id="rId4" Type="http://schemas.openxmlformats.org/officeDocument/2006/relationships/hyperlink" Target="http://www.ontario.ca/fr/lois/loi/18s17a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10pt_catalog_New.dotx</Template>
  <TotalTime>13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2018-12-12T10:09:00Z</dcterms:created>
  <dc:creator/>
  <dc:description/>
  <cp:keywords/>
  <dc:language>en-CA</dc:language>
  <cp:lastModifiedBy/>
  <dcterms:modified xsi:type="dcterms:W3CDTF">2018-12-12T14:03:00Z</dcterms:modified>
  <cp:revision>7</cp:revision>
  <dc:subject/>
  <dc:title>Special Hockey Day Act, 2018, S.O. 2018, c. 17, Sched. 39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rom Date">
    <vt:lpwstr>20181206</vt:lpwstr>
  </property>
  <property fmtid="{D5CDD505-2E9C-101B-9397-08002B2CF9AE}" pid="3" name="To Date">
    <vt:lpwstr>Present</vt:lpwstr>
  </property>
</Properties>
</file>