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Accommodation Sector Registration of Guests Act, 2021</w:t>
      </w:r>
    </w:p>
    <w:p>
      <w:pPr>
        <w:pStyle w:val="chapter"/>
        <w:rPr/>
      </w:pPr>
      <w:r>
        <w:fldChar w:fldCharType="begin"/>
      </w:r>
      <w:r>
        <w:rPr>
          <w:rStyle w:val="Hyperlink"/>
        </w:rPr>
        <w:instrText xml:space="preserve"> HYPERLINK "https://www.ontario.ca/laws/statute/s21021" \l "s3"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S.o. </w:t>
      </w:r>
      <w:r>
        <w:rPr>
          <w:rStyle w:val="Hyperlink"/>
        </w:rPr>
        <w:fldChar w:fldCharType="end"/>
      </w:r>
      <w:r>
        <w:rPr>
          <w:rStyle w:val="Hyperlink"/>
          <w:smallCaps/>
        </w:rPr>
        <w:t>2021</w:t>
      </w:r>
      <w:r>
        <w:rPr>
          <w:rStyle w:val="Hyperlink"/>
        </w:rPr>
        <w:t xml:space="preserve">, chapter </w:t>
      </w:r>
      <w:r>
        <w:rPr>
          <w:rStyle w:val="Hyperlink"/>
          <w:smallCaps/>
        </w:rPr>
        <w:t>21</w:t>
      </w:r>
      <w:r>
        <w:rPr>
          <w:smallCaps/>
        </w:rPr>
        <w:br/>
        <w:t>Schedule 1</w:t>
      </w:r>
    </w:p>
    <w:p>
      <w:pPr>
        <w:pStyle w:val="ConsolidationPeriod"/>
        <w:rPr/>
      </w:pPr>
      <w:r>
        <w:rPr>
          <w:b/>
          <w:bCs w:val="false"/>
        </w:rPr>
        <w:t>Consolidation Period:</w:t>
      </w:r>
      <w:r>
        <w:rPr/>
        <w:t xml:space="preserve">  From </w:t>
      </w:r>
      <w:r>
        <w:rPr>
          <w:rFonts w:cs="Times New (W1);Times New Roman" w:ascii="Times New (W1);Times New Roman" w:hAnsi="Times New (W1);Times New Roman"/>
        </w:rPr>
        <w:t>June 3, 2021</w:t>
      </w:r>
      <w:r>
        <w:rPr/>
        <w:t xml:space="preserve"> to the </w:t>
      </w:r>
      <w:hyperlink r:id="rId3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Pnote"/>
        <w:rPr/>
      </w:pPr>
      <w:r>
        <w:rPr/>
        <w:t>Note: THIS ACT IS NOT YET IN FORCE. It comes into force on a day to be named by proclamation of the Lieutenant Governor.</w:t>
      </w:r>
    </w:p>
    <w:p>
      <w:pPr>
        <w:pStyle w:val="comment"/>
        <w:rPr/>
      </w:pPr>
      <w:r>
        <w:rPr/>
        <w:t xml:space="preserve">Last amendment: </w:t>
      </w:r>
      <w:r>
        <w:fldChar w:fldCharType="begin"/>
      </w:r>
      <w:r>
        <w:rPr>
          <w:rStyle w:val="Hyperlink"/>
        </w:rPr>
        <w:instrText xml:space="preserve"> HYPERLINK "http://www.ontario.ca/laws/statute/S21021" \l "sched1s9s1"</w:instrText>
      </w:r>
      <w:r>
        <w:rPr>
          <w:rStyle w:val="Hyperlink"/>
        </w:rPr>
        <w:fldChar w:fldCharType="separate"/>
      </w:r>
      <w:r>
        <w:rPr>
          <w:rStyle w:val="Hyperlink"/>
        </w:rPr>
        <w:t>2021, c. 21, Sched. 1, s. 9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footnoteLeft"/>
        <w:rPr/>
      </w:pPr>
      <w:r>
        <w:rPr/>
        <w:t xml:space="preserve">Legislative History: </w:t>
      </w:r>
      <w:r>
        <w:fldChar w:fldCharType="begin"/>
      </w:r>
      <w:r>
        <w:rPr>
          <w:rStyle w:val="Hyperlink"/>
        </w:rPr>
        <w:instrText xml:space="preserve"> HYPERLINK "http://www.ontario.ca/laws/statute/S21021" \l "sched1s9s1"</w:instrText>
      </w:r>
      <w:r>
        <w:rPr>
          <w:rStyle w:val="Hyperlink"/>
        </w:rPr>
        <w:fldChar w:fldCharType="separate"/>
      </w:r>
      <w:r>
        <w:rPr>
          <w:rStyle w:val="Hyperlink"/>
        </w:rPr>
        <w:t>2021, c. 21, Sched. 1, s. 9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Yheadnote"/>
        <w:rPr/>
      </w:pPr>
      <w:r>
        <w:rPr/>
        <w:t>Definitions</w:t>
      </w:r>
    </w:p>
    <w:p>
      <w:pPr>
        <w:pStyle w:val="Ysection"/>
        <w:rPr/>
      </w:pPr>
      <w:r>
        <w:rPr>
          <w:b/>
        </w:rPr>
        <w:t xml:space="preserve">1 </w:t>
      </w:r>
      <w:r>
        <w:rPr/>
        <w:t>In this Act,</w:t>
      </w:r>
    </w:p>
    <w:p>
      <w:pPr>
        <w:pStyle w:val="Ydefinition"/>
        <w:rPr/>
      </w:pPr>
      <w:r>
        <w:rPr/>
        <w:t>“</w:t>
      </w:r>
      <w:r>
        <w:rPr/>
        <w:t>chief of police” means,</w:t>
      </w:r>
    </w:p>
    <w:p>
      <w:pPr>
        <w:pStyle w:val="Yparagraph"/>
        <w:rPr/>
      </w:pPr>
      <w:r>
        <w:rPr/>
        <w:tab/>
        <w:t>(a)</w:t>
        <w:tab/>
        <w:t xml:space="preserve">a chief of police as defined in subsection 2 (1) of the </w:t>
      </w:r>
      <w:r>
        <w:rPr>
          <w:rStyle w:val="ovitalic"/>
        </w:rPr>
        <w:t>Police Services Act</w:t>
      </w:r>
      <w:r>
        <w:rPr/>
        <w:t>, or</w:t>
      </w:r>
    </w:p>
    <w:p>
      <w:pPr>
        <w:pStyle w:val="Yparagraph"/>
        <w:rPr/>
      </w:pPr>
      <w:r>
        <w:rPr/>
        <w:tab/>
        <w:t>(b)</w:t>
        <w:tab/>
        <w:t>a First Nations Constable who is in charge of a group of First Nations Constables described in clause (b) of the definition of “police force”; (“chef de police”)</w:t>
      </w:r>
    </w:p>
    <w:p>
      <w:pPr>
        <w:pStyle w:val="Pnote"/>
        <w:rPr/>
      </w:pPr>
      <w:r>
        <w:rPr/>
        <w:t>Note: On a day to be named by proclamation of the Lieutenant Governor, the definition of “chief of police” in section 1 of the Act is repealed. (See: 2021, c. 21, Sched. 1, s. 9 (1))</w:t>
      </w:r>
    </w:p>
    <w:p>
      <w:pPr>
        <w:pStyle w:val="Pnote"/>
        <w:rPr/>
      </w:pPr>
      <w:r>
        <w:rPr/>
        <w:t>Note: On a day to be named by proclamation of the Lieutenant Governor, section 1 of the Act is amended by adding the following definition: (See: 2021, c. 21, Sched. 1, s. 9 (2))</w:t>
      </w:r>
    </w:p>
    <w:p>
      <w:pPr>
        <w:pStyle w:val="Ydefinition"/>
        <w:rPr/>
      </w:pPr>
      <w:r>
        <w:rPr/>
        <w:t>“</w:t>
      </w:r>
      <w:r>
        <w:rPr/>
        <w:t>chief of police” means,</w:t>
      </w:r>
    </w:p>
    <w:p>
      <w:pPr>
        <w:pStyle w:val="Yparagraph"/>
        <w:rPr/>
      </w:pPr>
      <w:r>
        <w:rPr/>
        <w:tab/>
        <w:t>(a)</w:t>
        <w:tab/>
        <w:t xml:space="preserve">a chief of police as defined in subsection 2 (1) of the </w:t>
      </w:r>
      <w:r>
        <w:rPr>
          <w:rStyle w:val="ovitalic"/>
        </w:rPr>
        <w:t>Community Safety and Policing Act, 2019</w:t>
      </w:r>
      <w:r>
        <w:rPr/>
        <w:t>, or</w:t>
      </w:r>
    </w:p>
    <w:p>
      <w:pPr>
        <w:pStyle w:val="Yparagraph"/>
        <w:rPr/>
      </w:pPr>
      <w:r>
        <w:rPr/>
        <w:tab/>
        <w:t>(b)</w:t>
        <w:tab/>
        <w:t>a First Nation Officer who is in charge of a group of First Nation Officers described in clause (b) of the definition of “police service”; (“chef de police”)</w:t>
      </w:r>
    </w:p>
    <w:p>
      <w:pPr>
        <w:pStyle w:val="Pnote"/>
        <w:rPr/>
      </w:pPr>
      <w:r>
        <w:rPr/>
        <w:t>Note: On a day to be named by proclamation of the Lieutenant Governor, section 1 of the Act is amended by adding the following definition: (See: 2021, c. 21, Sched. 1, s. 9 (2))</w:t>
      </w:r>
    </w:p>
    <w:p>
      <w:pPr>
        <w:pStyle w:val="Ydefinition"/>
        <w:rPr/>
      </w:pPr>
      <w:r>
        <w:rPr/>
        <w:t>“</w:t>
      </w:r>
      <w:r>
        <w:rPr/>
        <w:t xml:space="preserve">First Nation Officer” means a First Nation Officer appointed under the </w:t>
      </w:r>
      <w:r>
        <w:rPr>
          <w:rStyle w:val="ovitalic"/>
        </w:rPr>
        <w:t>Community Safety and Policing Act, 2019</w:t>
      </w:r>
      <w:r>
        <w:rPr/>
        <w:t>; (“agent de Première Nation”)</w:t>
      </w:r>
    </w:p>
    <w:p>
      <w:pPr>
        <w:pStyle w:val="Ydefinition"/>
        <w:rPr/>
      </w:pPr>
      <w:r>
        <w:rPr/>
        <w:t>“</w:t>
      </w:r>
      <w:r>
        <w:rPr/>
        <w:t xml:space="preserve">First Nations Constable” means a First Nations Constable appointed under the </w:t>
      </w:r>
      <w:r>
        <w:rPr>
          <w:rStyle w:val="ovitalic"/>
        </w:rPr>
        <w:t>Police Services Act</w:t>
      </w:r>
      <w:r>
        <w:rPr/>
        <w:t>; (“agent des Premières Nations”)</w:t>
      </w:r>
    </w:p>
    <w:p>
      <w:pPr>
        <w:pStyle w:val="Pnote"/>
        <w:rPr/>
      </w:pPr>
      <w:r>
        <w:rPr/>
        <w:t>Note: On a day to be named by proclamation of the Lieutenant Governor, the definition of “First Nations Constable” in section 1 of the Act is repealed. (See: 2021, c. 21, Sched. 1, s. 9 (1))</w:t>
      </w:r>
    </w:p>
    <w:p>
      <w:pPr>
        <w:pStyle w:val="Ydefinition"/>
        <w:rPr/>
      </w:pPr>
      <w:r>
        <w:rPr/>
        <w:t>“</w:t>
      </w:r>
      <w:r>
        <w:rPr/>
        <w:t>hotel” means a building, two or more connected buildings or a portion of a building or two or more connected buildings that,</w:t>
      </w:r>
    </w:p>
    <w:p>
      <w:pPr>
        <w:pStyle w:val="Yparagraph"/>
        <w:rPr/>
      </w:pPr>
      <w:r>
        <w:rPr/>
        <w:tab/>
        <w:t>(a)</w:t>
        <w:tab/>
        <w:t>is mainly used for the commercial purpose of providing the travelling public with transient accommodation,</w:t>
      </w:r>
    </w:p>
    <w:p>
      <w:pPr>
        <w:pStyle w:val="Yparagraph"/>
        <w:rPr/>
      </w:pPr>
      <w:r>
        <w:rPr/>
        <w:tab/>
        <w:t>(b)</w:t>
        <w:tab/>
        <w:t>contains at least six bedrooms or suites, and</w:t>
      </w:r>
    </w:p>
    <w:p>
      <w:pPr>
        <w:pStyle w:val="Yparagraph"/>
        <w:rPr/>
      </w:pPr>
      <w:r>
        <w:rPr/>
        <w:tab/>
        <w:t>(c)</w:t>
        <w:tab/>
        <w:t>is not a boarding house, apartment house or other prescribed type of building; (“hôtel”)</w:t>
      </w:r>
    </w:p>
    <w:p>
      <w:pPr>
        <w:pStyle w:val="Ydefinition"/>
        <w:rPr/>
      </w:pPr>
      <w:r>
        <w:rPr/>
        <w:t>“</w:t>
      </w:r>
      <w:r>
        <w:rPr/>
        <w:t xml:space="preserve">human trafficking” has the same meaning as in the </w:t>
      </w:r>
      <w:r>
        <w:rPr>
          <w:rStyle w:val="ovitalic"/>
        </w:rPr>
        <w:t>Anti-Human Trafficking Strategy Act, 2021</w:t>
      </w:r>
      <w:r>
        <w:rPr/>
        <w:t>; (“traite des personnes”)</w:t>
      </w:r>
    </w:p>
    <w:p>
      <w:pPr>
        <w:pStyle w:val="Ydefinition"/>
        <w:rPr/>
      </w:pPr>
      <w:r>
        <w:rPr/>
        <w:t>“</w:t>
      </w:r>
      <w:r>
        <w:rPr/>
        <w:t xml:space="preserve">Minister” means the Minister of Heritage, Sport, Tourism and Culture Industries or such other member of the Executive Council as may be assigned the administration of this Act under the </w:t>
      </w:r>
      <w:r>
        <w:rPr>
          <w:rStyle w:val="ovitalic"/>
        </w:rPr>
        <w:t>Executive Council Act</w:t>
      </w:r>
      <w:r>
        <w:rPr/>
        <w:t>; (“ministre”)</w:t>
      </w:r>
    </w:p>
    <w:p>
      <w:pPr>
        <w:pStyle w:val="Ydefinition"/>
        <w:rPr/>
      </w:pPr>
      <w:r>
        <w:rPr/>
        <w:t>“</w:t>
      </w:r>
      <w:r>
        <w:rPr/>
        <w:t>officer” means,</w:t>
      </w:r>
    </w:p>
    <w:p>
      <w:pPr>
        <w:pStyle w:val="Yparagraph"/>
        <w:rPr/>
      </w:pPr>
      <w:r>
        <w:rPr/>
        <w:tab/>
        <w:t>(a)</w:t>
        <w:tab/>
        <w:t xml:space="preserve">a police officer as defined in subsection 2 (1) of the </w:t>
      </w:r>
      <w:r>
        <w:rPr>
          <w:rStyle w:val="ovitalic"/>
        </w:rPr>
        <w:t>Police Services Act</w:t>
      </w:r>
      <w:r>
        <w:rPr/>
        <w:t>, or</w:t>
      </w:r>
    </w:p>
    <w:p>
      <w:pPr>
        <w:pStyle w:val="Yparagraph"/>
        <w:rPr/>
      </w:pPr>
      <w:r>
        <w:rPr/>
        <w:tab/>
        <w:t>(b)</w:t>
        <w:tab/>
        <w:t>a First Nations Constable; (“agent”)</w:t>
      </w:r>
    </w:p>
    <w:p>
      <w:pPr>
        <w:pStyle w:val="Pnote"/>
        <w:rPr/>
      </w:pPr>
      <w:r>
        <w:rPr/>
        <w:t>Note: On a day to be named by proclamation of the Lieutenant Governor, the definition of “officer” in section 1 of the Act is repealed. (See: 2021, c. 21, Sched. 1, s. 9 (1))</w:t>
      </w:r>
    </w:p>
    <w:p>
      <w:pPr>
        <w:pStyle w:val="Pnote"/>
        <w:rPr/>
      </w:pPr>
      <w:r>
        <w:rPr/>
        <w:t>Note: On a day to be named by proclamation of the Lieutenant Governor, section 1 of the Act is amended by adding the following definition: (See: 2021, c. 21, Sched. 1, s. 9 (2))</w:t>
      </w:r>
    </w:p>
    <w:p>
      <w:pPr>
        <w:pStyle w:val="Ydefinition"/>
        <w:rPr/>
      </w:pPr>
      <w:r>
        <w:rPr/>
        <w:t>“</w:t>
      </w:r>
      <w:r>
        <w:rPr/>
        <w:t>officer” means,</w:t>
      </w:r>
    </w:p>
    <w:p>
      <w:pPr>
        <w:pStyle w:val="Yparagraph"/>
        <w:rPr/>
      </w:pPr>
      <w:r>
        <w:rPr/>
        <w:tab/>
        <w:t>(a)</w:t>
        <w:tab/>
        <w:t xml:space="preserve">a police officer as defined in subsection 2 (1) of the </w:t>
      </w:r>
      <w:r>
        <w:rPr>
          <w:rStyle w:val="ovitalic"/>
        </w:rPr>
        <w:t>Community Safety and Policing Act, 2019</w:t>
      </w:r>
      <w:r>
        <w:rPr/>
        <w:t>, or</w:t>
      </w:r>
    </w:p>
    <w:p>
      <w:pPr>
        <w:pStyle w:val="Yparagraph"/>
        <w:rPr/>
      </w:pPr>
      <w:r>
        <w:rPr/>
        <w:tab/>
        <w:t>(b)</w:t>
        <w:tab/>
        <w:t>a First Nation Officer; (“agent”)</w:t>
      </w:r>
    </w:p>
    <w:p>
      <w:pPr>
        <w:pStyle w:val="Ydefinition"/>
        <w:rPr/>
      </w:pPr>
      <w:r>
        <w:rPr/>
        <w:t>“</w:t>
      </w:r>
      <w:r>
        <w:rPr/>
        <w:t>police force” means,</w:t>
      </w:r>
    </w:p>
    <w:p>
      <w:pPr>
        <w:pStyle w:val="Yparagraph"/>
        <w:rPr/>
      </w:pPr>
      <w:r>
        <w:rPr/>
        <w:tab/>
        <w:t>(a)</w:t>
        <w:tab/>
        <w:t xml:space="preserve">a police force as defined in subsection 2 (1) of the </w:t>
      </w:r>
      <w:r>
        <w:rPr>
          <w:rStyle w:val="ovitalic"/>
        </w:rPr>
        <w:t>Police Services Act</w:t>
      </w:r>
      <w:r>
        <w:rPr/>
        <w:t>, or</w:t>
      </w:r>
    </w:p>
    <w:p>
      <w:pPr>
        <w:pStyle w:val="Yparagraph"/>
        <w:rPr/>
      </w:pPr>
      <w:r>
        <w:rPr/>
        <w:tab/>
        <w:t>(b)</w:t>
        <w:tab/>
        <w:t>a group of First Nations Constables who are employed by an entity that has an agreement with the Solicitor General; (“corps de police”)</w:t>
      </w:r>
    </w:p>
    <w:p>
      <w:pPr>
        <w:pStyle w:val="Pnote"/>
        <w:rPr/>
      </w:pPr>
      <w:r>
        <w:rPr/>
        <w:t>Note: On a day to be named by proclamation of the Lieutenant Governor, the definition of “police force” in section 1 of the Act is repealed. (See: 2021, c. 21, Sched. 1, s. 9 (1))</w:t>
      </w:r>
    </w:p>
    <w:p>
      <w:pPr>
        <w:pStyle w:val="Pnote"/>
        <w:rPr/>
      </w:pPr>
      <w:r>
        <w:rPr/>
        <w:t>Note: On a day to be named by proclamation of the Lieutenant Governor, section 1 of the Act is amended by adding the following definition: (See: 2021, c. 21, Sched. 1, s. 9 (2))</w:t>
      </w:r>
    </w:p>
    <w:p>
      <w:pPr>
        <w:pStyle w:val="Ydefinition"/>
        <w:rPr/>
      </w:pPr>
      <w:r>
        <w:rPr/>
        <w:t>“</w:t>
      </w:r>
      <w:r>
        <w:rPr/>
        <w:t>police service” means,</w:t>
      </w:r>
    </w:p>
    <w:p>
      <w:pPr>
        <w:pStyle w:val="Yparagraph"/>
        <w:rPr/>
      </w:pPr>
      <w:r>
        <w:rPr/>
        <w:tab/>
        <w:t>(a)</w:t>
        <w:tab/>
        <w:t xml:space="preserve">a police service as defined in subsection 2 (1) of the </w:t>
      </w:r>
      <w:r>
        <w:rPr>
          <w:rStyle w:val="ovitalic"/>
        </w:rPr>
        <w:t>Community Safety and Policing Act, 2019</w:t>
      </w:r>
      <w:r>
        <w:rPr/>
        <w:t>, or</w:t>
      </w:r>
    </w:p>
    <w:p>
      <w:pPr>
        <w:pStyle w:val="Yparagraph"/>
        <w:rPr/>
      </w:pPr>
      <w:r>
        <w:rPr/>
        <w:tab/>
        <w:t>(b)</w:t>
        <w:tab/>
        <w:t>a group of First Nation Officers who are employed by an entity that has an agreement with the Solicitor General; (“service de police”)</w:t>
      </w:r>
    </w:p>
    <w:p>
      <w:pPr>
        <w:pStyle w:val="Ydefinition"/>
        <w:rPr/>
      </w:pPr>
      <w:r>
        <w:rPr/>
        <w:t>“</w:t>
      </w:r>
      <w:r>
        <w:rPr/>
        <w:t>prescribed” means prescribed by the regulations; (“prescrit”)</w:t>
      </w:r>
    </w:p>
    <w:p>
      <w:pPr>
        <w:pStyle w:val="Ydefinition"/>
        <w:rPr/>
      </w:pPr>
      <w:r>
        <w:rPr/>
        <w:t>“</w:t>
      </w:r>
      <w:r>
        <w:rPr/>
        <w:t>regulations” means the regulations made under this Act. (“règlements”)</w:t>
      </w:r>
    </w:p>
    <w:p>
      <w:pPr>
        <w:pStyle w:val="footnoteLeft"/>
        <w:rPr>
          <w:b/>
          <w:bCs/>
        </w:rPr>
      </w:pPr>
      <w:r>
        <w:rPr>
          <w:b/>
          <w:bCs/>
        </w:rPr>
        <w:t>Section Amendments with date in force (d/m/y)</w:t>
      </w:r>
    </w:p>
    <w:p>
      <w:pPr>
        <w:pStyle w:val="footnoteLeft"/>
        <w:rPr/>
      </w:pPr>
      <w:r>
        <w:fldChar w:fldCharType="begin"/>
      </w:r>
      <w:r>
        <w:rPr>
          <w:rStyle w:val="Hyperlink"/>
        </w:rPr>
        <w:instrText xml:space="preserve"> HYPERLINK "http://www.ontario.ca/laws/statute/S21021" \l "sched1s9s1"</w:instrText>
      </w:r>
      <w:r>
        <w:rPr>
          <w:rStyle w:val="Hyperlink"/>
        </w:rPr>
        <w:fldChar w:fldCharType="separate"/>
      </w:r>
      <w:r>
        <w:rPr>
          <w:rStyle w:val="Hyperlink"/>
        </w:rPr>
        <w:t>2021, c. 21, Sched. 1, s. 9 (1, 2)</w:t>
      </w:r>
      <w:r>
        <w:rPr>
          <w:rStyle w:val="Hyperlink"/>
        </w:rPr>
        <w:fldChar w:fldCharType="end"/>
      </w:r>
      <w:r>
        <w:rPr/>
        <w:t xml:space="preserve"> - not in force</w:t>
      </w:r>
    </w:p>
    <w:p>
      <w:pPr>
        <w:pStyle w:val="Yheadnote"/>
        <w:rPr/>
      </w:pPr>
      <w:r>
        <w:rPr/>
        <w:t>Hotel register</w:t>
      </w:r>
    </w:p>
    <w:p>
      <w:pPr>
        <w:pStyle w:val="Ysection"/>
        <w:rPr/>
      </w:pPr>
      <w:r>
        <w:rPr>
          <w:b/>
        </w:rPr>
        <w:t xml:space="preserve">2 </w:t>
      </w:r>
      <w:r>
        <w:rPr/>
        <w:t>(1)  The owner and the manager of a hotel shall ensure that the hotel maintains a register.</w:t>
      </w:r>
    </w:p>
    <w:p>
      <w:pPr>
        <w:pStyle w:val="Yheadnote"/>
        <w:rPr/>
      </w:pPr>
      <w:r>
        <w:rPr/>
        <w:t>Required information</w:t>
      </w:r>
    </w:p>
    <w:p>
      <w:pPr>
        <w:pStyle w:val="Ysubsection"/>
        <w:rPr/>
      </w:pPr>
      <w:r>
        <w:rPr/>
        <w:t>(2)  The owner and the manager of a hotel shall ensure that the following information is recorded in the register every time a guest or group of guests is admitted to occupy a bedroom or suite in the hotel:</w:t>
      </w:r>
    </w:p>
    <w:p>
      <w:pPr>
        <w:pStyle w:val="Yparagraph"/>
        <w:rPr/>
      </w:pPr>
      <w:r>
        <w:rPr/>
        <w:tab/>
        <w:t>1.</w:t>
        <w:tab/>
        <w:t>The name of one of the guests who will occupy the bedroom or suite.</w:t>
      </w:r>
    </w:p>
    <w:p>
      <w:pPr>
        <w:pStyle w:val="Yparagraph"/>
        <w:rPr/>
      </w:pPr>
      <w:r>
        <w:rPr/>
        <w:tab/>
        <w:t>2.</w:t>
        <w:tab/>
        <w:t>The primary residence of that guest or, if they have no primary residence, the municipality in which they usually reside.</w:t>
      </w:r>
    </w:p>
    <w:p>
      <w:pPr>
        <w:pStyle w:val="Yparagraph"/>
        <w:rPr/>
      </w:pPr>
      <w:r>
        <w:rPr/>
        <w:tab/>
        <w:t>3.</w:t>
        <w:tab/>
        <w:t>Any other prescribed information.</w:t>
      </w:r>
    </w:p>
    <w:p>
      <w:pPr>
        <w:pStyle w:val="Yheadnote"/>
        <w:rPr/>
      </w:pPr>
      <w:r>
        <w:rPr/>
        <w:t>Maintenance of information</w:t>
      </w:r>
    </w:p>
    <w:p>
      <w:pPr>
        <w:pStyle w:val="Ysubsection"/>
        <w:rPr/>
      </w:pPr>
      <w:r>
        <w:rPr/>
        <w:t>(3)  The owner and the manager of a hotel shall ensure that the information described in subsection (2) is maintained in the register for the prescribed period after it was recorded.</w:t>
      </w:r>
    </w:p>
    <w:p>
      <w:pPr>
        <w:pStyle w:val="Yheadnote"/>
        <w:rPr/>
      </w:pPr>
      <w:r>
        <w:rPr/>
        <w:t>Prescribed businesses</w:t>
      </w:r>
    </w:p>
    <w:p>
      <w:pPr>
        <w:pStyle w:val="Ysection"/>
        <w:rPr/>
      </w:pPr>
      <w:r>
        <w:rPr>
          <w:b/>
        </w:rPr>
        <w:t xml:space="preserve">3 </w:t>
      </w:r>
      <w:r>
        <w:rPr/>
        <w:t>(1)  The owner or operator of a business in a prescribed class shall maintain a register.</w:t>
      </w:r>
    </w:p>
    <w:p>
      <w:pPr>
        <w:pStyle w:val="Yheadnote"/>
        <w:rPr/>
      </w:pPr>
      <w:r>
        <w:rPr/>
        <w:t>Applicable provisions</w:t>
      </w:r>
    </w:p>
    <w:p>
      <w:pPr>
        <w:pStyle w:val="Ysubsection"/>
        <w:rPr/>
      </w:pPr>
      <w:r>
        <w:rPr/>
        <w:t>(2)  Subsections 2 (2) and (3) apply to the owner or operator of a business in a prescribed class subject to any modifications that may be set out in the regulations.</w:t>
      </w:r>
    </w:p>
    <w:p>
      <w:pPr>
        <w:pStyle w:val="Yheadnote"/>
        <w:rPr/>
      </w:pPr>
      <w:r>
        <w:rPr/>
        <w:t>Production of register</w:t>
      </w:r>
    </w:p>
    <w:p>
      <w:pPr>
        <w:pStyle w:val="Yheadnote"/>
        <w:rPr/>
      </w:pPr>
      <w:r>
        <w:rPr/>
        <w:t>Order to produce portion of register</w:t>
      </w:r>
    </w:p>
    <w:p>
      <w:pPr>
        <w:pStyle w:val="Ysection"/>
        <w:rPr/>
      </w:pPr>
      <w:r>
        <w:rPr>
          <w:b/>
          <w:bCs/>
        </w:rPr>
        <w:t xml:space="preserve">4 </w:t>
      </w:r>
      <w:r>
        <w:rPr/>
        <w:t>(1)  On application made in writing by an officer, a justice may make an order requiring the owner or manager of a hotel, or the owner or operator of a business in a prescribed class, to produce a copy of a specified portion of the register to the officer if the justice is satisfied on the basis of information provided under oath that there are reasonable grounds to believe that,</w:t>
      </w:r>
    </w:p>
    <w:p>
      <w:pPr>
        <w:pStyle w:val="Yparagraph"/>
        <w:rPr/>
      </w:pPr>
      <w:r>
        <w:rPr/>
        <w:tab/>
        <w:t>(a)</w:t>
        <w:tab/>
        <w:t>a person is currently a victim of human trafficking or is at imminent risk of being trafficked; and</w:t>
      </w:r>
    </w:p>
    <w:p>
      <w:pPr>
        <w:pStyle w:val="Yparagraph"/>
        <w:rPr/>
      </w:pPr>
      <w:r>
        <w:rPr/>
        <w:tab/>
        <w:t>(b)</w:t>
        <w:tab/>
        <w:t>information in the specified portion of the register will assist in locating or identifying that person.</w:t>
      </w:r>
    </w:p>
    <w:p>
      <w:pPr>
        <w:pStyle w:val="Yheadnote"/>
        <w:rPr/>
      </w:pPr>
      <w:r>
        <w:rPr/>
        <w:t>Urgent demand to view register</w:t>
      </w:r>
    </w:p>
    <w:p>
      <w:pPr>
        <w:pStyle w:val="Ysubsection"/>
        <w:rPr/>
      </w:pPr>
      <w:r>
        <w:rPr/>
        <w:t>(2)  An officer may in writing make a demand to view information recorded in the register of a hotel or business in a prescribed class if the officer is satisfied that there are reasonable grounds to believe information recorded in the register will assist in locating or identifying a person who is currently a victim of human trafficking or is at imminent risk of being trafficked and,</w:t>
      </w:r>
    </w:p>
    <w:p>
      <w:pPr>
        <w:pStyle w:val="Yparagraph"/>
        <w:rPr/>
      </w:pPr>
      <w:r>
        <w:rPr/>
        <w:tab/>
        <w:t>(a)</w:t>
        <w:tab/>
        <w:t>there are reasonable grounds to suspect the victim of human trafficking will suffer bodily harm within the time it would take to obtain an order under subsection (1); or</w:t>
      </w:r>
    </w:p>
    <w:p>
      <w:pPr>
        <w:pStyle w:val="Yparagraph"/>
        <w:rPr/>
      </w:pPr>
      <w:r>
        <w:rPr/>
        <w:tab/>
        <w:t>(b)</w:t>
        <w:tab/>
        <w:t>there are reasonable grounds to believe information recorded in the register will be destroyed within the time it would take to obtain an order under subsection (1).</w:t>
      </w:r>
    </w:p>
    <w:p>
      <w:pPr>
        <w:pStyle w:val="Yheadnote"/>
        <w:rPr/>
      </w:pPr>
      <w:r>
        <w:rPr/>
        <w:t>Copying information from register</w:t>
      </w:r>
    </w:p>
    <w:p>
      <w:pPr>
        <w:pStyle w:val="Ysubsection"/>
        <w:rPr/>
      </w:pPr>
      <w:r>
        <w:rPr/>
        <w:t>(3)  In exercising the power described in subsection (2), an officer may make a copy of any portion of the register that the officer has reasonable grounds to believe will assist in locating or identifying a person who is currently a victim of human trafficking or is at imminent risk of being trafficked.</w:t>
      </w:r>
    </w:p>
    <w:p>
      <w:pPr>
        <w:pStyle w:val="Yheadnote"/>
        <w:rPr/>
      </w:pPr>
      <w:r>
        <w:rPr/>
        <w:t>Time for compliance</w:t>
      </w:r>
    </w:p>
    <w:p>
      <w:pPr>
        <w:pStyle w:val="Ysubsection"/>
        <w:rPr/>
      </w:pPr>
      <w:r>
        <w:rPr/>
        <w:t>(4)  The owner and the manager of a hotel and the owner or operator of a business in a prescribed class shall,</w:t>
      </w:r>
    </w:p>
    <w:p>
      <w:pPr>
        <w:pStyle w:val="Yparagraph"/>
        <w:rPr/>
      </w:pPr>
      <w:r>
        <w:rPr/>
        <w:tab/>
        <w:t>(a)</w:t>
        <w:tab/>
        <w:t>comply with an order made under subsection (1) within the time specified in the order; and</w:t>
      </w:r>
    </w:p>
    <w:p>
      <w:pPr>
        <w:pStyle w:val="Yparagraph"/>
        <w:rPr/>
      </w:pPr>
      <w:r>
        <w:rPr/>
        <w:tab/>
        <w:t>(b)</w:t>
        <w:tab/>
        <w:t>immediately comply with an urgent demand made under subsection (2).</w:t>
      </w:r>
    </w:p>
    <w:p>
      <w:pPr>
        <w:pStyle w:val="Yheadnote"/>
        <w:rPr/>
      </w:pPr>
      <w:r>
        <w:rPr/>
        <w:t>Urgent demand report</w:t>
      </w:r>
    </w:p>
    <w:p>
      <w:pPr>
        <w:pStyle w:val="Ysubsection"/>
        <w:rPr/>
      </w:pPr>
      <w:r>
        <w:rPr/>
        <w:t>(5)  An officer who makes an urgent demand under subsection (2) shall, within the prescribed timeframe, provide a written report to the member of the police force that is designated by their chief of police to receive such reports.</w:t>
      </w:r>
    </w:p>
    <w:p>
      <w:pPr>
        <w:pStyle w:val="Pnote"/>
        <w:rPr/>
      </w:pPr>
      <w:r>
        <w:rPr/>
        <w:t>Note: On a day to be named by proclamation of the Lieutenant Governor, subsection 4 (5) of the Act is amended by striking out “police force” and substituting “police service”. (See: 2021, c. 21, Sched. 1, s. 9 (3))</w:t>
      </w:r>
    </w:p>
    <w:p>
      <w:pPr>
        <w:pStyle w:val="Yheadnote"/>
        <w:rPr/>
      </w:pPr>
      <w:r>
        <w:rPr/>
        <w:t>Content of report</w:t>
      </w:r>
    </w:p>
    <w:p>
      <w:pPr>
        <w:pStyle w:val="Ysubsection"/>
        <w:rPr/>
      </w:pPr>
      <w:r>
        <w:rPr/>
        <w:t>(6)  The report shall contain,</w:t>
      </w:r>
    </w:p>
    <w:p>
      <w:pPr>
        <w:pStyle w:val="Yparagraph"/>
        <w:rPr/>
      </w:pPr>
      <w:r>
        <w:rPr/>
        <w:tab/>
        <w:t>(a)</w:t>
        <w:tab/>
        <w:t>the reasons that, in the view of the officer who made the urgent demand, the requirements under clauses (2) (a) and (b) were met in the circumstances; and</w:t>
      </w:r>
    </w:p>
    <w:p>
      <w:pPr>
        <w:pStyle w:val="Yparagraph"/>
        <w:rPr/>
      </w:pPr>
      <w:r>
        <w:rPr/>
        <w:tab/>
        <w:t>(b)</w:t>
        <w:tab/>
        <w:t>any other prescribed information.</w:t>
      </w:r>
    </w:p>
    <w:p>
      <w:pPr>
        <w:pStyle w:val="footnoteLeft"/>
        <w:rPr>
          <w:b/>
          <w:bCs/>
        </w:rPr>
      </w:pPr>
      <w:r>
        <w:rPr>
          <w:b/>
          <w:bCs/>
        </w:rPr>
        <w:t>Section Amendments with date in force (d/m/y)</w:t>
      </w:r>
    </w:p>
    <w:p>
      <w:pPr>
        <w:pStyle w:val="footnoteLeft"/>
        <w:rPr/>
      </w:pPr>
      <w:r>
        <w:fldChar w:fldCharType="begin"/>
      </w:r>
      <w:r>
        <w:rPr>
          <w:rStyle w:val="Hyperlink"/>
        </w:rPr>
        <w:instrText xml:space="preserve"> HYPERLINK "http://www.ontario.ca/laws/statute/S21021" \l "sched1s9s3"</w:instrText>
      </w:r>
      <w:r>
        <w:rPr>
          <w:rStyle w:val="Hyperlink"/>
        </w:rPr>
        <w:fldChar w:fldCharType="separate"/>
      </w:r>
      <w:r>
        <w:rPr>
          <w:rStyle w:val="Hyperlink"/>
        </w:rPr>
        <w:t>2021, c. 21, Sched. 1, s. 9 (3)</w:t>
      </w:r>
      <w:r>
        <w:rPr>
          <w:rStyle w:val="Hyperlink"/>
        </w:rPr>
        <w:fldChar w:fldCharType="end"/>
      </w:r>
      <w:r>
        <w:rPr/>
        <w:t xml:space="preserve"> - not in force</w:t>
      </w:r>
    </w:p>
    <w:p>
      <w:pPr>
        <w:pStyle w:val="Yheadnote"/>
        <w:rPr/>
      </w:pPr>
      <w:r>
        <w:rPr/>
        <w:t>Annual report</w:t>
      </w:r>
    </w:p>
    <w:p>
      <w:pPr>
        <w:pStyle w:val="Ysection"/>
        <w:rPr/>
      </w:pPr>
      <w:r>
        <w:rPr>
          <w:b/>
          <w:bCs/>
        </w:rPr>
        <w:t xml:space="preserve">5 </w:t>
      </w:r>
      <w:r>
        <w:rPr/>
        <w:t>(1)  On or before the prescribed date in each year, every chief of police shall prepare an annual report under this section and shall,</w:t>
      </w:r>
    </w:p>
    <w:p>
      <w:pPr>
        <w:pStyle w:val="Yparagraph"/>
        <w:rPr/>
      </w:pPr>
      <w:r>
        <w:rPr/>
        <w:tab/>
        <w:t>(a)</w:t>
        <w:tab/>
        <w:t>in the case of a municipal chief of police, provide a copy of the report to the board of the police force;</w:t>
      </w:r>
    </w:p>
    <w:p>
      <w:pPr>
        <w:pStyle w:val="Pnote"/>
        <w:rPr/>
      </w:pPr>
      <w:r>
        <w:rPr/>
        <w:t>Note: On a day to be named by proclamation of the Lieutenant Governor, clause 5 (1) (a) of the Act is repealed and the following substituted: (See: 2021, c. 21, Sched. 1, s. 9 (4))</w:t>
      </w:r>
    </w:p>
    <w:p>
      <w:pPr>
        <w:pStyle w:val="Yparagraph"/>
        <w:rPr/>
      </w:pPr>
      <w:r>
        <w:rPr/>
        <w:tab/>
        <w:t>(a)</w:t>
        <w:tab/>
        <w:t>in the case of a chief of police of a police service maintained by a police service board, provide a copy of the report to the board;</w:t>
      </w:r>
    </w:p>
    <w:p>
      <w:pPr>
        <w:pStyle w:val="Yparagraph"/>
        <w:rPr/>
      </w:pPr>
      <w:r>
        <w:rPr/>
        <w:tab/>
        <w:t>(b)</w:t>
        <w:tab/>
        <w:t>in the case of a chief of police who is in charge of a group of First Nations Constables, provide a copy of the report to the entity that employs them and that has an agreement with the Solicitor General; and</w:t>
      </w:r>
    </w:p>
    <w:p>
      <w:pPr>
        <w:pStyle w:val="Pnote"/>
        <w:rPr/>
      </w:pPr>
      <w:r>
        <w:rPr/>
        <w:t>Note: On a day to be named by proclamation of the Lieutenant Governor, clause 5 (1) (b) of the Act is amended by striking out “First Nations Constables” and substituting “First Nation Officers”. (See: 2021, c. 21, Sched. 1, s. 9 (5))</w:t>
      </w:r>
    </w:p>
    <w:p>
      <w:pPr>
        <w:pStyle w:val="Yparagraph"/>
        <w:rPr/>
      </w:pPr>
      <w:r>
        <w:rPr/>
        <w:tab/>
        <w:t>(c)</w:t>
        <w:tab/>
        <w:t>in the case of the Commissioner of the Ontario Provincial Police, provide a copy of the report to the Solicitor General.</w:t>
      </w:r>
    </w:p>
    <w:p>
      <w:pPr>
        <w:pStyle w:val="Yheadnote"/>
        <w:rPr/>
      </w:pPr>
      <w:r>
        <w:rPr/>
        <w:t>Report public</w:t>
      </w:r>
    </w:p>
    <w:p>
      <w:pPr>
        <w:pStyle w:val="Ysubsection"/>
        <w:rPr/>
      </w:pPr>
      <w:r>
        <w:rPr/>
        <w:t>(2)  After receiving a report, a board or entity shall,</w:t>
      </w:r>
    </w:p>
    <w:p>
      <w:pPr>
        <w:pStyle w:val="Yparagraph"/>
        <w:rPr/>
      </w:pPr>
      <w:r>
        <w:rPr/>
        <w:tab/>
        <w:t>(a)</w:t>
        <w:tab/>
        <w:t>provide a copy of the report to the Solicitor General; and</w:t>
      </w:r>
    </w:p>
    <w:p>
      <w:pPr>
        <w:pStyle w:val="Yparagraph"/>
        <w:rPr/>
      </w:pPr>
      <w:r>
        <w:rPr/>
        <w:tab/>
        <w:t>(b)</w:t>
        <w:tab/>
        <w:t>make the report available to the public in the prescribed manner.</w:t>
      </w:r>
    </w:p>
    <w:p>
      <w:pPr>
        <w:pStyle w:val="Yheadnote"/>
        <w:rPr/>
      </w:pPr>
      <w:r>
        <w:rPr/>
        <w:t>Same</w:t>
      </w:r>
    </w:p>
    <w:p>
      <w:pPr>
        <w:pStyle w:val="Ysubsection"/>
        <w:rPr/>
      </w:pPr>
      <w:r>
        <w:rPr/>
        <w:t>(3)  After receiving the report from the Commissioner of the Ontario Provincial Police, the Solicitor General shall make the report available to the public in the prescribed manner.</w:t>
      </w:r>
    </w:p>
    <w:p>
      <w:pPr>
        <w:pStyle w:val="Yheadnote"/>
        <w:rPr/>
      </w:pPr>
      <w:r>
        <w:rPr/>
        <w:t>Content of report</w:t>
      </w:r>
    </w:p>
    <w:p>
      <w:pPr>
        <w:pStyle w:val="Ysubsection"/>
        <w:rPr/>
      </w:pPr>
      <w:r>
        <w:rPr/>
        <w:t>(4)  The annual report for a year shall contain,</w:t>
      </w:r>
    </w:p>
    <w:p>
      <w:pPr>
        <w:pStyle w:val="Yparagraph"/>
        <w:rPr/>
      </w:pPr>
      <w:r>
        <w:rPr/>
        <w:tab/>
        <w:t>(a)</w:t>
        <w:tab/>
        <w:t>the total number of urgent demands made by the officers under subsection 4 (2) in that year and the number of human trafficking investigations to which they relate; and</w:t>
      </w:r>
    </w:p>
    <w:p>
      <w:pPr>
        <w:pStyle w:val="Yparagraph"/>
        <w:rPr/>
      </w:pPr>
      <w:r>
        <w:rPr/>
        <w:tab/>
        <w:t>(b)</w:t>
        <w:tab/>
        <w:t>any other prescribed information.</w:t>
      </w:r>
    </w:p>
    <w:p>
      <w:pPr>
        <w:pStyle w:val="footnoteLeft"/>
        <w:rPr>
          <w:b/>
          <w:bCs/>
        </w:rPr>
      </w:pPr>
      <w:r>
        <w:rPr>
          <w:b/>
          <w:bCs/>
        </w:rPr>
        <w:t>Section Amendments with date in force (d/m/y)</w:t>
      </w:r>
    </w:p>
    <w:p>
      <w:pPr>
        <w:pStyle w:val="footnoteLeft"/>
        <w:rPr/>
      </w:pPr>
      <w:r>
        <w:fldChar w:fldCharType="begin"/>
      </w:r>
      <w:r>
        <w:rPr>
          <w:rStyle w:val="Hyperlink"/>
        </w:rPr>
        <w:instrText xml:space="preserve"> HYPERLINK "http://www.ontario.ca/laws/statute/S21021" \l "sched1s9s4"</w:instrText>
      </w:r>
      <w:r>
        <w:rPr>
          <w:rStyle w:val="Hyperlink"/>
        </w:rPr>
        <w:fldChar w:fldCharType="separate"/>
      </w:r>
      <w:r>
        <w:rPr>
          <w:rStyle w:val="Hyperlink"/>
        </w:rPr>
        <w:t>2021, c. 21, Sched. 1, s. 9 (4, 5)</w:t>
      </w:r>
      <w:r>
        <w:rPr>
          <w:rStyle w:val="Hyperlink"/>
        </w:rPr>
        <w:fldChar w:fldCharType="end"/>
      </w:r>
      <w:r>
        <w:rPr/>
        <w:t xml:space="preserve"> - not in force</w:t>
      </w:r>
    </w:p>
    <w:p>
      <w:pPr>
        <w:pStyle w:val="Yheadnote"/>
        <w:rPr/>
      </w:pPr>
      <w:r>
        <w:rPr/>
        <w:t>Offences</w:t>
      </w:r>
    </w:p>
    <w:p>
      <w:pPr>
        <w:pStyle w:val="Ysection"/>
        <w:rPr/>
      </w:pPr>
      <w:r>
        <w:rPr>
          <w:b/>
        </w:rPr>
        <w:t xml:space="preserve">6 </w:t>
      </w:r>
      <w:r>
        <w:rPr/>
        <w:t>(1)  An owner or manager of a hotel, or an owner or operator of a business in a prescribed class, who fails to keep a register as required by section 2 or 3, knowingly and wilfully permits a false statement to be entered in the register or fails to comply with an order or urgent demand as required by subsection 4 (4) is guilty of an offence and on conviction is liable to a fine of not more than $5,000.</w:t>
      </w:r>
    </w:p>
    <w:p>
      <w:pPr>
        <w:pStyle w:val="Yheadnote"/>
        <w:rPr/>
      </w:pPr>
      <w:r>
        <w:rPr/>
        <w:t>Same</w:t>
      </w:r>
    </w:p>
    <w:p>
      <w:pPr>
        <w:pStyle w:val="Ysubsection"/>
        <w:rPr/>
      </w:pPr>
      <w:r>
        <w:rPr/>
        <w:t>(2)  A person who applies for admission as a guest in a hotel or business in a prescribed class who makes a false statement of information that is required to be in the register is guilty of an offence and on conviction is liable to a fine of not more than $5,000.</w:t>
      </w:r>
    </w:p>
    <w:p>
      <w:pPr>
        <w:pStyle w:val="Yheadnote"/>
        <w:rPr/>
      </w:pPr>
      <w:r>
        <w:rPr/>
        <w:t>Regulations</w:t>
      </w:r>
    </w:p>
    <w:p>
      <w:pPr>
        <w:pStyle w:val="Ysection"/>
        <w:rPr/>
      </w:pPr>
      <w:r>
        <w:rPr>
          <w:b/>
        </w:rPr>
        <w:t xml:space="preserve">7 </w:t>
      </w:r>
      <w:r>
        <w:rPr/>
        <w:t>The Minister may make regulations,</w:t>
      </w:r>
    </w:p>
    <w:p>
      <w:pPr>
        <w:pStyle w:val="Yparagraph"/>
        <w:rPr/>
      </w:pPr>
      <w:r>
        <w:rPr/>
        <w:tab/>
        <w:t>(a)</w:t>
        <w:tab/>
        <w:t>respecting anything that, in this Act, may or must be prescribed or done by regulation;</w:t>
      </w:r>
    </w:p>
    <w:p>
      <w:pPr>
        <w:pStyle w:val="Yparagraph"/>
        <w:rPr/>
      </w:pPr>
      <w:r>
        <w:rPr/>
        <w:tab/>
        <w:t>(b)</w:t>
        <w:tab/>
        <w:t>prescribing additional information that must be recorded in a register, which may require recording the names, residence or other information of more than one person from a group of guests that occupies a bedroom or suite;</w:t>
      </w:r>
    </w:p>
    <w:p>
      <w:pPr>
        <w:pStyle w:val="Yparagraph"/>
        <w:rPr/>
      </w:pPr>
      <w:r>
        <w:rPr/>
        <w:tab/>
        <w:t>(c)</w:t>
        <w:tab/>
        <w:t>modifying the application of subsections 2 (2) and (3) to businesses in a prescribed class;</w:t>
      </w:r>
    </w:p>
    <w:p>
      <w:pPr>
        <w:pStyle w:val="Yparagraph"/>
        <w:rPr/>
      </w:pPr>
      <w:r>
        <w:rPr/>
        <w:tab/>
        <w:t>(d)</w:t>
        <w:tab/>
        <w:t>defining words and expressions used in this Act that are not otherwise defined in this Act;</w:t>
      </w:r>
    </w:p>
    <w:p>
      <w:pPr>
        <w:pStyle w:val="Yparagraph"/>
        <w:rPr/>
      </w:pPr>
      <w:r>
        <w:rPr/>
        <w:tab/>
        <w:t>(e)</w:t>
        <w:tab/>
        <w:t>respecting any matter that is necessary or advisable to implement this Act effectively.</w:t>
      </w:r>
    </w:p>
    <w:p>
      <w:pPr>
        <w:pStyle w:val="Yheadnote"/>
        <w:rPr/>
      </w:pPr>
      <w:r>
        <w:rPr/>
        <w:t>Transition</w:t>
      </w:r>
    </w:p>
    <w:p>
      <w:pPr>
        <w:pStyle w:val="Ysection"/>
        <w:rPr/>
      </w:pPr>
      <w:r>
        <w:rPr>
          <w:b/>
        </w:rPr>
        <w:t xml:space="preserve">8 </w:t>
      </w:r>
      <w:r>
        <w:rPr/>
        <w:t>Sections 2 and 3 of this Act do not apply with respect to guests who were admitted in a hotel or business in a prescribed class on or before the day section 2 of Schedule 1 to the</w:t>
      </w:r>
      <w:r>
        <w:rPr>
          <w:rStyle w:val="ovitalic"/>
        </w:rPr>
        <w:t xml:space="preserve"> Combating Human Trafficking Act, 2021</w:t>
      </w:r>
      <w:r>
        <w:rPr/>
        <w:t xml:space="preserve"> came into force and instead the provisions of the </w:t>
      </w:r>
      <w:r>
        <w:rPr>
          <w:rStyle w:val="ovitalic"/>
        </w:rPr>
        <w:t>Hotel Registration of Guests Act</w:t>
      </w:r>
      <w:r>
        <w:rPr/>
        <w:t>, as they read immediately before that day, continue to apply with respect to them.</w:t>
      </w:r>
    </w:p>
    <w:p>
      <w:pPr>
        <w:pStyle w:val="section"/>
        <w:rPr/>
      </w:pPr>
      <w:r>
        <w:rPr>
          <w:rStyle w:val="ovbold"/>
        </w:rPr>
        <w:t>9</w:t>
      </w:r>
      <w:r>
        <w:rPr>
          <w:b/>
          <w:bCs/>
        </w:rPr>
        <w:t xml:space="preserve"> </w:t>
      </w:r>
      <w:r>
        <w:rPr>
          <w:rStyle w:val="ovsmallcap"/>
        </w:rPr>
        <w:t>Omitted (provides for amendments to this Act).</w:t>
      </w:r>
    </w:p>
    <w:p>
      <w:pPr>
        <w:pStyle w:val="section"/>
        <w:rPr/>
      </w:pPr>
      <w:r>
        <w:rPr>
          <w:rStyle w:val="ovbold"/>
        </w:rPr>
        <w:t>10</w:t>
      </w:r>
      <w:r>
        <w:rPr>
          <w:b/>
          <w:bCs/>
        </w:rPr>
        <w:t xml:space="preserve"> </w:t>
      </w:r>
      <w:r>
        <w:rPr>
          <w:rStyle w:val="ovsmallcap"/>
        </w:rPr>
        <w:t>Omitted (amends, repeals or revokes other legislation).</w:t>
      </w:r>
    </w:p>
    <w:p>
      <w:pPr>
        <w:pStyle w:val="section"/>
        <w:rPr/>
      </w:pPr>
      <w:r>
        <w:rPr>
          <w:rStyle w:val="ovbold"/>
        </w:rPr>
        <w:t xml:space="preserve">11 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"/>
        <w:rPr/>
      </w:pPr>
      <w:r>
        <w:rPr>
          <w:rStyle w:val="ovbold"/>
        </w:rPr>
        <w:t>12</w:t>
      </w:r>
      <w:r>
        <w:rPr>
          <w:b/>
          <w:bCs/>
        </w:rPr>
        <w:t xml:space="preserve"> </w:t>
      </w:r>
      <w:r>
        <w:rPr>
          <w:rStyle w:val="ovsmallcap"/>
        </w:rPr>
        <w:t>Omitted (enacts short title of this Act).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headerReference w:type="default" r:id="rId5"/>
      <w:footerReference w:type="default" r:id="rId6"/>
      <w:type w:val="nextPage"/>
      <w:pgSz w:w="12240" w:h="15840"/>
      <w:pgMar w:left="1195" w:right="965" w:gutter="0" w:header="72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/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Hyperlink">
    <w:name w:val="Hyperlink"/>
    <w:rPr>
      <w:color w:val="000000"/>
      <w:u w:val="non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FollowedHyperlink">
    <w:name w:val="FollowedHyperlink"/>
    <w:rPr>
      <w:color w:val="800080"/>
      <w:u w:val="single"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21a21a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21a21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10pt_catalog_New.dotx</Template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2021-06-15T08:03:00Z</dcterms:created>
  <dc:creator/>
  <dc:description/>
  <cp:keywords/>
  <dc:language>en-CA</dc:language>
  <cp:lastModifiedBy/>
  <dcterms:modified xsi:type="dcterms:W3CDTF">2021-06-15T08:53:00Z</dcterms:modified>
  <cp:revision>2</cp:revision>
  <dc:subject/>
  <dc:title>Accommodation Sector Registration of Guests Act, 2021, S.O. 2021, c. 21, Sched.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20210603</vt:lpwstr>
  </property>
  <property fmtid="{D5CDD505-2E9C-101B-9397-08002B2CF9AE}" pid="3" name="Sensitivity">
    <vt:lpwstr>OPS - Unclassified Information</vt:lpwstr>
  </property>
  <property fmtid="{D5CDD505-2E9C-101B-9397-08002B2CF9AE}" pid="4" name="To Date">
    <vt:lpwstr>Present</vt:lpwstr>
  </property>
</Properties>
</file>