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Ontario Land Tribunal Act, 2021</w:t>
      </w:r>
    </w:p>
    <w:p>
      <w:pPr>
        <w:pStyle w:val="chapter"/>
        <w:rPr/>
      </w:pPr>
      <w:r>
        <w:fldChar w:fldCharType="begin"/>
      </w:r>
      <w:r>
        <w:rPr>
          <w:rStyle w:val="Hyperlink"/>
        </w:rPr>
        <w:instrText xml:space="preserve"> HYPERLINK "https://www.ontario.ca/laws/statute/s21004" \l "sched5s9"</w:instrText>
      </w:r>
      <w:r>
        <w:rPr>
          <w:rStyle w:val="Hyperlink"/>
        </w:rPr>
        <w:fldChar w:fldCharType="separate"/>
      </w:r>
      <w:r>
        <w:rPr>
          <w:rStyle w:val="Hyperlink"/>
        </w:rPr>
        <w:t xml:space="preserve">S.o. </w:t>
      </w:r>
      <w:r>
        <w:rPr>
          <w:rStyle w:val="Hyperlink"/>
        </w:rPr>
        <w:fldChar w:fldCharType="end"/>
      </w:r>
      <w:r>
        <w:rPr>
          <w:rStyle w:val="Hyperlink"/>
          <w:smallCaps/>
        </w:rPr>
        <w:t>2021</w:t>
      </w:r>
      <w:r>
        <w:rPr>
          <w:rStyle w:val="Hyperlink"/>
        </w:rPr>
        <w:t xml:space="preserve">, chapter </w:t>
      </w:r>
      <w:r>
        <w:rPr>
          <w:rStyle w:val="Hyperlink"/>
          <w:smallCaps/>
        </w:rPr>
        <w:t>4</w:t>
      </w:r>
      <w:r>
        <w:rPr>
          <w:smallCaps/>
        </w:rPr>
        <w:br/>
        <w:t>Schedule 6</w:t>
      </w:r>
    </w:p>
    <w:p>
      <w:pPr>
        <w:pStyle w:val="ConsolidationPeriod"/>
        <w:rPr>
          <w:b/>
          <w:bCs w:val="false"/>
        </w:rPr>
      </w:pPr>
      <w:r>
        <w:rPr>
          <w:b/>
          <w:bCs w:val="false"/>
        </w:rPr>
        <w:t xml:space="preserve">Consolidation Period: </w:t>
      </w:r>
      <w:r>
        <w:rPr>
          <w:bCs w:val="false"/>
        </w:rPr>
        <w:t xml:space="preserve">From November 28, 2022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"http://www.ontario.ca/laws/statute/S22021" \l "sched7s1"</w:instrText>
      </w:r>
      <w:r>
        <w:rPr>
          <w:rStyle w:val="Hyperlink"/>
        </w:rPr>
        <w:fldChar w:fldCharType="separate"/>
      </w:r>
      <w:r>
        <w:rPr>
          <w:rStyle w:val="Hyperlink"/>
        </w:rPr>
        <w:t>2022, c. 21, Sched. 7</w:t>
      </w:r>
      <w:r>
        <w:rPr>
          <w:rStyle w:val="Hyperlink"/>
        </w:rPr>
        <w:fldChar w:fldCharType="end"/>
      </w:r>
      <w:r>
        <w:rPr/>
        <w:t>.</w:t>
      </w:r>
    </w:p>
    <w:p>
      <w:pPr>
        <w:pStyle w:val="footnoteLeft"/>
        <w:rPr/>
      </w:pPr>
      <w:r>
        <w:rPr/>
        <w:t xml:space="preserve">Legislative History: </w:t>
      </w:r>
      <w:r>
        <w:fldChar w:fldCharType="begin"/>
      </w:r>
      <w:r>
        <w:rPr>
          <w:rStyle w:val="Hyperlink"/>
        </w:rPr>
        <w:instrText xml:space="preserve"> HYPERLINK "http://www.ontario.ca/laws/statute/S22021" \l "sched7s1"</w:instrText>
      </w:r>
      <w:r>
        <w:rPr>
          <w:rStyle w:val="Hyperlink"/>
        </w:rPr>
        <w:fldChar w:fldCharType="separate"/>
      </w:r>
      <w:r>
        <w:rPr>
          <w:rStyle w:val="Hyperlink"/>
        </w:rPr>
        <w:t>2022, c. 21, Sched. 7</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68"/>
        <w:gridCol w:w="8628"/>
      </w:tblGrid>
      <w:tr>
        <w:trPr/>
        <w:tc>
          <w:tcPr>
            <w:tcW w:w="10296" w:type="dxa"/>
            <w:gridSpan w:val="2"/>
            <w:tcBorders/>
          </w:tcPr>
          <w:p>
            <w:pPr>
              <w:pStyle w:val="TOCpartCenter"/>
              <w:spacing w:before="11" w:after="0"/>
              <w:jc w:val="center"/>
              <w:rPr>
                <w:rStyle w:val="UnderBlue"/>
                <w:sz w:val="14"/>
              </w:rPr>
            </w:pPr>
            <w:hyperlink w:anchor="BK0">
              <w:r>
                <w:rPr>
                  <w:rStyle w:val="Hyperlink"/>
                </w:rPr>
                <w:t>PART I</w:t>
              </w:r>
            </w:hyperlink>
            <w:r>
              <w:rPr>
                <w:rStyle w:val="UnderBlue"/>
              </w:rPr>
              <w:br/>
            </w:r>
            <w:r>
              <w:rPr/>
              <w:t>INTERPRETATION</w:t>
            </w:r>
          </w:p>
        </w:tc>
      </w:tr>
      <w:tr>
        <w:trPr/>
        <w:tc>
          <w:tcPr>
            <w:tcW w:w="1668" w:type="dxa"/>
            <w:tcBorders/>
          </w:tcPr>
          <w:p>
            <w:pPr>
              <w:pStyle w:val="TOCid"/>
              <w:spacing w:before="11" w:after="0"/>
              <w:rPr/>
            </w:pPr>
            <w:hyperlink w:anchor="BK1">
              <w:r>
                <w:rPr>
                  <w:rStyle w:val="Hyperlink"/>
                </w:rPr>
                <w:t>1.</w:t>
              </w:r>
            </w:hyperlink>
          </w:p>
        </w:tc>
        <w:tc>
          <w:tcPr>
            <w:tcW w:w="8628" w:type="dxa"/>
            <w:tcBorders/>
          </w:tcPr>
          <w:p>
            <w:pPr>
              <w:pStyle w:val="table"/>
              <w:widowControl/>
              <w:suppressAutoHyphens w:val="true"/>
              <w:bidi w:val="0"/>
              <w:spacing w:lineRule="exact" w:line="189" w:before="11" w:after="0"/>
              <w:rPr/>
            </w:pPr>
            <w:r>
              <w:rPr/>
              <w:t>Definitions</w:t>
            </w:r>
          </w:p>
        </w:tc>
      </w:tr>
      <w:tr>
        <w:trPr/>
        <w:tc>
          <w:tcPr>
            <w:tcW w:w="10296" w:type="dxa"/>
            <w:gridSpan w:val="2"/>
            <w:tcBorders/>
          </w:tcPr>
          <w:p>
            <w:pPr>
              <w:pStyle w:val="TOCpartCenter"/>
              <w:spacing w:before="11" w:after="0"/>
              <w:jc w:val="center"/>
              <w:rPr>
                <w:rStyle w:val="UnderBlue"/>
                <w:sz w:val="14"/>
              </w:rPr>
            </w:pPr>
            <w:hyperlink w:anchor="BK2">
              <w:r>
                <w:rPr>
                  <w:rStyle w:val="Hyperlink"/>
                </w:rPr>
                <w:t>PART II</w:t>
              </w:r>
            </w:hyperlink>
            <w:r>
              <w:rPr>
                <w:rStyle w:val="UnderBlue"/>
              </w:rPr>
              <w:br/>
            </w:r>
            <w:r>
              <w:rPr/>
              <w:t>CONSOLIDATED LAND TRIBUNAL</w:t>
            </w:r>
          </w:p>
        </w:tc>
      </w:tr>
      <w:tr>
        <w:trPr/>
        <w:tc>
          <w:tcPr>
            <w:tcW w:w="10296" w:type="dxa"/>
            <w:gridSpan w:val="2"/>
            <w:tcBorders/>
          </w:tcPr>
          <w:p>
            <w:pPr>
              <w:pStyle w:val="TOCheadCenter"/>
              <w:spacing w:before="11" w:after="0"/>
              <w:jc w:val="center"/>
              <w:rPr/>
            </w:pPr>
            <w:hyperlink w:anchor="BK3">
              <w:r>
                <w:rPr>
                  <w:rStyle w:val="Hyperlink"/>
                </w:rPr>
                <w:t>Composition</w:t>
              </w:r>
            </w:hyperlink>
          </w:p>
        </w:tc>
      </w:tr>
      <w:tr>
        <w:trPr/>
        <w:tc>
          <w:tcPr>
            <w:tcW w:w="1668" w:type="dxa"/>
            <w:tcBorders/>
          </w:tcPr>
          <w:p>
            <w:pPr>
              <w:pStyle w:val="TOCid"/>
              <w:spacing w:before="11" w:after="0"/>
              <w:rPr/>
            </w:pPr>
            <w:hyperlink w:anchor="BK4">
              <w:r>
                <w:rPr>
                  <w:rStyle w:val="Hyperlink"/>
                </w:rPr>
                <w:t>2.</w:t>
              </w:r>
            </w:hyperlink>
          </w:p>
        </w:tc>
        <w:tc>
          <w:tcPr>
            <w:tcW w:w="8628" w:type="dxa"/>
            <w:tcBorders/>
          </w:tcPr>
          <w:p>
            <w:pPr>
              <w:pStyle w:val="table"/>
              <w:widowControl/>
              <w:suppressAutoHyphens w:val="true"/>
              <w:bidi w:val="0"/>
              <w:spacing w:lineRule="exact" w:line="189" w:before="11" w:after="0"/>
              <w:rPr/>
            </w:pPr>
            <w:r>
              <w:rPr/>
              <w:t>Ontario Land Tribunal</w:t>
            </w:r>
          </w:p>
        </w:tc>
      </w:tr>
      <w:tr>
        <w:trPr/>
        <w:tc>
          <w:tcPr>
            <w:tcW w:w="1668" w:type="dxa"/>
            <w:tcBorders/>
          </w:tcPr>
          <w:p>
            <w:pPr>
              <w:pStyle w:val="TOCid"/>
              <w:spacing w:before="11" w:after="0"/>
              <w:rPr/>
            </w:pPr>
            <w:hyperlink w:anchor="BK5">
              <w:r>
                <w:rPr>
                  <w:rStyle w:val="Hyperlink"/>
                </w:rPr>
                <w:t>3.</w:t>
              </w:r>
            </w:hyperlink>
          </w:p>
        </w:tc>
        <w:tc>
          <w:tcPr>
            <w:tcW w:w="8628" w:type="dxa"/>
            <w:tcBorders/>
          </w:tcPr>
          <w:p>
            <w:pPr>
              <w:pStyle w:val="table"/>
              <w:widowControl/>
              <w:suppressAutoHyphens w:val="true"/>
              <w:bidi w:val="0"/>
              <w:spacing w:lineRule="exact" w:line="189" w:before="11" w:after="0"/>
              <w:rPr/>
            </w:pPr>
            <w:r>
              <w:rPr/>
              <w:t>Composition</w:t>
            </w:r>
          </w:p>
        </w:tc>
      </w:tr>
      <w:tr>
        <w:trPr/>
        <w:tc>
          <w:tcPr>
            <w:tcW w:w="1668" w:type="dxa"/>
            <w:tcBorders/>
          </w:tcPr>
          <w:p>
            <w:pPr>
              <w:pStyle w:val="TOCid"/>
              <w:spacing w:before="11" w:after="0"/>
              <w:rPr/>
            </w:pPr>
            <w:hyperlink w:anchor="BK6">
              <w:r>
                <w:rPr>
                  <w:rStyle w:val="Hyperlink"/>
                </w:rPr>
                <w:t>4.</w:t>
              </w:r>
            </w:hyperlink>
          </w:p>
        </w:tc>
        <w:tc>
          <w:tcPr>
            <w:tcW w:w="8628" w:type="dxa"/>
            <w:tcBorders/>
          </w:tcPr>
          <w:p>
            <w:pPr>
              <w:pStyle w:val="table"/>
              <w:widowControl/>
              <w:suppressAutoHyphens w:val="true"/>
              <w:bidi w:val="0"/>
              <w:spacing w:lineRule="exact" w:line="189" w:before="11" w:after="0"/>
              <w:rPr/>
            </w:pPr>
            <w:r>
              <w:rPr/>
              <w:t>Term of office</w:t>
            </w:r>
          </w:p>
        </w:tc>
      </w:tr>
      <w:tr>
        <w:trPr/>
        <w:tc>
          <w:tcPr>
            <w:tcW w:w="1668" w:type="dxa"/>
            <w:tcBorders/>
          </w:tcPr>
          <w:p>
            <w:pPr>
              <w:pStyle w:val="TOCid"/>
              <w:spacing w:before="11" w:after="0"/>
              <w:rPr/>
            </w:pPr>
            <w:hyperlink w:anchor="BK7">
              <w:r>
                <w:rPr>
                  <w:rStyle w:val="Hyperlink"/>
                </w:rPr>
                <w:t>5.</w:t>
              </w:r>
            </w:hyperlink>
          </w:p>
        </w:tc>
        <w:tc>
          <w:tcPr>
            <w:tcW w:w="8628" w:type="dxa"/>
            <w:tcBorders/>
          </w:tcPr>
          <w:p>
            <w:pPr>
              <w:pStyle w:val="table"/>
              <w:widowControl/>
              <w:suppressAutoHyphens w:val="true"/>
              <w:bidi w:val="0"/>
              <w:spacing w:lineRule="exact" w:line="189" w:before="11" w:after="0"/>
              <w:rPr/>
            </w:pPr>
            <w:r>
              <w:rPr/>
              <w:t>Quorum</w:t>
            </w:r>
          </w:p>
        </w:tc>
      </w:tr>
      <w:tr>
        <w:trPr/>
        <w:tc>
          <w:tcPr>
            <w:tcW w:w="1668" w:type="dxa"/>
            <w:tcBorders/>
          </w:tcPr>
          <w:p>
            <w:pPr>
              <w:pStyle w:val="TOCid"/>
              <w:spacing w:before="11" w:after="0"/>
              <w:rPr/>
            </w:pPr>
            <w:hyperlink w:anchor="BK8">
              <w:r>
                <w:rPr>
                  <w:rStyle w:val="Hyperlink"/>
                </w:rPr>
                <w:t>6.</w:t>
              </w:r>
            </w:hyperlink>
          </w:p>
        </w:tc>
        <w:tc>
          <w:tcPr>
            <w:tcW w:w="8628" w:type="dxa"/>
            <w:tcBorders/>
          </w:tcPr>
          <w:p>
            <w:pPr>
              <w:pStyle w:val="table"/>
              <w:widowControl/>
              <w:suppressAutoHyphens w:val="true"/>
              <w:bidi w:val="0"/>
              <w:spacing w:lineRule="exact" w:line="189" w:before="11" w:after="0"/>
              <w:rPr/>
            </w:pPr>
            <w:r>
              <w:rPr/>
              <w:t>Employees</w:t>
            </w:r>
          </w:p>
        </w:tc>
      </w:tr>
      <w:tr>
        <w:trPr/>
        <w:tc>
          <w:tcPr>
            <w:tcW w:w="1668" w:type="dxa"/>
            <w:tcBorders/>
          </w:tcPr>
          <w:p>
            <w:pPr>
              <w:pStyle w:val="TOCid"/>
              <w:spacing w:before="11" w:after="0"/>
              <w:rPr/>
            </w:pPr>
            <w:hyperlink w:anchor="BK9">
              <w:r>
                <w:rPr>
                  <w:rStyle w:val="Hyperlink"/>
                </w:rPr>
                <w:t>7.</w:t>
              </w:r>
            </w:hyperlink>
          </w:p>
        </w:tc>
        <w:tc>
          <w:tcPr>
            <w:tcW w:w="8628" w:type="dxa"/>
            <w:tcBorders/>
          </w:tcPr>
          <w:p>
            <w:pPr>
              <w:pStyle w:val="table"/>
              <w:widowControl/>
              <w:suppressAutoHyphens w:val="true"/>
              <w:bidi w:val="0"/>
              <w:spacing w:lineRule="exact" w:line="189" w:before="11" w:after="0"/>
              <w:rPr/>
            </w:pPr>
            <w:r>
              <w:rPr/>
              <w:t>Transition, Tribunal membership</w:t>
            </w:r>
          </w:p>
        </w:tc>
      </w:tr>
      <w:tr>
        <w:trPr/>
        <w:tc>
          <w:tcPr>
            <w:tcW w:w="10296" w:type="dxa"/>
            <w:gridSpan w:val="2"/>
            <w:tcBorders/>
          </w:tcPr>
          <w:p>
            <w:pPr>
              <w:pStyle w:val="TOCheadCenter"/>
              <w:spacing w:before="11" w:after="0"/>
              <w:jc w:val="center"/>
              <w:rPr/>
            </w:pPr>
            <w:hyperlink w:anchor="BK10">
              <w:r>
                <w:rPr>
                  <w:rStyle w:val="Hyperlink"/>
                </w:rPr>
                <w:t>Jurisdiction and Powers</w:t>
              </w:r>
            </w:hyperlink>
          </w:p>
        </w:tc>
      </w:tr>
      <w:tr>
        <w:trPr/>
        <w:tc>
          <w:tcPr>
            <w:tcW w:w="1668" w:type="dxa"/>
            <w:tcBorders/>
          </w:tcPr>
          <w:p>
            <w:pPr>
              <w:pStyle w:val="TOCid"/>
              <w:spacing w:before="11" w:after="0"/>
              <w:rPr/>
            </w:pPr>
            <w:hyperlink w:anchor="BK11">
              <w:r>
                <w:rPr>
                  <w:rStyle w:val="Hyperlink"/>
                </w:rPr>
                <w:t>8.</w:t>
              </w:r>
            </w:hyperlink>
          </w:p>
        </w:tc>
        <w:tc>
          <w:tcPr>
            <w:tcW w:w="8628" w:type="dxa"/>
            <w:tcBorders/>
          </w:tcPr>
          <w:p>
            <w:pPr>
              <w:pStyle w:val="table"/>
              <w:widowControl/>
              <w:suppressAutoHyphens w:val="true"/>
              <w:bidi w:val="0"/>
              <w:spacing w:lineRule="exact" w:line="189" w:before="11" w:after="0"/>
              <w:rPr/>
            </w:pPr>
            <w:r>
              <w:rPr/>
              <w:t>Exclusive jurisdiction</w:t>
            </w:r>
          </w:p>
        </w:tc>
      </w:tr>
      <w:tr>
        <w:trPr/>
        <w:tc>
          <w:tcPr>
            <w:tcW w:w="1668" w:type="dxa"/>
            <w:tcBorders/>
          </w:tcPr>
          <w:p>
            <w:pPr>
              <w:pStyle w:val="TOCid"/>
              <w:spacing w:before="11" w:after="0"/>
              <w:rPr/>
            </w:pPr>
            <w:hyperlink w:anchor="BK12">
              <w:r>
                <w:rPr>
                  <w:rStyle w:val="Hyperlink"/>
                </w:rPr>
                <w:t>9.</w:t>
              </w:r>
            </w:hyperlink>
          </w:p>
        </w:tc>
        <w:tc>
          <w:tcPr>
            <w:tcW w:w="8628" w:type="dxa"/>
            <w:tcBorders/>
          </w:tcPr>
          <w:p>
            <w:pPr>
              <w:pStyle w:val="table"/>
              <w:widowControl/>
              <w:suppressAutoHyphens w:val="true"/>
              <w:bidi w:val="0"/>
              <w:spacing w:lineRule="exact" w:line="189" w:before="11" w:after="0"/>
              <w:rPr/>
            </w:pPr>
            <w:r>
              <w:rPr/>
              <w:t>Orders</w:t>
            </w:r>
          </w:p>
        </w:tc>
      </w:tr>
      <w:tr>
        <w:trPr/>
        <w:tc>
          <w:tcPr>
            <w:tcW w:w="1668" w:type="dxa"/>
            <w:tcBorders/>
          </w:tcPr>
          <w:p>
            <w:pPr>
              <w:pStyle w:val="TOCid"/>
              <w:spacing w:before="11" w:after="0"/>
              <w:rPr/>
            </w:pPr>
            <w:hyperlink w:anchor="BK13">
              <w:r>
                <w:rPr>
                  <w:rStyle w:val="Hyperlink"/>
                </w:rPr>
                <w:t>10.</w:t>
              </w:r>
            </w:hyperlink>
          </w:p>
        </w:tc>
        <w:tc>
          <w:tcPr>
            <w:tcW w:w="8628" w:type="dxa"/>
            <w:tcBorders/>
          </w:tcPr>
          <w:p>
            <w:pPr>
              <w:pStyle w:val="table"/>
              <w:widowControl/>
              <w:suppressAutoHyphens w:val="true"/>
              <w:bidi w:val="0"/>
              <w:spacing w:lineRule="exact" w:line="189" w:before="11" w:after="0"/>
              <w:rPr/>
            </w:pPr>
            <w:r>
              <w:rPr/>
              <w:t>Power to order entry, inspections</w:t>
            </w:r>
          </w:p>
        </w:tc>
      </w:tr>
      <w:tr>
        <w:trPr/>
        <w:tc>
          <w:tcPr>
            <w:tcW w:w="1668" w:type="dxa"/>
            <w:tcBorders/>
          </w:tcPr>
          <w:p>
            <w:pPr>
              <w:pStyle w:val="TOCid"/>
              <w:spacing w:before="11" w:after="0"/>
              <w:rPr/>
            </w:pPr>
            <w:hyperlink w:anchor="BK14">
              <w:r>
                <w:rPr>
                  <w:rStyle w:val="Hyperlink"/>
                </w:rPr>
                <w:t>11.</w:t>
              </w:r>
            </w:hyperlink>
          </w:p>
        </w:tc>
        <w:tc>
          <w:tcPr>
            <w:tcW w:w="8628" w:type="dxa"/>
            <w:tcBorders/>
          </w:tcPr>
          <w:p>
            <w:pPr>
              <w:pStyle w:val="table"/>
              <w:widowControl/>
              <w:suppressAutoHyphens w:val="true"/>
              <w:bidi w:val="0"/>
              <w:spacing w:lineRule="exact" w:line="189" w:before="11" w:after="0"/>
              <w:rPr/>
            </w:pPr>
            <w:r>
              <w:rPr/>
              <w:t>Fees</w:t>
            </w:r>
          </w:p>
        </w:tc>
      </w:tr>
      <w:tr>
        <w:trPr/>
        <w:tc>
          <w:tcPr>
            <w:tcW w:w="10296" w:type="dxa"/>
            <w:gridSpan w:val="2"/>
            <w:tcBorders/>
          </w:tcPr>
          <w:p>
            <w:pPr>
              <w:pStyle w:val="TOCpartCenter"/>
              <w:spacing w:before="11" w:after="0"/>
              <w:jc w:val="center"/>
              <w:rPr>
                <w:rStyle w:val="UnderBlue"/>
                <w:sz w:val="14"/>
              </w:rPr>
            </w:pPr>
            <w:hyperlink w:anchor="BK15">
              <w:r>
                <w:rPr>
                  <w:rStyle w:val="Hyperlink"/>
                </w:rPr>
                <w:t>PART III</w:t>
              </w:r>
            </w:hyperlink>
            <w:r>
              <w:rPr>
                <w:rStyle w:val="UnderBlue"/>
              </w:rPr>
              <w:br/>
            </w:r>
            <w:r>
              <w:rPr/>
              <w:t>PROCEEDINGS</w:t>
            </w:r>
          </w:p>
        </w:tc>
      </w:tr>
      <w:tr>
        <w:trPr/>
        <w:tc>
          <w:tcPr>
            <w:tcW w:w="10296" w:type="dxa"/>
            <w:gridSpan w:val="2"/>
            <w:tcBorders/>
          </w:tcPr>
          <w:p>
            <w:pPr>
              <w:pStyle w:val="TOCheadCenter"/>
              <w:spacing w:before="11" w:after="0"/>
              <w:jc w:val="center"/>
              <w:rPr/>
            </w:pPr>
            <w:hyperlink w:anchor="BK16">
              <w:r>
                <w:rPr>
                  <w:rStyle w:val="Hyperlink"/>
                </w:rPr>
                <w:t>General Practices and Procedures</w:t>
              </w:r>
            </w:hyperlink>
          </w:p>
        </w:tc>
      </w:tr>
      <w:tr>
        <w:trPr/>
        <w:tc>
          <w:tcPr>
            <w:tcW w:w="1668" w:type="dxa"/>
            <w:tcBorders/>
          </w:tcPr>
          <w:p>
            <w:pPr>
              <w:pStyle w:val="TOCid"/>
              <w:spacing w:before="11" w:after="0"/>
              <w:rPr/>
            </w:pPr>
            <w:hyperlink w:anchor="BK17">
              <w:r>
                <w:rPr>
                  <w:rStyle w:val="Hyperlink"/>
                </w:rPr>
                <w:t>12.</w:t>
              </w:r>
            </w:hyperlink>
          </w:p>
        </w:tc>
        <w:tc>
          <w:tcPr>
            <w:tcW w:w="8628" w:type="dxa"/>
            <w:tcBorders/>
          </w:tcPr>
          <w:p>
            <w:pPr>
              <w:pStyle w:val="table"/>
              <w:widowControl/>
              <w:suppressAutoHyphens w:val="true"/>
              <w:bidi w:val="0"/>
              <w:spacing w:lineRule="exact" w:line="189" w:before="11" w:after="0"/>
              <w:rPr/>
            </w:pPr>
            <w:r>
              <w:rPr/>
              <w:t>Practices and procedures</w:t>
            </w:r>
          </w:p>
        </w:tc>
      </w:tr>
      <w:tr>
        <w:trPr/>
        <w:tc>
          <w:tcPr>
            <w:tcW w:w="1668" w:type="dxa"/>
            <w:tcBorders/>
          </w:tcPr>
          <w:p>
            <w:pPr>
              <w:pStyle w:val="TOCid"/>
              <w:spacing w:before="11" w:after="0"/>
              <w:rPr/>
            </w:pPr>
            <w:hyperlink w:anchor="BK18">
              <w:r>
                <w:rPr>
                  <w:rStyle w:val="Hyperlink"/>
                </w:rPr>
                <w:t>13.</w:t>
              </w:r>
            </w:hyperlink>
          </w:p>
        </w:tc>
        <w:tc>
          <w:tcPr>
            <w:tcW w:w="8628" w:type="dxa"/>
            <w:tcBorders/>
          </w:tcPr>
          <w:p>
            <w:pPr>
              <w:pStyle w:val="table"/>
              <w:widowControl/>
              <w:suppressAutoHyphens w:val="true"/>
              <w:bidi w:val="0"/>
              <w:spacing w:lineRule="exact" w:line="189" w:before="11" w:after="0"/>
              <w:rPr/>
            </w:pPr>
            <w:r>
              <w:rPr/>
              <w:t>Rules</w:t>
            </w:r>
          </w:p>
        </w:tc>
      </w:tr>
      <w:tr>
        <w:trPr/>
        <w:tc>
          <w:tcPr>
            <w:tcW w:w="1668" w:type="dxa"/>
            <w:tcBorders/>
          </w:tcPr>
          <w:p>
            <w:pPr>
              <w:pStyle w:val="TOCid"/>
              <w:spacing w:before="11" w:after="0"/>
              <w:rPr/>
            </w:pPr>
            <w:hyperlink w:anchor="BK19">
              <w:r>
                <w:rPr>
                  <w:rStyle w:val="Hyperlink"/>
                </w:rPr>
                <w:t>14.</w:t>
              </w:r>
            </w:hyperlink>
          </w:p>
        </w:tc>
        <w:tc>
          <w:tcPr>
            <w:tcW w:w="8628" w:type="dxa"/>
            <w:tcBorders/>
          </w:tcPr>
          <w:p>
            <w:pPr>
              <w:pStyle w:val="table"/>
              <w:widowControl/>
              <w:suppressAutoHyphens w:val="true"/>
              <w:bidi w:val="0"/>
              <w:spacing w:lineRule="exact" w:line="189" w:before="11" w:after="0"/>
              <w:rPr/>
            </w:pPr>
            <w:r>
              <w:rPr/>
              <w:t>Manner of conduct</w:t>
            </w:r>
          </w:p>
        </w:tc>
      </w:tr>
      <w:tr>
        <w:trPr/>
        <w:tc>
          <w:tcPr>
            <w:tcW w:w="1668" w:type="dxa"/>
            <w:tcBorders/>
          </w:tcPr>
          <w:p>
            <w:pPr>
              <w:pStyle w:val="TOCid"/>
              <w:spacing w:before="11" w:after="0"/>
              <w:rPr/>
            </w:pPr>
            <w:hyperlink w:anchor="BK20">
              <w:r>
                <w:rPr>
                  <w:rStyle w:val="Hyperlink"/>
                </w:rPr>
                <w:t>15.</w:t>
              </w:r>
            </w:hyperlink>
          </w:p>
        </w:tc>
        <w:tc>
          <w:tcPr>
            <w:tcW w:w="8628" w:type="dxa"/>
            <w:tcBorders/>
          </w:tcPr>
          <w:p>
            <w:pPr>
              <w:pStyle w:val="table"/>
              <w:widowControl/>
              <w:suppressAutoHyphens w:val="true"/>
              <w:bidi w:val="0"/>
              <w:spacing w:lineRule="exact" w:line="189" w:before="11" w:after="0"/>
              <w:rPr/>
            </w:pPr>
            <w:r>
              <w:rPr/>
              <w:t>Case management conferences</w:t>
            </w:r>
          </w:p>
        </w:tc>
      </w:tr>
      <w:tr>
        <w:trPr/>
        <w:tc>
          <w:tcPr>
            <w:tcW w:w="1668" w:type="dxa"/>
            <w:tcBorders/>
          </w:tcPr>
          <w:p>
            <w:pPr>
              <w:pStyle w:val="TOCid"/>
              <w:spacing w:before="11" w:after="0"/>
              <w:rPr/>
            </w:pPr>
            <w:hyperlink w:anchor="BK21">
              <w:r>
                <w:rPr>
                  <w:rStyle w:val="Hyperlink"/>
                </w:rPr>
                <w:t>16.</w:t>
              </w:r>
            </w:hyperlink>
          </w:p>
        </w:tc>
        <w:tc>
          <w:tcPr>
            <w:tcW w:w="8628" w:type="dxa"/>
            <w:tcBorders/>
          </w:tcPr>
          <w:p>
            <w:pPr>
              <w:pStyle w:val="table"/>
              <w:widowControl/>
              <w:suppressAutoHyphens w:val="true"/>
              <w:bidi w:val="0"/>
              <w:spacing w:lineRule="exact" w:line="189" w:before="11" w:after="0"/>
              <w:rPr/>
            </w:pPr>
            <w:r>
              <w:rPr/>
              <w:t>Alternative dispute resolution</w:t>
            </w:r>
          </w:p>
        </w:tc>
      </w:tr>
      <w:tr>
        <w:trPr/>
        <w:tc>
          <w:tcPr>
            <w:tcW w:w="1668" w:type="dxa"/>
            <w:tcBorders/>
          </w:tcPr>
          <w:p>
            <w:pPr>
              <w:pStyle w:val="TOCid"/>
              <w:spacing w:before="11" w:after="0"/>
              <w:rPr/>
            </w:pPr>
            <w:hyperlink w:anchor="BK22">
              <w:r>
                <w:rPr>
                  <w:rStyle w:val="Hyperlink"/>
                </w:rPr>
                <w:t>17.</w:t>
              </w:r>
            </w:hyperlink>
          </w:p>
        </w:tc>
        <w:tc>
          <w:tcPr>
            <w:tcW w:w="8628" w:type="dxa"/>
            <w:tcBorders/>
          </w:tcPr>
          <w:p>
            <w:pPr>
              <w:pStyle w:val="table"/>
              <w:widowControl/>
              <w:suppressAutoHyphens w:val="true"/>
              <w:bidi w:val="0"/>
              <w:spacing w:lineRule="exact" w:line="189" w:before="11" w:after="0"/>
              <w:rPr/>
            </w:pPr>
            <w:r>
              <w:rPr/>
              <w:t>Limit on non-party participation</w:t>
            </w:r>
          </w:p>
        </w:tc>
      </w:tr>
      <w:tr>
        <w:trPr/>
        <w:tc>
          <w:tcPr>
            <w:tcW w:w="1668" w:type="dxa"/>
            <w:tcBorders/>
          </w:tcPr>
          <w:p>
            <w:pPr>
              <w:pStyle w:val="TOCid"/>
              <w:spacing w:before="11" w:after="0"/>
              <w:rPr/>
            </w:pPr>
            <w:hyperlink w:anchor="BK23">
              <w:r>
                <w:rPr>
                  <w:rStyle w:val="Hyperlink"/>
                </w:rPr>
                <w:t>18.</w:t>
              </w:r>
            </w:hyperlink>
          </w:p>
        </w:tc>
        <w:tc>
          <w:tcPr>
            <w:tcW w:w="8628" w:type="dxa"/>
            <w:tcBorders/>
          </w:tcPr>
          <w:p>
            <w:pPr>
              <w:pStyle w:val="table"/>
              <w:widowControl/>
              <w:suppressAutoHyphens w:val="true"/>
              <w:bidi w:val="0"/>
              <w:spacing w:lineRule="exact" w:line="189" w:before="11" w:after="0"/>
              <w:rPr/>
            </w:pPr>
            <w:r>
              <w:rPr/>
              <w:t>Witnesses and evidence</w:t>
            </w:r>
          </w:p>
        </w:tc>
      </w:tr>
      <w:tr>
        <w:trPr/>
        <w:tc>
          <w:tcPr>
            <w:tcW w:w="1668" w:type="dxa"/>
            <w:tcBorders/>
          </w:tcPr>
          <w:p>
            <w:pPr>
              <w:pStyle w:val="TOCid"/>
              <w:spacing w:before="11" w:after="0"/>
              <w:rPr/>
            </w:pPr>
            <w:hyperlink w:anchor="BK24">
              <w:r>
                <w:rPr>
                  <w:rStyle w:val="Hyperlink"/>
                </w:rPr>
                <w:t>19.</w:t>
              </w:r>
            </w:hyperlink>
          </w:p>
        </w:tc>
        <w:tc>
          <w:tcPr>
            <w:tcW w:w="8628" w:type="dxa"/>
            <w:tcBorders/>
          </w:tcPr>
          <w:p>
            <w:pPr>
              <w:pStyle w:val="table"/>
              <w:widowControl/>
              <w:suppressAutoHyphens w:val="true"/>
              <w:bidi w:val="0"/>
              <w:spacing w:lineRule="exact" w:line="189" w:before="11" w:after="0"/>
              <w:rPr/>
            </w:pPr>
            <w:r>
              <w:rPr/>
              <w:t>Dismissal</w:t>
            </w:r>
          </w:p>
        </w:tc>
      </w:tr>
      <w:tr>
        <w:trPr/>
        <w:tc>
          <w:tcPr>
            <w:tcW w:w="1668" w:type="dxa"/>
            <w:tcBorders/>
          </w:tcPr>
          <w:p>
            <w:pPr>
              <w:pStyle w:val="TOCid"/>
              <w:spacing w:before="11" w:after="0"/>
              <w:rPr/>
            </w:pPr>
            <w:hyperlink w:anchor="BK25">
              <w:r>
                <w:rPr>
                  <w:rStyle w:val="Hyperlink"/>
                </w:rPr>
                <w:t>20.</w:t>
              </w:r>
            </w:hyperlink>
          </w:p>
        </w:tc>
        <w:tc>
          <w:tcPr>
            <w:tcW w:w="8628" w:type="dxa"/>
            <w:tcBorders/>
          </w:tcPr>
          <w:p>
            <w:pPr>
              <w:pStyle w:val="table"/>
              <w:widowControl/>
              <w:suppressAutoHyphens w:val="true"/>
              <w:bidi w:val="0"/>
              <w:spacing w:lineRule="exact" w:line="189" w:before="11" w:after="0"/>
              <w:rPr/>
            </w:pPr>
            <w:r>
              <w:rPr/>
              <w:t>Costs</w:t>
            </w:r>
          </w:p>
        </w:tc>
      </w:tr>
      <w:tr>
        <w:trPr/>
        <w:tc>
          <w:tcPr>
            <w:tcW w:w="10296" w:type="dxa"/>
            <w:gridSpan w:val="2"/>
            <w:tcBorders/>
          </w:tcPr>
          <w:p>
            <w:pPr>
              <w:pStyle w:val="TOCheadCenter"/>
              <w:spacing w:before="11" w:after="0"/>
              <w:jc w:val="center"/>
              <w:rPr/>
            </w:pPr>
            <w:hyperlink w:anchor="BK26">
              <w:r>
                <w:rPr>
                  <w:rStyle w:val="Hyperlink"/>
                </w:rPr>
                <w:t>Consolidated Hearings</w:t>
              </w:r>
            </w:hyperlink>
          </w:p>
        </w:tc>
      </w:tr>
      <w:tr>
        <w:trPr/>
        <w:tc>
          <w:tcPr>
            <w:tcW w:w="1668" w:type="dxa"/>
            <w:tcBorders/>
          </w:tcPr>
          <w:p>
            <w:pPr>
              <w:pStyle w:val="TOCid"/>
              <w:spacing w:before="11" w:after="0"/>
              <w:rPr/>
            </w:pPr>
            <w:hyperlink w:anchor="BK27">
              <w:r>
                <w:rPr>
                  <w:rStyle w:val="Hyperlink"/>
                </w:rPr>
                <w:t>21.</w:t>
              </w:r>
            </w:hyperlink>
          </w:p>
        </w:tc>
        <w:tc>
          <w:tcPr>
            <w:tcW w:w="8628" w:type="dxa"/>
            <w:tcBorders/>
          </w:tcPr>
          <w:p>
            <w:pPr>
              <w:pStyle w:val="table"/>
              <w:widowControl/>
              <w:suppressAutoHyphens w:val="true"/>
              <w:bidi w:val="0"/>
              <w:spacing w:lineRule="exact" w:line="189" w:before="11" w:after="0"/>
              <w:rPr/>
            </w:pPr>
            <w:r>
              <w:rPr/>
              <w:t>Consolidation of hearings</w:t>
            </w:r>
          </w:p>
        </w:tc>
      </w:tr>
      <w:tr>
        <w:trPr/>
        <w:tc>
          <w:tcPr>
            <w:tcW w:w="10296" w:type="dxa"/>
            <w:gridSpan w:val="2"/>
            <w:tcBorders/>
          </w:tcPr>
          <w:p>
            <w:pPr>
              <w:pStyle w:val="TOCheadCenter"/>
              <w:spacing w:before="11" w:after="0"/>
              <w:jc w:val="center"/>
              <w:rPr/>
            </w:pPr>
            <w:hyperlink w:anchor="BK28">
              <w:r>
                <w:rPr>
                  <w:rStyle w:val="Hyperlink"/>
                </w:rPr>
                <w:t>Review and Appeal</w:t>
              </w:r>
            </w:hyperlink>
          </w:p>
        </w:tc>
      </w:tr>
      <w:tr>
        <w:trPr/>
        <w:tc>
          <w:tcPr>
            <w:tcW w:w="1668" w:type="dxa"/>
            <w:tcBorders/>
          </w:tcPr>
          <w:p>
            <w:pPr>
              <w:pStyle w:val="TOCid"/>
              <w:spacing w:before="11" w:after="0"/>
              <w:rPr/>
            </w:pPr>
            <w:hyperlink w:anchor="BK29">
              <w:r>
                <w:rPr>
                  <w:rStyle w:val="Hyperlink"/>
                </w:rPr>
                <w:t>22.</w:t>
              </w:r>
            </w:hyperlink>
          </w:p>
        </w:tc>
        <w:tc>
          <w:tcPr>
            <w:tcW w:w="8628" w:type="dxa"/>
            <w:tcBorders/>
          </w:tcPr>
          <w:p>
            <w:pPr>
              <w:pStyle w:val="table"/>
              <w:widowControl/>
              <w:suppressAutoHyphens w:val="true"/>
              <w:bidi w:val="0"/>
              <w:spacing w:lineRule="exact" w:line="189" w:before="11" w:after="0"/>
              <w:rPr/>
            </w:pPr>
            <w:r>
              <w:rPr/>
              <w:t>Decisions final</w:t>
            </w:r>
          </w:p>
        </w:tc>
      </w:tr>
      <w:tr>
        <w:trPr/>
        <w:tc>
          <w:tcPr>
            <w:tcW w:w="1668" w:type="dxa"/>
            <w:tcBorders/>
          </w:tcPr>
          <w:p>
            <w:pPr>
              <w:pStyle w:val="TOCid"/>
              <w:spacing w:before="11" w:after="0"/>
              <w:rPr/>
            </w:pPr>
            <w:hyperlink w:anchor="BK30">
              <w:r>
                <w:rPr>
                  <w:rStyle w:val="Hyperlink"/>
                </w:rPr>
                <w:t>23.</w:t>
              </w:r>
            </w:hyperlink>
          </w:p>
        </w:tc>
        <w:tc>
          <w:tcPr>
            <w:tcW w:w="8628" w:type="dxa"/>
            <w:tcBorders/>
          </w:tcPr>
          <w:p>
            <w:pPr>
              <w:pStyle w:val="table"/>
              <w:widowControl/>
              <w:suppressAutoHyphens w:val="true"/>
              <w:bidi w:val="0"/>
              <w:spacing w:lineRule="exact" w:line="189" w:before="11" w:after="0"/>
              <w:rPr/>
            </w:pPr>
            <w:r>
              <w:rPr/>
              <w:t>Review</w:t>
            </w:r>
          </w:p>
        </w:tc>
      </w:tr>
      <w:tr>
        <w:trPr/>
        <w:tc>
          <w:tcPr>
            <w:tcW w:w="1668" w:type="dxa"/>
            <w:tcBorders/>
          </w:tcPr>
          <w:p>
            <w:pPr>
              <w:pStyle w:val="TOCid"/>
              <w:spacing w:before="11" w:after="0"/>
              <w:rPr/>
            </w:pPr>
            <w:hyperlink w:anchor="BK31">
              <w:r>
                <w:rPr>
                  <w:rStyle w:val="Hyperlink"/>
                </w:rPr>
                <w:t>24.</w:t>
              </w:r>
            </w:hyperlink>
          </w:p>
        </w:tc>
        <w:tc>
          <w:tcPr>
            <w:tcW w:w="8628" w:type="dxa"/>
            <w:tcBorders/>
          </w:tcPr>
          <w:p>
            <w:pPr>
              <w:pStyle w:val="table"/>
              <w:widowControl/>
              <w:suppressAutoHyphens w:val="true"/>
              <w:bidi w:val="0"/>
              <w:spacing w:lineRule="exact" w:line="189" w:before="11" w:after="0"/>
              <w:rPr/>
            </w:pPr>
            <w:r>
              <w:rPr/>
              <w:t>Appeal</w:t>
            </w:r>
          </w:p>
        </w:tc>
      </w:tr>
      <w:tr>
        <w:trPr/>
        <w:tc>
          <w:tcPr>
            <w:tcW w:w="10296" w:type="dxa"/>
            <w:gridSpan w:val="2"/>
            <w:tcBorders/>
          </w:tcPr>
          <w:p>
            <w:pPr>
              <w:pStyle w:val="TOCpartCenter"/>
              <w:spacing w:before="11" w:after="0"/>
              <w:jc w:val="center"/>
              <w:rPr>
                <w:rStyle w:val="UnderBlue"/>
                <w:sz w:val="14"/>
              </w:rPr>
            </w:pPr>
            <w:hyperlink w:anchor="BK32">
              <w:r>
                <w:rPr>
                  <w:rStyle w:val="Hyperlink"/>
                </w:rPr>
                <w:t>PART IV</w:t>
              </w:r>
            </w:hyperlink>
            <w:r>
              <w:rPr>
                <w:rStyle w:val="UnderBlue"/>
              </w:rPr>
              <w:br/>
            </w:r>
            <w:r>
              <w:rPr/>
              <w:t>GENERAL</w:t>
            </w:r>
          </w:p>
        </w:tc>
      </w:tr>
      <w:tr>
        <w:trPr/>
        <w:tc>
          <w:tcPr>
            <w:tcW w:w="1668" w:type="dxa"/>
            <w:tcBorders/>
          </w:tcPr>
          <w:p>
            <w:pPr>
              <w:pStyle w:val="TOCid"/>
              <w:spacing w:before="11" w:after="0"/>
              <w:rPr/>
            </w:pPr>
            <w:hyperlink w:anchor="BK33">
              <w:r>
                <w:rPr>
                  <w:rStyle w:val="Hyperlink"/>
                </w:rPr>
                <w:t>25.</w:t>
              </w:r>
            </w:hyperlink>
          </w:p>
        </w:tc>
        <w:tc>
          <w:tcPr>
            <w:tcW w:w="8628" w:type="dxa"/>
            <w:tcBorders/>
          </w:tcPr>
          <w:p>
            <w:pPr>
              <w:pStyle w:val="table"/>
              <w:widowControl/>
              <w:suppressAutoHyphens w:val="true"/>
              <w:bidi w:val="0"/>
              <w:spacing w:lineRule="exact" w:line="189" w:before="11" w:after="0"/>
              <w:rPr/>
            </w:pPr>
            <w:r>
              <w:rPr/>
              <w:t>Protection from personal liability</w:t>
            </w:r>
          </w:p>
        </w:tc>
      </w:tr>
      <w:tr>
        <w:trPr/>
        <w:tc>
          <w:tcPr>
            <w:tcW w:w="1668" w:type="dxa"/>
            <w:tcBorders/>
          </w:tcPr>
          <w:p>
            <w:pPr>
              <w:pStyle w:val="TOCid"/>
              <w:spacing w:before="11" w:after="0"/>
              <w:rPr/>
            </w:pPr>
            <w:hyperlink w:anchor="BK34">
              <w:r>
                <w:rPr>
                  <w:rStyle w:val="Hyperlink"/>
                </w:rPr>
                <w:t>26.</w:t>
              </w:r>
            </w:hyperlink>
          </w:p>
        </w:tc>
        <w:tc>
          <w:tcPr>
            <w:tcW w:w="8628" w:type="dxa"/>
            <w:tcBorders/>
          </w:tcPr>
          <w:p>
            <w:pPr>
              <w:pStyle w:val="table"/>
              <w:widowControl/>
              <w:suppressAutoHyphens w:val="true"/>
              <w:bidi w:val="0"/>
              <w:spacing w:lineRule="exact" w:line="189" w:before="11" w:after="0"/>
              <w:rPr/>
            </w:pPr>
            <w:r>
              <w:rPr/>
              <w:t>Non-compellability</w:t>
            </w:r>
          </w:p>
        </w:tc>
      </w:tr>
      <w:tr>
        <w:trPr/>
        <w:tc>
          <w:tcPr>
            <w:tcW w:w="1668" w:type="dxa"/>
            <w:tcBorders/>
          </w:tcPr>
          <w:p>
            <w:pPr>
              <w:pStyle w:val="TOCid"/>
              <w:spacing w:before="11" w:after="0"/>
              <w:rPr/>
            </w:pPr>
            <w:hyperlink w:anchor="BK35">
              <w:r>
                <w:rPr>
                  <w:rStyle w:val="Hyperlink"/>
                </w:rPr>
                <w:t>27.</w:t>
              </w:r>
            </w:hyperlink>
          </w:p>
        </w:tc>
        <w:tc>
          <w:tcPr>
            <w:tcW w:w="8628" w:type="dxa"/>
            <w:tcBorders/>
          </w:tcPr>
          <w:p>
            <w:pPr>
              <w:pStyle w:val="table"/>
              <w:widowControl/>
              <w:suppressAutoHyphens w:val="true"/>
              <w:bidi w:val="0"/>
              <w:spacing w:lineRule="exact" w:line="189" w:before="11" w:after="0"/>
              <w:rPr/>
            </w:pPr>
            <w:r>
              <w:rPr/>
              <w:t>Use of meeting facility</w:t>
            </w:r>
          </w:p>
        </w:tc>
      </w:tr>
      <w:tr>
        <w:trPr/>
        <w:tc>
          <w:tcPr>
            <w:tcW w:w="1668" w:type="dxa"/>
            <w:tcBorders/>
          </w:tcPr>
          <w:p>
            <w:pPr>
              <w:pStyle w:val="TOCid"/>
              <w:spacing w:before="11" w:after="0"/>
              <w:rPr/>
            </w:pPr>
            <w:hyperlink w:anchor="BK36">
              <w:r>
                <w:rPr>
                  <w:rStyle w:val="Hyperlink"/>
                </w:rPr>
                <w:t>28.</w:t>
              </w:r>
            </w:hyperlink>
          </w:p>
        </w:tc>
        <w:tc>
          <w:tcPr>
            <w:tcW w:w="8628" w:type="dxa"/>
            <w:tcBorders/>
          </w:tcPr>
          <w:p>
            <w:pPr>
              <w:pStyle w:val="table"/>
              <w:widowControl/>
              <w:suppressAutoHyphens w:val="true"/>
              <w:bidi w:val="0"/>
              <w:spacing w:lineRule="exact" w:line="189" w:before="11" w:after="0"/>
              <w:rPr/>
            </w:pPr>
            <w:r>
              <w:rPr/>
              <w:t>Crown bound</w:t>
            </w:r>
          </w:p>
        </w:tc>
      </w:tr>
      <w:tr>
        <w:trPr/>
        <w:tc>
          <w:tcPr>
            <w:tcW w:w="1668" w:type="dxa"/>
            <w:tcBorders/>
          </w:tcPr>
          <w:p>
            <w:pPr>
              <w:pStyle w:val="TOCid"/>
              <w:spacing w:before="11" w:after="0"/>
              <w:rPr/>
            </w:pPr>
            <w:hyperlink w:anchor="BK37">
              <w:r>
                <w:rPr>
                  <w:rStyle w:val="Hyperlink"/>
                </w:rPr>
                <w:t>29.</w:t>
              </w:r>
            </w:hyperlink>
          </w:p>
        </w:tc>
        <w:tc>
          <w:tcPr>
            <w:tcW w:w="8628" w:type="dxa"/>
            <w:tcBorders/>
          </w:tcPr>
          <w:p>
            <w:pPr>
              <w:pStyle w:val="table"/>
              <w:widowControl/>
              <w:suppressAutoHyphens w:val="true"/>
              <w:bidi w:val="0"/>
              <w:spacing w:lineRule="exact" w:line="189" w:before="11" w:after="0"/>
              <w:rPr/>
            </w:pPr>
            <w:r>
              <w:rPr/>
              <w:t>Regulations</w:t>
            </w:r>
          </w:p>
        </w:tc>
      </w:tr>
    </w:tbl>
    <w:p>
      <w:pPr>
        <w:pStyle w:val="Normal"/>
        <w:rPr/>
      </w:pPr>
      <w:r>
        <w:rPr/>
        <w:t xml:space="preserve">  </w:t>
      </w:r>
    </w:p>
    <w:p>
      <w:pPr>
        <w:pStyle w:val="partnum"/>
        <w:rPr/>
      </w:pPr>
      <w:bookmarkStart w:id="1" w:name="BK0"/>
      <w:bookmarkEnd w:id="1"/>
      <w:r>
        <w:rPr/>
        <w:t>Part I</w:t>
        <w:br/>
        <w:t>Interpretation</w:t>
      </w:r>
    </w:p>
    <w:p>
      <w:pPr>
        <w:pStyle w:val="headnote"/>
        <w:rPr/>
      </w:pPr>
      <w:r>
        <w:rPr/>
        <w:t>Definitions</w:t>
      </w:r>
    </w:p>
    <w:p>
      <w:pPr>
        <w:pStyle w:val="section"/>
        <w:rPr/>
      </w:pPr>
      <w:bookmarkStart w:id="2" w:name="BK1"/>
      <w:bookmarkEnd w:id="2"/>
      <w:r>
        <w:rPr>
          <w:b/>
        </w:rPr>
        <w:t xml:space="preserve">1 </w:t>
      </w:r>
      <w:r>
        <w:rPr/>
        <w:t>In this Act,</w:t>
      </w:r>
    </w:p>
    <w:p>
      <w:pPr>
        <w:pStyle w:val="definition"/>
        <w:rPr/>
      </w:pPr>
      <w:r>
        <w:rPr/>
        <w:t>“</w:t>
      </w:r>
      <w:r>
        <w:rPr/>
        <w:t xml:space="preserve">Minister” means the Attorney General or such other member of the Executive Council to whom the administration of this Act may be assigned or transferred under the </w:t>
      </w:r>
      <w:r>
        <w:rPr>
          <w:rStyle w:val="ovitalic"/>
        </w:rPr>
        <w:t>Executive Council Act</w:t>
      </w:r>
      <w:r>
        <w:rPr/>
        <w:t>; (“ministre”)</w:t>
      </w:r>
    </w:p>
    <w:p>
      <w:pPr>
        <w:pStyle w:val="definition"/>
        <w:rPr/>
      </w:pPr>
      <w:r>
        <w:rPr/>
        <w:t>“</w:t>
      </w:r>
      <w:r>
        <w:rPr/>
        <w:t>predecessor adjudicative tribunal” means the board of negotiation, the Conservation Review Board, the Environmental Review Tribunal, the Local Planning Appeal Tribunal or the Mining and Lands Tribunal, as the case may be, before their amalgamation under section 2; (“tribunal décisionnel prédécesseur”)</w:t>
      </w:r>
    </w:p>
    <w:p>
      <w:pPr>
        <w:pStyle w:val="definition"/>
        <w:rPr/>
      </w:pPr>
      <w:r>
        <w:rPr/>
        <w:t>“</w:t>
      </w:r>
      <w:r>
        <w:rPr/>
        <w:t>regulations” means the regulations made under this Act; (“règlements”)</w:t>
      </w:r>
    </w:p>
    <w:p>
      <w:pPr>
        <w:pStyle w:val="definition"/>
        <w:rPr/>
      </w:pPr>
      <w:r>
        <w:rPr/>
        <w:t>“</w:t>
      </w:r>
      <w:r>
        <w:rPr/>
        <w:t>rules” means the rules made by the Tribunal under section 13; (“règles”)</w:t>
      </w:r>
    </w:p>
    <w:p>
      <w:pPr>
        <w:pStyle w:val="definition"/>
        <w:rPr/>
      </w:pPr>
      <w:r>
        <w:rPr/>
        <w:t>“</w:t>
      </w:r>
      <w:r>
        <w:rPr/>
        <w:t>transition date” means the day on which section 2 comes into force; (“date de transition”)</w:t>
      </w:r>
    </w:p>
    <w:p>
      <w:pPr>
        <w:pStyle w:val="definition"/>
        <w:rPr/>
      </w:pPr>
      <w:r>
        <w:rPr/>
        <w:t>“</w:t>
      </w:r>
      <w:r>
        <w:rPr/>
        <w:t>Tribunal” means the Ontario Land Tribunal established under section 2. (“Tribunal”)</w:t>
      </w:r>
    </w:p>
    <w:p>
      <w:pPr>
        <w:pStyle w:val="partnum"/>
        <w:rPr/>
      </w:pPr>
      <w:bookmarkStart w:id="3" w:name="BK2"/>
      <w:bookmarkEnd w:id="3"/>
      <w:r>
        <w:rPr/>
        <w:t>Part II</w:t>
        <w:br/>
        <w:t>Consolidated Land Tribunal</w:t>
      </w:r>
    </w:p>
    <w:p>
      <w:pPr>
        <w:pStyle w:val="heading11"/>
        <w:rPr/>
      </w:pPr>
      <w:bookmarkStart w:id="4" w:name="BK3"/>
      <w:bookmarkEnd w:id="4"/>
      <w:r>
        <w:rPr/>
        <w:t>Composition</w:t>
      </w:r>
    </w:p>
    <w:p>
      <w:pPr>
        <w:pStyle w:val="headnote"/>
        <w:rPr/>
      </w:pPr>
      <w:r>
        <w:rPr/>
        <w:t>Ontario Land Tribunal</w:t>
      </w:r>
    </w:p>
    <w:p>
      <w:pPr>
        <w:pStyle w:val="section"/>
        <w:rPr/>
      </w:pPr>
      <w:bookmarkStart w:id="5" w:name="BK4"/>
      <w:bookmarkEnd w:id="5"/>
      <w:r>
        <w:rPr>
          <w:b/>
        </w:rPr>
        <w:t xml:space="preserve">2 </w:t>
      </w:r>
      <w:r>
        <w:rPr/>
        <w:t xml:space="preserve">The board of negotiation continued under the </w:t>
      </w:r>
      <w:r>
        <w:rPr>
          <w:rStyle w:val="ovitalic"/>
        </w:rPr>
        <w:t>Expropriations Act</w:t>
      </w:r>
      <w:r>
        <w:rPr/>
        <w:t>, the Conservation Review Board, the Environmental Review Tribunal, the Local Planning Appeal Tribunal and the Mining and Lands Tribunal are amalgamated and continued as the Ontario Land Tribunal in English and Tribunal ontarien de l’aménagement du territoire in French.</w:t>
      </w:r>
    </w:p>
    <w:p>
      <w:pPr>
        <w:pStyle w:val="headnote"/>
        <w:rPr/>
      </w:pPr>
      <w:r>
        <w:rPr/>
        <w:t>Composition</w:t>
      </w:r>
    </w:p>
    <w:p>
      <w:pPr>
        <w:pStyle w:val="section"/>
        <w:rPr/>
      </w:pPr>
      <w:bookmarkStart w:id="6" w:name="BK5"/>
      <w:bookmarkEnd w:id="6"/>
      <w:r>
        <w:rPr>
          <w:b/>
        </w:rPr>
        <w:t xml:space="preserve">3 </w:t>
      </w:r>
      <w:r>
        <w:rPr/>
        <w:t>(1)  The Tribunal shall be composed of the members appointed by the Lieutenant Governor in Council.</w:t>
      </w:r>
    </w:p>
    <w:p>
      <w:pPr>
        <w:pStyle w:val="headnote"/>
        <w:rPr/>
      </w:pPr>
      <w:r>
        <w:rPr/>
        <w:t>Chair, vice-chair</w:t>
      </w:r>
    </w:p>
    <w:p>
      <w:pPr>
        <w:pStyle w:val="subsection"/>
        <w:rPr/>
      </w:pPr>
      <w:r>
        <w:rPr/>
        <w:t>(2)  The Lieutenant Governor in Council shall designate a chair and one or more vice-chairs from among the members of the Tribunal.</w:t>
      </w:r>
    </w:p>
    <w:p>
      <w:pPr>
        <w:pStyle w:val="headnote"/>
        <w:rPr/>
      </w:pPr>
      <w:r>
        <w:rPr/>
        <w:t>Alternate chair</w:t>
      </w:r>
    </w:p>
    <w:p>
      <w:pPr>
        <w:pStyle w:val="subsection"/>
        <w:rPr/>
      </w:pPr>
      <w:r>
        <w:rPr/>
        <w:t>(3)  The Lieutenant Governor in Council shall designate a vice-chair of the Tribunal to be the alternate chair.</w:t>
      </w:r>
    </w:p>
    <w:p>
      <w:pPr>
        <w:pStyle w:val="headnote"/>
        <w:rPr/>
      </w:pPr>
      <w:r>
        <w:rPr/>
        <w:t>Same</w:t>
      </w:r>
    </w:p>
    <w:p>
      <w:pPr>
        <w:pStyle w:val="subsection"/>
        <w:rPr/>
      </w:pPr>
      <w:r>
        <w:rPr/>
        <w:t>(4)  If the chair is unable to act, the alternate chair shall perform the duties of the chair and has all the powers of the chair for the purpose.</w:t>
      </w:r>
    </w:p>
    <w:p>
      <w:pPr>
        <w:pStyle w:val="headnote"/>
        <w:rPr/>
      </w:pPr>
      <w:r>
        <w:rPr/>
        <w:t>Duties of chair</w:t>
      </w:r>
    </w:p>
    <w:p>
      <w:pPr>
        <w:pStyle w:val="subsection"/>
        <w:rPr/>
      </w:pPr>
      <w:r>
        <w:rPr/>
        <w:t>(5)  The chair shall have general supervision and direction over the conduct of the affairs of the Tribunal, and shall,</w:t>
      </w:r>
    </w:p>
    <w:p>
      <w:pPr>
        <w:pStyle w:val="paragraph"/>
        <w:rPr/>
      </w:pPr>
      <w:r>
        <w:rPr/>
        <w:tab/>
        <w:t>(a)</w:t>
        <w:tab/>
        <w:t>arrange the sittings of the Tribunal; and</w:t>
      </w:r>
    </w:p>
    <w:p>
      <w:pPr>
        <w:pStyle w:val="paragraph"/>
        <w:rPr/>
      </w:pPr>
      <w:r>
        <w:rPr/>
        <w:tab/>
        <w:t>(b)</w:t>
        <w:tab/>
        <w:t>assign members of the Tribunal to preside over proceedings as necessary, ensuring that, if more than two members are assigned to a given proceeding, only an uneven number of members is assigned.</w:t>
      </w:r>
    </w:p>
    <w:p>
      <w:pPr>
        <w:pStyle w:val="headnote"/>
        <w:rPr/>
      </w:pPr>
      <w:r>
        <w:rPr/>
        <w:t>Term of office</w:t>
      </w:r>
    </w:p>
    <w:p>
      <w:pPr>
        <w:pStyle w:val="section"/>
        <w:rPr/>
      </w:pPr>
      <w:bookmarkStart w:id="7" w:name="BK6"/>
      <w:bookmarkEnd w:id="7"/>
      <w:r>
        <w:rPr>
          <w:b/>
        </w:rPr>
        <w:t xml:space="preserve">4 </w:t>
      </w:r>
      <w:r>
        <w:rPr/>
        <w:t>(1)  The appointment of a member of the Tribunal shall be for a fixed term specified by the Lieutenant Governor in Council.</w:t>
      </w:r>
    </w:p>
    <w:p>
      <w:pPr>
        <w:pStyle w:val="headnote"/>
        <w:rPr/>
      </w:pPr>
      <w:r>
        <w:rPr/>
        <w:t>Expiry of term</w:t>
      </w:r>
    </w:p>
    <w:p>
      <w:pPr>
        <w:pStyle w:val="subsection"/>
        <w:rPr/>
      </w:pPr>
      <w:r>
        <w:rPr/>
        <w:t>(2)  If the term of office of a member of the Tribunal who has participated in a proceeding expires before the disposition of the proceeding, the term is deemed to continue for the purpose of disposing of the proceeding, but for no other purpose.</w:t>
      </w:r>
    </w:p>
    <w:p>
      <w:pPr>
        <w:pStyle w:val="headnote"/>
        <w:rPr/>
      </w:pPr>
      <w:r>
        <w:rPr/>
        <w:t>Same</w:t>
      </w:r>
    </w:p>
    <w:p>
      <w:pPr>
        <w:pStyle w:val="subsection"/>
        <w:rPr/>
      </w:pPr>
      <w:r>
        <w:rPr/>
        <w:t>(3)  If the term of office of a member of the Tribunal expires in circumstances prescribed by the regulations, other than those to which subsection (2) applies, the term is deemed to continue for the period and purposes specified by the regulations.</w:t>
      </w:r>
    </w:p>
    <w:p>
      <w:pPr>
        <w:pStyle w:val="headnote"/>
        <w:rPr/>
      </w:pPr>
      <w:r>
        <w:rPr/>
        <w:t>Quorum</w:t>
      </w:r>
    </w:p>
    <w:p>
      <w:pPr>
        <w:pStyle w:val="section"/>
        <w:rPr/>
      </w:pPr>
      <w:bookmarkStart w:id="8" w:name="BK7"/>
      <w:bookmarkEnd w:id="8"/>
      <w:r>
        <w:rPr>
          <w:b/>
        </w:rPr>
        <w:t xml:space="preserve">5 </w:t>
      </w:r>
      <w:r>
        <w:rPr/>
        <w:t>One member of the Tribunal constitutes a quorum and is sufficient for the exercise of all of the jurisdiction and powers of the Tribunal.</w:t>
      </w:r>
    </w:p>
    <w:p>
      <w:pPr>
        <w:pStyle w:val="headnote"/>
        <w:rPr/>
      </w:pPr>
      <w:r>
        <w:rPr/>
        <w:t>Employees</w:t>
      </w:r>
    </w:p>
    <w:p>
      <w:pPr>
        <w:pStyle w:val="section"/>
        <w:rPr/>
      </w:pPr>
      <w:bookmarkStart w:id="9" w:name="BK8"/>
      <w:bookmarkEnd w:id="9"/>
      <w:r>
        <w:rPr>
          <w:b/>
        </w:rPr>
        <w:t xml:space="preserve">6 </w:t>
      </w:r>
      <w:r>
        <w:rPr/>
        <w:t xml:space="preserve">Such employees as are necessary for the proper conduct of the affairs of the Tribunal may be appointed under Part III of the </w:t>
      </w:r>
      <w:r>
        <w:rPr>
          <w:rStyle w:val="ovitalic"/>
        </w:rPr>
        <w:t>Public Service of Ontario Act, 2006</w:t>
      </w:r>
      <w:r>
        <w:rPr/>
        <w:t>.</w:t>
      </w:r>
    </w:p>
    <w:p>
      <w:pPr>
        <w:pStyle w:val="headnote"/>
        <w:rPr/>
      </w:pPr>
      <w:r>
        <w:rPr/>
        <w:t>Transition, Tribunal membership</w:t>
      </w:r>
    </w:p>
    <w:p>
      <w:pPr>
        <w:pStyle w:val="headnote"/>
        <w:rPr/>
      </w:pPr>
      <w:r>
        <w:rPr/>
        <w:t>Existing members continue</w:t>
      </w:r>
    </w:p>
    <w:p>
      <w:pPr>
        <w:pStyle w:val="section"/>
        <w:rPr/>
      </w:pPr>
      <w:bookmarkStart w:id="10" w:name="BK9"/>
      <w:bookmarkEnd w:id="10"/>
      <w:r>
        <w:rPr>
          <w:b/>
        </w:rPr>
        <w:t xml:space="preserve">7 </w:t>
      </w:r>
      <w:r>
        <w:rPr/>
        <w:t>(1)  A person who was a member of a predecessor adjudicative tribunal immediately before the transition date continues as a member of the Tribunal until the day the person’s term of office as a member of the predecessor adjudicative tribunal would have expired, subject to the person’s earlier death, resignation or removal.</w:t>
      </w:r>
    </w:p>
    <w:p>
      <w:pPr>
        <w:pStyle w:val="headnote"/>
        <w:rPr/>
      </w:pPr>
      <w:r>
        <w:rPr/>
        <w:t xml:space="preserve">Persons appointed under the </w:t>
      </w:r>
      <w:r>
        <w:rPr>
          <w:rStyle w:val="ovitalic"/>
        </w:rPr>
        <w:t>Adjudicative Tribunals Accountability, Governance and Appointments Act, 2009</w:t>
      </w:r>
    </w:p>
    <w:p>
      <w:pPr>
        <w:pStyle w:val="subsection"/>
        <w:rPr/>
      </w:pPr>
      <w:r>
        <w:rPr/>
        <w:t xml:space="preserve">(2)  A person who, under the </w:t>
      </w:r>
      <w:r>
        <w:rPr>
          <w:rStyle w:val="ovitalic"/>
        </w:rPr>
        <w:t>Adjudicative Tribunals Accountability, Governance and Appointments Act, 2009</w:t>
      </w:r>
      <w:r>
        <w:rPr/>
        <w:t xml:space="preserve">, held the office listed in Column 1 of the Table to this section immediately before the transition date, continues in the office in the Tribunal listed in the corresponding row of Column 2 of the Table until the day the person’s term of office under the </w:t>
      </w:r>
      <w:r>
        <w:rPr>
          <w:rStyle w:val="ovitalic"/>
        </w:rPr>
        <w:t>Adjudicative Tribunals Accountability, Governance and Appointments Act, 2009</w:t>
      </w:r>
      <w:r>
        <w:rPr/>
        <w:t xml:space="preserve"> would have expired, subject to the person’s earlier death, resignation or removal.</w:t>
      </w:r>
    </w:p>
    <w:p>
      <w:pPr>
        <w:pStyle w:val="headingx"/>
        <w:rPr/>
      </w:pPr>
      <w:r>
        <w:rPr/>
        <w:t>Table</w:t>
      </w:r>
    </w:p>
    <w:tbl>
      <w:tblPr>
        <w:tblW w:w="10080" w:type="dxa"/>
        <w:jc w:val="start"/>
        <w:tblInd w:w="60" w:type="dxa"/>
        <w:tblLayout w:type="fixed"/>
        <w:tblCellMar>
          <w:top w:w="0" w:type="dxa"/>
          <w:start w:w="60" w:type="dxa"/>
          <w:bottom w:w="0" w:type="dxa"/>
          <w:end w:w="60" w:type="dxa"/>
        </w:tblCellMar>
      </w:tblPr>
      <w:tblGrid>
        <w:gridCol w:w="496"/>
        <w:gridCol w:w="7329"/>
        <w:gridCol w:w="2255"/>
      </w:tblGrid>
      <w:tr>
        <w:trPr/>
        <w:tc>
          <w:tcPr>
            <w:tcW w:w="496"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Item</w:t>
            </w:r>
          </w:p>
        </w:tc>
        <w:tc>
          <w:tcPr>
            <w:tcW w:w="7329"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1</w:t>
              <w:br/>
              <w:t xml:space="preserve">Office held under the </w:t>
            </w:r>
            <w:r>
              <w:rPr>
                <w:rStyle w:val="ovitalic"/>
              </w:rPr>
              <w:t>Adjudicative Tribunals Accountability, Governance and Appointments Act, 2009</w:t>
            </w:r>
          </w:p>
        </w:tc>
        <w:tc>
          <w:tcPr>
            <w:tcW w:w="225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Column 2</w:t>
              <w:br/>
              <w:t>Office held in the Tribunal</w:t>
            </w:r>
          </w:p>
        </w:tc>
      </w:tr>
      <w:tr>
        <w:trPr/>
        <w:tc>
          <w:tcPr>
            <w:tcW w:w="496"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1.</w:t>
            </w:r>
          </w:p>
        </w:tc>
        <w:tc>
          <w:tcPr>
            <w:tcW w:w="7329"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Executive chair responsible for the predecessor adjudicative tribunals</w:t>
            </w:r>
          </w:p>
        </w:tc>
        <w:tc>
          <w:tcPr>
            <w:tcW w:w="225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Chair</w:t>
            </w:r>
          </w:p>
        </w:tc>
      </w:tr>
      <w:tr>
        <w:trPr/>
        <w:tc>
          <w:tcPr>
            <w:tcW w:w="496"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 xml:space="preserve">2. </w:t>
            </w:r>
          </w:p>
        </w:tc>
        <w:tc>
          <w:tcPr>
            <w:tcW w:w="7329"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Associate chair of a predecessor adjudicative tribunal, other than the associate chair appointed as alternate executive chair</w:t>
            </w:r>
          </w:p>
        </w:tc>
        <w:tc>
          <w:tcPr>
            <w:tcW w:w="225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Vice-chair</w:t>
            </w:r>
          </w:p>
        </w:tc>
      </w:tr>
      <w:tr>
        <w:trPr/>
        <w:tc>
          <w:tcPr>
            <w:tcW w:w="496"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3.</w:t>
            </w:r>
          </w:p>
        </w:tc>
        <w:tc>
          <w:tcPr>
            <w:tcW w:w="7329"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Associate chair appointed as alternate executive chair responsible for the predecessor adjudicative tribunals if the executive chair responsible for the predecessor adjudicative tribunals is unable to act or the position is vacant</w:t>
            </w:r>
          </w:p>
        </w:tc>
        <w:tc>
          <w:tcPr>
            <w:tcW w:w="225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Alternate chair</w:t>
            </w:r>
          </w:p>
        </w:tc>
      </w:tr>
      <w:tr>
        <w:trPr/>
        <w:tc>
          <w:tcPr>
            <w:tcW w:w="496"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4.</w:t>
            </w:r>
          </w:p>
        </w:tc>
        <w:tc>
          <w:tcPr>
            <w:tcW w:w="7329"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Vice-chair of a predecessor adjudicative tribunal</w:t>
            </w:r>
          </w:p>
        </w:tc>
        <w:tc>
          <w:tcPr>
            <w:tcW w:w="2255" w:type="dxa"/>
            <w:tcBorders>
              <w:top w:val="single" w:sz="4" w:space="0" w:color="000000"/>
              <w:start w:val="single" w:sz="4" w:space="0" w:color="000000"/>
              <w:bottom w:val="single" w:sz="4" w:space="0" w:color="000000"/>
              <w:end w:val="single" w:sz="4" w:space="0" w:color="000000"/>
            </w:tcBorders>
          </w:tcPr>
          <w:p>
            <w:pPr>
              <w:pStyle w:val="table"/>
              <w:widowControl/>
              <w:suppressAutoHyphens w:val="true"/>
              <w:bidi w:val="0"/>
              <w:spacing w:lineRule="exact" w:line="189" w:before="11" w:after="0"/>
              <w:rPr/>
            </w:pPr>
            <w:r>
              <w:rPr/>
              <w:t>Vice-chair</w:t>
            </w:r>
          </w:p>
        </w:tc>
      </w:tr>
    </w:tbl>
    <w:p>
      <w:pPr>
        <w:pStyle w:val="Normal"/>
        <w:rPr/>
      </w:pPr>
      <w:r>
        <w:rPr/>
      </w:r>
    </w:p>
    <w:p>
      <w:pPr>
        <w:pStyle w:val="heading11"/>
        <w:rPr/>
      </w:pPr>
      <w:bookmarkStart w:id="11" w:name="BK10"/>
      <w:bookmarkEnd w:id="11"/>
      <w:r>
        <w:rPr/>
        <w:t>Jurisdiction and Powers</w:t>
      </w:r>
    </w:p>
    <w:p>
      <w:pPr>
        <w:pStyle w:val="headnote"/>
        <w:rPr/>
      </w:pPr>
      <w:r>
        <w:rPr/>
        <w:t>Exclusive jurisdiction</w:t>
      </w:r>
    </w:p>
    <w:p>
      <w:pPr>
        <w:pStyle w:val="section"/>
        <w:rPr/>
      </w:pPr>
      <w:bookmarkStart w:id="12" w:name="BK11"/>
      <w:bookmarkEnd w:id="12"/>
      <w:r>
        <w:rPr>
          <w:b/>
        </w:rPr>
        <w:t xml:space="preserve">8 </w:t>
      </w:r>
      <w:r>
        <w:rPr/>
        <w:t>(1)  The Tribunal has exclusive jurisdiction in respect of all matters in which jurisdiction is conferred on it by this or any other Act.</w:t>
      </w:r>
    </w:p>
    <w:p>
      <w:pPr>
        <w:pStyle w:val="headnote"/>
        <w:rPr/>
      </w:pPr>
      <w:r>
        <w:rPr/>
        <w:t>Same</w:t>
      </w:r>
    </w:p>
    <w:p>
      <w:pPr>
        <w:pStyle w:val="subsection"/>
        <w:rPr/>
      </w:pPr>
      <w:r>
        <w:rPr/>
        <w:t>(2)  The Tribunal has authority to hear and determine all questions of law and fact with respect to all matters within its jurisdiction, unless limited by this or any other Act.</w:t>
      </w:r>
    </w:p>
    <w:p>
      <w:pPr>
        <w:pStyle w:val="headnote"/>
        <w:rPr/>
      </w:pPr>
      <w:r>
        <w:rPr/>
        <w:t>Orders</w:t>
      </w:r>
    </w:p>
    <w:p>
      <w:pPr>
        <w:pStyle w:val="section"/>
        <w:rPr/>
      </w:pPr>
      <w:bookmarkStart w:id="13" w:name="BK12"/>
      <w:bookmarkEnd w:id="13"/>
      <w:r>
        <w:rPr>
          <w:b/>
        </w:rPr>
        <w:t xml:space="preserve">9 </w:t>
      </w:r>
      <w:r>
        <w:rPr/>
        <w:t>(1)  The Tribunal has authority to make orders or give directions as may be necessary or incidental to the exercise of the powers conferred on the Tribunal under this or any other Act.</w:t>
      </w:r>
    </w:p>
    <w:p>
      <w:pPr>
        <w:pStyle w:val="headnote"/>
        <w:rPr/>
      </w:pPr>
      <w:r>
        <w:rPr/>
        <w:t>Conditions</w:t>
      </w:r>
    </w:p>
    <w:p>
      <w:pPr>
        <w:pStyle w:val="subsection"/>
        <w:rPr/>
      </w:pPr>
      <w:r>
        <w:rPr/>
        <w:t>(2)  The Tribunal may include in an order conditions that it considers fair in the circumstances, including a condition that the order comes into force at a future fixed time or on the performance of terms imposed by the Tribunal.</w:t>
      </w:r>
    </w:p>
    <w:p>
      <w:pPr>
        <w:pStyle w:val="headnote"/>
        <w:rPr/>
      </w:pPr>
      <w:r>
        <w:rPr/>
        <w:t>Interim orders</w:t>
      </w:r>
    </w:p>
    <w:p>
      <w:pPr>
        <w:pStyle w:val="subsection"/>
        <w:rPr/>
      </w:pPr>
      <w:r>
        <w:rPr/>
        <w:t>(3)  The Tribunal may make an interim order without notice if it is of the opinion that it is necessary to do so, but no such order shall be made for any longer time than the Tribunal may consider necessary to enable the disposition of the proceeding.</w:t>
      </w:r>
    </w:p>
    <w:p>
      <w:pPr>
        <w:pStyle w:val="headnote"/>
        <w:rPr/>
      </w:pPr>
      <w:r>
        <w:rPr/>
        <w:t>Relief</w:t>
      </w:r>
    </w:p>
    <w:p>
      <w:pPr>
        <w:pStyle w:val="subsection"/>
        <w:rPr/>
      </w:pPr>
      <w:r>
        <w:rPr/>
        <w:t>(4)  Unless another Act specifies otherwise, the Tribunal may, as it considers to be appropriate,</w:t>
      </w:r>
    </w:p>
    <w:p>
      <w:pPr>
        <w:pStyle w:val="paragraph"/>
        <w:rPr/>
      </w:pPr>
      <w:r>
        <w:rPr/>
        <w:tab/>
        <w:t>(a)</w:t>
        <w:tab/>
        <w:t>make an order granting all or part of the relief applied for; or</w:t>
      </w:r>
    </w:p>
    <w:p>
      <w:pPr>
        <w:pStyle w:val="paragraph"/>
        <w:rPr/>
      </w:pPr>
      <w:r>
        <w:rPr/>
        <w:tab/>
        <w:t>(b)</w:t>
        <w:tab/>
        <w:t>make an order granting relief that is additional to or different from the relief applied for.</w:t>
      </w:r>
    </w:p>
    <w:p>
      <w:pPr>
        <w:pStyle w:val="headnote"/>
        <w:rPr/>
      </w:pPr>
      <w:r>
        <w:rPr/>
        <w:t>Extension of time</w:t>
      </w:r>
    </w:p>
    <w:p>
      <w:pPr>
        <w:pStyle w:val="subsection"/>
        <w:rPr/>
      </w:pPr>
      <w:r>
        <w:rPr/>
        <w:t>(5)  If an order or decision of the Tribunal requires anything to be done within a specified time, the Tribunal may extend the specified time,</w:t>
      </w:r>
    </w:p>
    <w:p>
      <w:pPr>
        <w:pStyle w:val="paragraph"/>
        <w:rPr/>
      </w:pPr>
      <w:r>
        <w:rPr/>
        <w:tab/>
        <w:t>(a)</w:t>
        <w:tab/>
        <w:t>on notice and with a hearing; or</w:t>
      </w:r>
    </w:p>
    <w:p>
      <w:pPr>
        <w:pStyle w:val="paragraph"/>
        <w:rPr/>
      </w:pPr>
      <w:r>
        <w:rPr/>
        <w:tab/>
        <w:t>(b)</w:t>
        <w:tab/>
        <w:t>without notice or a hearing, if the Tribunal is of the opinion that it is necessary to do so.</w:t>
      </w:r>
    </w:p>
    <w:p>
      <w:pPr>
        <w:pStyle w:val="headnote"/>
        <w:rPr/>
      </w:pPr>
      <w:r>
        <w:rPr/>
        <w:t>Power to order entry, inspections</w:t>
      </w:r>
    </w:p>
    <w:p>
      <w:pPr>
        <w:pStyle w:val="section"/>
        <w:rPr/>
      </w:pPr>
      <w:bookmarkStart w:id="14" w:name="BK13"/>
      <w:bookmarkEnd w:id="14"/>
      <w:r>
        <w:rPr>
          <w:b/>
        </w:rPr>
        <w:t xml:space="preserve">10 </w:t>
      </w:r>
      <w:r>
        <w:rPr/>
        <w:t>(1)  If the Tribunal considers it necessary, the Tribunal may by order authorize a member or employee of the Tribunal to, at any reasonable time, enter and inspect any land or premises, other than a dwelling, for any purpose relevant to the subject matter of the proceeding, subject to subsection (4).</w:t>
      </w:r>
    </w:p>
    <w:p>
      <w:pPr>
        <w:pStyle w:val="headnote"/>
        <w:rPr/>
      </w:pPr>
      <w:r>
        <w:rPr/>
        <w:t>Prior notice required</w:t>
      </w:r>
    </w:p>
    <w:p>
      <w:pPr>
        <w:pStyle w:val="subsection"/>
        <w:rPr/>
      </w:pPr>
      <w:r>
        <w:rPr/>
        <w:t>(2)  Before making an order under subsection (1), the Tribunal shall give notice of its intention to make the order to the owner or occupier of the land or premises, in accordance with the rules.</w:t>
      </w:r>
    </w:p>
    <w:p>
      <w:pPr>
        <w:pStyle w:val="headnote"/>
        <w:rPr/>
      </w:pPr>
      <w:r>
        <w:rPr/>
        <w:t>Submissions</w:t>
      </w:r>
    </w:p>
    <w:p>
      <w:pPr>
        <w:pStyle w:val="subsection"/>
        <w:rPr/>
      </w:pPr>
      <w:r>
        <w:rPr/>
        <w:t>(3)  An owner or occupier who receives a notice under subsection (2) may make submissions to the Tribunal with respect to the proposed order, in accordance with the rules.</w:t>
      </w:r>
    </w:p>
    <w:p>
      <w:pPr>
        <w:pStyle w:val="headnote"/>
        <w:rPr/>
      </w:pPr>
      <w:r>
        <w:rPr/>
        <w:t>Order</w:t>
      </w:r>
    </w:p>
    <w:p>
      <w:pPr>
        <w:pStyle w:val="subsection"/>
        <w:rPr/>
      </w:pPr>
      <w:r>
        <w:rPr/>
        <w:t>(4)  The Tribunal shall not make an order under subsection (1) until it has given notice under subsection (2) and considered any submissions made under subsection (3).</w:t>
      </w:r>
    </w:p>
    <w:p>
      <w:pPr>
        <w:pStyle w:val="headnote"/>
        <w:rPr/>
      </w:pPr>
      <w:r>
        <w:rPr/>
        <w:t>Exercise of powers</w:t>
      </w:r>
    </w:p>
    <w:p>
      <w:pPr>
        <w:pStyle w:val="subsection"/>
        <w:rPr/>
      </w:pPr>
      <w:r>
        <w:rPr/>
        <w:t>(5)  The member or employee shall exercise their powers under an order made under subsection (1) in accordance with the directions of the Tribunal in the order, this section and the rules.</w:t>
      </w:r>
    </w:p>
    <w:p>
      <w:pPr>
        <w:pStyle w:val="headnote"/>
        <w:rPr/>
      </w:pPr>
      <w:r>
        <w:rPr/>
        <w:t>Identification</w:t>
      </w:r>
    </w:p>
    <w:p>
      <w:pPr>
        <w:pStyle w:val="subsection"/>
        <w:rPr/>
      </w:pPr>
      <w:r>
        <w:rPr/>
        <w:t>(6)  The member or employee shall, on the request of an owner or occupier of the land or premises, identify themself and explain the purpose of the entry and inspection.</w:t>
      </w:r>
    </w:p>
    <w:p>
      <w:pPr>
        <w:pStyle w:val="headnote"/>
        <w:rPr/>
      </w:pPr>
      <w:r>
        <w:rPr/>
        <w:t>No use of force</w:t>
      </w:r>
    </w:p>
    <w:p>
      <w:pPr>
        <w:pStyle w:val="subsection"/>
        <w:rPr/>
      </w:pPr>
      <w:r>
        <w:rPr/>
        <w:t>(7)  The member or employee shall not use force to enter and inspect land or premises under the order.</w:t>
      </w:r>
    </w:p>
    <w:p>
      <w:pPr>
        <w:pStyle w:val="headnote"/>
        <w:rPr/>
      </w:pPr>
      <w:r>
        <w:rPr/>
        <w:t>No entry without consent</w:t>
      </w:r>
    </w:p>
    <w:p>
      <w:pPr>
        <w:pStyle w:val="subsection"/>
        <w:rPr/>
      </w:pPr>
      <w:r>
        <w:rPr/>
        <w:t>(8)  The member or employee shall not, despite the order, enter or inspect land or premises of an owner or occupier who is not a party to the proceeding without the owner or occupier’s consent.</w:t>
      </w:r>
    </w:p>
    <w:p>
      <w:pPr>
        <w:pStyle w:val="headnote"/>
        <w:rPr/>
      </w:pPr>
      <w:r>
        <w:rPr/>
        <w:t>Fees</w:t>
      </w:r>
    </w:p>
    <w:p>
      <w:pPr>
        <w:pStyle w:val="section"/>
        <w:rPr/>
      </w:pPr>
      <w:bookmarkStart w:id="15" w:name="BK14"/>
      <w:bookmarkEnd w:id="15"/>
      <w:r>
        <w:rPr>
          <w:b/>
        </w:rPr>
        <w:t xml:space="preserve">11 </w:t>
      </w:r>
      <w:r>
        <w:rPr/>
        <w:t>(1)  The Tribunal may, subject to the approval of the Minister, set and charge fees,</w:t>
      </w:r>
    </w:p>
    <w:p>
      <w:pPr>
        <w:pStyle w:val="paragraph"/>
        <w:rPr/>
      </w:pPr>
      <w:r>
        <w:rPr/>
        <w:tab/>
        <w:t>(a)</w:t>
        <w:tab/>
        <w:t>in respect of proceedings;</w:t>
      </w:r>
    </w:p>
    <w:p>
      <w:pPr>
        <w:pStyle w:val="paragraph"/>
        <w:rPr/>
      </w:pPr>
      <w:r>
        <w:rPr/>
        <w:tab/>
        <w:t>(b)</w:t>
        <w:tab/>
        <w:t>for providing copies of forms, notices or other documents; and</w:t>
      </w:r>
    </w:p>
    <w:p>
      <w:pPr>
        <w:pStyle w:val="paragraph"/>
        <w:rPr/>
      </w:pPr>
      <w:r>
        <w:rPr/>
        <w:tab/>
        <w:t>(c)</w:t>
        <w:tab/>
        <w:t>for other services provided by the Tribunal.</w:t>
      </w:r>
    </w:p>
    <w:p>
      <w:pPr>
        <w:pStyle w:val="headnote"/>
        <w:rPr/>
      </w:pPr>
      <w:r>
        <w:rPr/>
        <w:t>Classes</w:t>
      </w:r>
    </w:p>
    <w:p>
      <w:pPr>
        <w:pStyle w:val="subsection"/>
        <w:rPr/>
      </w:pPr>
      <w:r>
        <w:rPr/>
        <w:t>(2)  The Tribunal may set and charge different fees for different classes of persons and different types of proceedings.</w:t>
      </w:r>
    </w:p>
    <w:p>
      <w:pPr>
        <w:pStyle w:val="headnote"/>
        <w:rPr/>
      </w:pPr>
      <w:r>
        <w:rPr/>
        <w:t>Publicly available</w:t>
      </w:r>
    </w:p>
    <w:p>
      <w:pPr>
        <w:pStyle w:val="subsection"/>
        <w:rPr/>
      </w:pPr>
      <w:r>
        <w:rPr/>
        <w:t>(3)  The Tribunal shall ensure that its fee structure is available to the public.</w:t>
      </w:r>
    </w:p>
    <w:p>
      <w:pPr>
        <w:pStyle w:val="headnote"/>
        <w:rPr/>
      </w:pPr>
      <w:r>
        <w:rPr/>
        <w:t>Fee waiver</w:t>
      </w:r>
    </w:p>
    <w:p>
      <w:pPr>
        <w:pStyle w:val="subsection"/>
        <w:rPr/>
      </w:pPr>
      <w:r>
        <w:rPr/>
        <w:t>(4)  The Tribunal may waive all or any portion of its fees for individuals who are determined, in accordance with the rules, to be low-income individuals.</w:t>
      </w:r>
    </w:p>
    <w:p>
      <w:pPr>
        <w:pStyle w:val="headnoteitalic"/>
        <w:rPr/>
      </w:pPr>
      <w:r>
        <w:rPr/>
        <w:t>Legislation Act, 2006</w:t>
      </w:r>
    </w:p>
    <w:p>
      <w:pPr>
        <w:pStyle w:val="subsection"/>
        <w:rPr/>
      </w:pPr>
      <w:r>
        <w:rPr/>
        <w:t xml:space="preserve">(5)  Part III (Regulations) of the </w:t>
      </w:r>
      <w:r>
        <w:rPr>
          <w:rStyle w:val="ovitalic"/>
        </w:rPr>
        <w:t>Legislation Act, 2006</w:t>
      </w:r>
      <w:r>
        <w:rPr/>
        <w:t xml:space="preserve"> does not apply to the fees.</w:t>
      </w:r>
    </w:p>
    <w:p>
      <w:pPr>
        <w:pStyle w:val="partnum"/>
        <w:rPr/>
      </w:pPr>
      <w:bookmarkStart w:id="16" w:name="BK15"/>
      <w:bookmarkEnd w:id="16"/>
      <w:r>
        <w:rPr/>
        <w:t>Part III</w:t>
        <w:br/>
        <w:t>Proceedings</w:t>
      </w:r>
    </w:p>
    <w:p>
      <w:pPr>
        <w:pStyle w:val="heading11"/>
        <w:rPr/>
      </w:pPr>
      <w:bookmarkStart w:id="17" w:name="BK16"/>
      <w:bookmarkEnd w:id="17"/>
      <w:r>
        <w:rPr/>
        <w:t>General Practices and Procedures</w:t>
      </w:r>
    </w:p>
    <w:p>
      <w:pPr>
        <w:pStyle w:val="headnote"/>
        <w:rPr/>
      </w:pPr>
      <w:r>
        <w:rPr/>
        <w:t>Practices and procedures</w:t>
      </w:r>
    </w:p>
    <w:p>
      <w:pPr>
        <w:pStyle w:val="section"/>
        <w:rPr/>
      </w:pPr>
      <w:bookmarkStart w:id="18" w:name="BK17"/>
      <w:bookmarkEnd w:id="18"/>
      <w:r>
        <w:rPr>
          <w:b/>
        </w:rPr>
        <w:t xml:space="preserve">12 </w:t>
      </w:r>
      <w:r>
        <w:rPr/>
        <w:t>(1)  The Tribunal shall dispose of proceedings in accordance with any practices and procedures that are required under this or any other Act, subject to subsection (3).</w:t>
      </w:r>
    </w:p>
    <w:p>
      <w:pPr>
        <w:pStyle w:val="headnote"/>
        <w:rPr/>
      </w:pPr>
      <w:r>
        <w:rPr/>
        <w:t>Fair, just and expeditious resolution</w:t>
      </w:r>
    </w:p>
    <w:p>
      <w:pPr>
        <w:pStyle w:val="subsection"/>
        <w:rPr/>
      </w:pPr>
      <w:r>
        <w:rPr/>
        <w:t>(2)  The Tribunal shall, in respect of each proceeding, adopt any practices and procedures provided for in the rules or that are otherwise available to the Tribunal that, in its opinion, offer the best opportunity for a fair, just and expeditious resolution of the merits of the proceedings.</w:t>
      </w:r>
    </w:p>
    <w:p>
      <w:pPr>
        <w:pStyle w:val="headnoteitalic"/>
        <w:rPr/>
      </w:pPr>
      <w:r>
        <w:rPr/>
        <w:t>Statutory Powers Procedure Act</w:t>
      </w:r>
    </w:p>
    <w:p>
      <w:pPr>
        <w:pStyle w:val="subsection"/>
        <w:rPr/>
      </w:pPr>
      <w:r>
        <w:rPr/>
        <w:t xml:space="preserve">(3)  Despite section 32 of the </w:t>
      </w:r>
      <w:r>
        <w:rPr>
          <w:rStyle w:val="ovitalic"/>
        </w:rPr>
        <w:t>Statutory Powers Procedure Act</w:t>
      </w:r>
      <w:r>
        <w:rPr/>
        <w:t>, this Act, the regulations and the rules prevail over any provisions of that Act with which they conflict.</w:t>
      </w:r>
    </w:p>
    <w:p>
      <w:pPr>
        <w:pStyle w:val="headnote"/>
        <w:rPr/>
      </w:pPr>
      <w:r>
        <w:rPr/>
        <w:t>Rules</w:t>
      </w:r>
    </w:p>
    <w:p>
      <w:pPr>
        <w:pStyle w:val="section"/>
        <w:rPr/>
      </w:pPr>
      <w:bookmarkStart w:id="19" w:name="BK18"/>
      <w:bookmarkEnd w:id="19"/>
      <w:r>
        <w:rPr>
          <w:b/>
        </w:rPr>
        <w:t xml:space="preserve">13 </w:t>
      </w:r>
      <w:r>
        <w:rPr/>
        <w:t>(1)  The Tribunal may make rules governing its practices and procedures, including rules that,</w:t>
      </w:r>
    </w:p>
    <w:p>
      <w:pPr>
        <w:pStyle w:val="paragraph"/>
        <w:rPr/>
      </w:pPr>
      <w:r>
        <w:rPr/>
        <w:tab/>
        <w:t>(a)</w:t>
        <w:tab/>
        <w:t>provide for and require the use of hearings or of practices and procedures that are alternatives to traditional adjudicative or adversarial procedures;</w:t>
      </w:r>
    </w:p>
    <w:p>
      <w:pPr>
        <w:pStyle w:val="paragraph"/>
        <w:rPr/>
      </w:pPr>
      <w:r>
        <w:rPr/>
        <w:tab/>
        <w:t>(b)</w:t>
        <w:tab/>
        <w:t>provide for specified circumstances in which participation in mediation or other dispute resolution processes by parties to a proceeding is mandatory;</w:t>
      </w:r>
    </w:p>
    <w:p>
      <w:pPr>
        <w:pStyle w:val="paragraph"/>
        <w:rPr/>
      </w:pPr>
      <w:r>
        <w:rPr/>
        <w:tab/>
        <w:t>(c)</w:t>
        <w:tab/>
        <w:t>provide for and require notice to be provided in a particular manner;</w:t>
      </w:r>
    </w:p>
    <w:p>
      <w:pPr>
        <w:pStyle w:val="paragraph"/>
        <w:rPr/>
      </w:pPr>
      <w:r>
        <w:rPr/>
        <w:tab/>
        <w:t>(d)</w:t>
        <w:tab/>
        <w:t>authorize the Tribunal to combine two or more proceedings or any part of them, or hear two or more proceedings at the same time;</w:t>
      </w:r>
    </w:p>
    <w:p>
      <w:pPr>
        <w:pStyle w:val="paragraph"/>
        <w:rPr/>
      </w:pPr>
      <w:r>
        <w:rPr/>
        <w:tab/>
        <w:t>(e)</w:t>
        <w:tab/>
        <w:t>authorize the Tribunal to appoint a person from among a class of parties to a proceeding to represent the class where, in the opinion of the Tribunal, the parties have a common interest; or</w:t>
      </w:r>
    </w:p>
    <w:p>
      <w:pPr>
        <w:pStyle w:val="paragraph"/>
        <w:rPr/>
      </w:pPr>
      <w:r>
        <w:rPr/>
        <w:tab/>
        <w:t>(f)</w:t>
        <w:tab/>
        <w:t>govern the making of orders under section 10 and the exercise of powers under the orders.</w:t>
      </w:r>
    </w:p>
    <w:p>
      <w:pPr>
        <w:pStyle w:val="headnote"/>
        <w:rPr/>
      </w:pPr>
      <w:r>
        <w:rPr/>
        <w:t>General or particular</w:t>
      </w:r>
    </w:p>
    <w:p>
      <w:pPr>
        <w:pStyle w:val="subsection"/>
        <w:rPr/>
      </w:pPr>
      <w:r>
        <w:rPr/>
        <w:t>(2)  The rules may be general or particular in their application.</w:t>
      </w:r>
    </w:p>
    <w:p>
      <w:pPr>
        <w:pStyle w:val="headnoteitalic"/>
        <w:rPr/>
      </w:pPr>
      <w:r>
        <w:rPr/>
        <w:t>Legislation Act, 2006</w:t>
      </w:r>
    </w:p>
    <w:p>
      <w:pPr>
        <w:pStyle w:val="subsection"/>
        <w:rPr/>
      </w:pPr>
      <w:r>
        <w:rPr/>
        <w:t xml:space="preserve">(3)  Part III (Regulations) of the </w:t>
      </w:r>
      <w:r>
        <w:rPr>
          <w:rStyle w:val="ovitalic"/>
        </w:rPr>
        <w:t>Legislation Act, 2006</w:t>
      </w:r>
      <w:r>
        <w:rPr/>
        <w:t xml:space="preserve"> does not apply to the rules.</w:t>
      </w:r>
    </w:p>
    <w:p>
      <w:pPr>
        <w:pStyle w:val="headnote"/>
        <w:rPr/>
      </w:pPr>
      <w:r>
        <w:rPr/>
        <w:t>Application of rules</w:t>
      </w:r>
    </w:p>
    <w:p>
      <w:pPr>
        <w:pStyle w:val="subsection"/>
        <w:rPr/>
      </w:pPr>
      <w:r>
        <w:rPr/>
        <w:t>(4)  Unless the Tribunal’s failure to comply with the rules, or its exercise of discretion under the rules in a particular manner, causes a substantial wrong that affects the final disposition of a proceeding, neither the failure nor the exercise of discretion is a ground for setting aside a decision of the Tribunal on an application for judicial review or an appeal.</w:t>
      </w:r>
    </w:p>
    <w:p>
      <w:pPr>
        <w:pStyle w:val="Pnote"/>
        <w:rPr/>
      </w:pPr>
      <w:r>
        <w:rPr/>
        <w:t>Note: On a day to be named by proclamation of the Lieutenant Governor, subsection 13 (4) of the Act is amended by striking out “a ground for setting aside a decision of the Tribunal on an application for judicial review or an appeal” at the end and substituting “a ground for an order or decision of the Tribunal to be set aside on an application for judicial review or rescinded on an appeal”. (See: 2022, c. 21, Sched. 7, s. 1)</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"http://www.ontario.ca/laws/statute/S22021" \l "sched7s1"</w:instrText>
      </w:r>
      <w:r>
        <w:rPr>
          <w:rStyle w:val="Hyperlink"/>
        </w:rPr>
        <w:fldChar w:fldCharType="separate"/>
      </w:r>
      <w:r>
        <w:rPr>
          <w:rStyle w:val="Hyperlink"/>
        </w:rPr>
        <w:t>2022, c. 21, Sched. 7, s. 1</w:t>
      </w:r>
      <w:r>
        <w:rPr>
          <w:rStyle w:val="Hyperlink"/>
        </w:rPr>
        <w:fldChar w:fldCharType="end"/>
      </w:r>
      <w:r>
        <w:rPr>
          <w:rStyle w:val="Hyperlink"/>
        </w:rPr>
        <w:t xml:space="preserve"> </w:t>
      </w:r>
      <w:r>
        <w:rPr/>
        <w:t>- not in force</w:t>
      </w:r>
    </w:p>
    <w:p>
      <w:pPr>
        <w:pStyle w:val="headnote"/>
        <w:rPr/>
      </w:pPr>
      <w:r>
        <w:rPr/>
        <w:t>Manner of conduct</w:t>
      </w:r>
    </w:p>
    <w:p>
      <w:pPr>
        <w:pStyle w:val="section"/>
        <w:rPr/>
      </w:pPr>
      <w:bookmarkStart w:id="20" w:name="BK19"/>
      <w:bookmarkEnd w:id="20"/>
      <w:r>
        <w:rPr>
          <w:b/>
        </w:rPr>
        <w:t xml:space="preserve">14 </w:t>
      </w:r>
      <w:r>
        <w:rPr/>
        <w:t>The Tribunal may direct that a hearing or any other step in a proceeding, including a case management conference, any other pre-hearing conference or an alternative dispute resolution process, be conducted in person, electronically, in writing or by a combination of any of them, as the Tribunal considers appropriate.</w:t>
      </w:r>
    </w:p>
    <w:p>
      <w:pPr>
        <w:pStyle w:val="headnote"/>
        <w:rPr/>
      </w:pPr>
      <w:r>
        <w:rPr/>
        <w:t>Case management conferences</w:t>
      </w:r>
    </w:p>
    <w:p>
      <w:pPr>
        <w:pStyle w:val="section"/>
        <w:rPr/>
      </w:pPr>
      <w:bookmarkStart w:id="21" w:name="BK20"/>
      <w:bookmarkEnd w:id="21"/>
      <w:r>
        <w:rPr>
          <w:b/>
        </w:rPr>
        <w:t xml:space="preserve">15 </w:t>
      </w:r>
      <w:r>
        <w:rPr/>
        <w:t>The Tribunal may direct the parties to a proceeding to participate in a case management conference prior to a hearing, for the following purposes:</w:t>
      </w:r>
    </w:p>
    <w:p>
      <w:pPr>
        <w:pStyle w:val="paragraph"/>
        <w:rPr/>
      </w:pPr>
      <w:r>
        <w:rPr/>
        <w:tab/>
        <w:t>1.</w:t>
        <w:tab/>
        <w:t>To identify additional parties to the proceeding.</w:t>
      </w:r>
    </w:p>
    <w:p>
      <w:pPr>
        <w:pStyle w:val="paragraph"/>
        <w:rPr/>
      </w:pPr>
      <w:r>
        <w:rPr/>
        <w:tab/>
        <w:t>2.</w:t>
        <w:tab/>
        <w:t>To identify, define or narrow the issues raised in the proceeding.</w:t>
      </w:r>
    </w:p>
    <w:p>
      <w:pPr>
        <w:pStyle w:val="paragraph"/>
        <w:rPr/>
      </w:pPr>
      <w:r>
        <w:rPr/>
        <w:tab/>
        <w:t>3.</w:t>
        <w:tab/>
        <w:t>To identify facts or evidence that may be agreed on by the parties.</w:t>
      </w:r>
    </w:p>
    <w:p>
      <w:pPr>
        <w:pStyle w:val="paragraph"/>
        <w:rPr/>
      </w:pPr>
      <w:r>
        <w:rPr/>
        <w:tab/>
        <w:t>4.</w:t>
        <w:tab/>
        <w:t>To provide directions for disclosure of information.</w:t>
      </w:r>
    </w:p>
    <w:p>
      <w:pPr>
        <w:pStyle w:val="paragraph"/>
        <w:rPr/>
      </w:pPr>
      <w:r>
        <w:rPr/>
        <w:tab/>
        <w:t>5.</w:t>
        <w:tab/>
        <w:t>To discuss opportunities for resolving one or more issues in the proceeding, including the possible use of mediation or other dispute resolution processes.</w:t>
      </w:r>
    </w:p>
    <w:p>
      <w:pPr>
        <w:pStyle w:val="paragraph"/>
        <w:rPr/>
      </w:pPr>
      <w:r>
        <w:rPr/>
        <w:tab/>
        <w:t>6.</w:t>
        <w:tab/>
        <w:t>To establish dates by which any steps in the proceeding are to be taken or begun.</w:t>
      </w:r>
    </w:p>
    <w:p>
      <w:pPr>
        <w:pStyle w:val="paragraph"/>
        <w:rPr/>
      </w:pPr>
      <w:r>
        <w:rPr/>
        <w:tab/>
        <w:t>7.</w:t>
        <w:tab/>
        <w:t>To determine the length and schedule of a hearing, if any, and the manner of conducting it.</w:t>
      </w:r>
    </w:p>
    <w:p>
      <w:pPr>
        <w:pStyle w:val="paragraph"/>
        <w:rPr/>
      </w:pPr>
      <w:r>
        <w:rPr/>
        <w:tab/>
        <w:t>8.</w:t>
        <w:tab/>
        <w:t>To determine the order of presentation of submissions.</w:t>
      </w:r>
    </w:p>
    <w:p>
      <w:pPr>
        <w:pStyle w:val="paragraph"/>
        <w:rPr/>
      </w:pPr>
      <w:r>
        <w:rPr/>
        <w:tab/>
        <w:t>9.</w:t>
        <w:tab/>
        <w:t>To deal with any other matter that may assist in the fair, just and expeditious resolution of the issues.</w:t>
      </w:r>
    </w:p>
    <w:p>
      <w:pPr>
        <w:pStyle w:val="headnote"/>
        <w:rPr/>
      </w:pPr>
      <w:r>
        <w:rPr/>
        <w:t>Alternative dispute resolution</w:t>
      </w:r>
    </w:p>
    <w:p>
      <w:pPr>
        <w:pStyle w:val="section"/>
        <w:rPr/>
      </w:pPr>
      <w:bookmarkStart w:id="22" w:name="BK21"/>
      <w:bookmarkEnd w:id="22"/>
      <w:r>
        <w:rPr>
          <w:b/>
        </w:rPr>
        <w:t xml:space="preserve">16 </w:t>
      </w:r>
      <w:r>
        <w:rPr/>
        <w:t>The Tribunal may, at any time before a hearing is completed, direct the parties to a proceeding to participate in mediation or another dispute resolution process for the purpose of resolving one or more issues in the proceeding.</w:t>
      </w:r>
    </w:p>
    <w:p>
      <w:pPr>
        <w:pStyle w:val="headnote"/>
        <w:rPr/>
      </w:pPr>
      <w:r>
        <w:rPr/>
        <w:t>Limit on non-party participation</w:t>
      </w:r>
    </w:p>
    <w:p>
      <w:pPr>
        <w:pStyle w:val="section"/>
        <w:rPr/>
      </w:pPr>
      <w:bookmarkStart w:id="23" w:name="BK22"/>
      <w:bookmarkEnd w:id="23"/>
      <w:r>
        <w:rPr>
          <w:b/>
        </w:rPr>
        <w:t xml:space="preserve">17 </w:t>
      </w:r>
      <w:r>
        <w:rPr/>
        <w:t>Except as may be provided for under this or any other Act, a person who is not a party to a proceeding may make submissions to the Tribunal with respect to the proceeding in writing only.</w:t>
      </w:r>
    </w:p>
    <w:p>
      <w:pPr>
        <w:pStyle w:val="headnote"/>
        <w:rPr/>
      </w:pPr>
      <w:r>
        <w:rPr/>
        <w:t>Witnesses and evidence</w:t>
      </w:r>
    </w:p>
    <w:p>
      <w:pPr>
        <w:pStyle w:val="section"/>
        <w:rPr/>
      </w:pPr>
      <w:bookmarkStart w:id="24" w:name="BK23"/>
      <w:bookmarkEnd w:id="24"/>
      <w:r>
        <w:rPr>
          <w:b/>
        </w:rPr>
        <w:t xml:space="preserve">18 </w:t>
      </w:r>
      <w:r>
        <w:rPr/>
        <w:t>(1)  At any stage of a proceeding, the Tribunal may,</w:t>
      </w:r>
    </w:p>
    <w:p>
      <w:pPr>
        <w:pStyle w:val="paragraph"/>
        <w:rPr/>
      </w:pPr>
      <w:r>
        <w:rPr/>
        <w:tab/>
        <w:t>(a)</w:t>
        <w:tab/>
        <w:t>examine any of the following persons:</w:t>
      </w:r>
    </w:p>
    <w:p>
      <w:pPr>
        <w:pStyle w:val="subpara"/>
        <w:rPr/>
      </w:pPr>
      <w:r>
        <w:rPr/>
        <w:tab/>
        <w:t>(i)</w:t>
        <w:tab/>
        <w:t>a party to the proceeding,</w:t>
      </w:r>
    </w:p>
    <w:p>
      <w:pPr>
        <w:pStyle w:val="subpara"/>
        <w:rPr/>
      </w:pPr>
      <w:r>
        <w:rPr/>
        <w:tab/>
        <w:t>(ii)</w:t>
        <w:tab/>
        <w:t>a witness in the proceeding, or</w:t>
      </w:r>
    </w:p>
    <w:p>
      <w:pPr>
        <w:pStyle w:val="subpara"/>
        <w:rPr/>
      </w:pPr>
      <w:r>
        <w:rPr/>
        <w:tab/>
        <w:t>(iii)</w:t>
        <w:tab/>
        <w:t>a person who has made a submission to the Tribunal with respect to the proceeding, other than a party;</w:t>
      </w:r>
    </w:p>
    <w:p>
      <w:pPr>
        <w:pStyle w:val="paragraph"/>
        <w:rPr/>
      </w:pPr>
      <w:r>
        <w:rPr/>
        <w:tab/>
        <w:t>(b)</w:t>
        <w:tab/>
        <w:t>require a party to the proceeding to produce evidence or a witness for examination by the Tribunal; or</w:t>
      </w:r>
    </w:p>
    <w:p>
      <w:pPr>
        <w:pStyle w:val="paragraph"/>
        <w:rPr/>
      </w:pPr>
      <w:r>
        <w:rPr/>
        <w:tab/>
        <w:t>(c)</w:t>
        <w:tab/>
        <w:t>require a person referred to in subclause (a) (iii) to produce evidence for examination by the Tribunal.</w:t>
      </w:r>
    </w:p>
    <w:p>
      <w:pPr>
        <w:pStyle w:val="headnote"/>
        <w:rPr/>
      </w:pPr>
      <w:r>
        <w:rPr/>
        <w:t>Disclosure to parties</w:t>
      </w:r>
    </w:p>
    <w:p>
      <w:pPr>
        <w:pStyle w:val="subsection"/>
        <w:rPr/>
      </w:pPr>
      <w:r>
        <w:rPr/>
        <w:t>(2)  The Tribunal shall disclose any evidence it receives in a proceeding to the parties.</w:t>
      </w:r>
    </w:p>
    <w:p>
      <w:pPr>
        <w:pStyle w:val="headnote"/>
        <w:rPr/>
      </w:pPr>
      <w:r>
        <w:rPr/>
        <w:t>Limits on examination</w:t>
      </w:r>
    </w:p>
    <w:p>
      <w:pPr>
        <w:pStyle w:val="subsection"/>
        <w:rPr/>
      </w:pPr>
      <w:r>
        <w:rPr/>
        <w:t>(3)  The Tribunal may limit any examination or cross-examination of a witness,</w:t>
      </w:r>
    </w:p>
    <w:p>
      <w:pPr>
        <w:pStyle w:val="paragraph"/>
        <w:rPr/>
      </w:pPr>
      <w:r>
        <w:rPr/>
        <w:tab/>
        <w:t>(a)</w:t>
        <w:tab/>
        <w:t>if the Tribunal is satisfied that all matters relevant to the issues in the proceeding have been fully or fairly disclosed; or</w:t>
      </w:r>
    </w:p>
    <w:p>
      <w:pPr>
        <w:pStyle w:val="paragraph"/>
        <w:rPr/>
      </w:pPr>
      <w:r>
        <w:rPr/>
        <w:tab/>
        <w:t>(b)</w:t>
        <w:tab/>
        <w:t>in any other circumstances the Tribunal considers fair and appropriate.</w:t>
      </w:r>
    </w:p>
    <w:p>
      <w:pPr>
        <w:pStyle w:val="headnote"/>
        <w:rPr/>
      </w:pPr>
      <w:r>
        <w:rPr/>
        <w:t>Dismissal</w:t>
      </w:r>
    </w:p>
    <w:p>
      <w:pPr>
        <w:pStyle w:val="section"/>
        <w:rPr/>
      </w:pPr>
      <w:bookmarkStart w:id="25" w:name="BK24"/>
      <w:bookmarkEnd w:id="25"/>
      <w:r>
        <w:rPr>
          <w:b/>
        </w:rPr>
        <w:t xml:space="preserve">19 </w:t>
      </w:r>
      <w:r>
        <w:rPr/>
        <w:t>(1)  Subject to subsection (4), the Tribunal may, on the motion of any party or on its own initiative, dismiss a proceeding without a hearing,</w:t>
      </w:r>
    </w:p>
    <w:p>
      <w:pPr>
        <w:pStyle w:val="paragraph"/>
        <w:rPr/>
      </w:pPr>
      <w:r>
        <w:rPr/>
        <w:tab/>
        <w:t>(a)</w:t>
        <w:tab/>
        <w:t>if the party who brought the proceeding has not paid any fee required to be paid under this Act;</w:t>
      </w:r>
    </w:p>
    <w:p>
      <w:pPr>
        <w:pStyle w:val="paragraph"/>
        <w:rPr/>
      </w:pPr>
      <w:r>
        <w:rPr/>
        <w:tab/>
        <w:t>(b)</w:t>
        <w:tab/>
        <w:t>if the party who brought the proceeding has not responded to a request by the Tribunal for further information within the time specified by the Tribunal;</w:t>
      </w:r>
    </w:p>
    <w:p>
      <w:pPr>
        <w:pStyle w:val="Pnote"/>
        <w:rPr/>
      </w:pPr>
      <w:r>
        <w:rPr/>
        <w:t>Note: On a day to be named by proclamation of the Lieutenant Governor, subsection 19 (1) of the Act is amended by adding the following clause: (See: 2022, c. 21, Sched. 7, s. 2 (1))</w:t>
      </w:r>
    </w:p>
    <w:p>
      <w:pPr>
        <w:pStyle w:val="Yparagraph"/>
        <w:rPr/>
      </w:pPr>
      <w:r>
        <w:rPr/>
        <w:tab/>
        <w:t>(b.1)</w:t>
        <w:tab/>
        <w:t>if the Tribunal is of the opinion that the party who brought the proceeding has contributed to undue delay of the proceeding;</w:t>
      </w:r>
    </w:p>
    <w:p>
      <w:pPr>
        <w:pStyle w:val="paragraph"/>
        <w:rPr/>
      </w:pPr>
      <w:r>
        <w:rPr/>
        <w:tab/>
        <w:t>(c)</w:t>
        <w:tab/>
        <w:t>if the Tribunal is of the opinion that the proceeding has no reasonable prospect of success;</w:t>
      </w:r>
    </w:p>
    <w:p>
      <w:pPr>
        <w:pStyle w:val="paragraph"/>
        <w:rPr/>
      </w:pPr>
      <w:r>
        <w:rPr/>
        <w:tab/>
        <w:t>(d)</w:t>
        <w:tab/>
        <w:t xml:space="preserve">in any circumstance listed in subsection 4.6 (1) of the </w:t>
      </w:r>
      <w:r>
        <w:rPr>
          <w:rStyle w:val="ovitalic"/>
        </w:rPr>
        <w:t>Statutory Powers Procedure Act</w:t>
      </w:r>
      <w:r>
        <w:rPr/>
        <w:t>; or</w:t>
      </w:r>
    </w:p>
    <w:p>
      <w:pPr>
        <w:pStyle w:val="paragraph"/>
        <w:rPr/>
      </w:pPr>
      <w:r>
        <w:rPr/>
        <w:tab/>
        <w:t>(e)</w:t>
        <w:tab/>
        <w:t>in any circumstance provided for under any other Act.</w:t>
      </w:r>
    </w:p>
    <w:p>
      <w:pPr>
        <w:pStyle w:val="Pnote"/>
        <w:rPr/>
      </w:pPr>
      <w:r>
        <w:rPr/>
        <w:t>Note: On a day to be named by proclamation of the Lieutenant Governor, section 19 of the Act is amended by adding the following subsection: (See: 2022, c. 21, Sched. 7, s. 2 (2))</w:t>
      </w:r>
    </w:p>
    <w:p>
      <w:pPr>
        <w:pStyle w:val="Yheadnote"/>
        <w:rPr/>
      </w:pPr>
      <w:r>
        <w:rPr/>
        <w:t>Same</w:t>
      </w:r>
    </w:p>
    <w:p>
      <w:pPr>
        <w:pStyle w:val="Ysubsection"/>
        <w:rPr/>
      </w:pPr>
      <w:r>
        <w:rPr/>
        <w:t>(1.1)  Subject to subsection (4), the Tribunal may, on the motion of any party or on its own initiative, dismiss a proceeding if the Tribunal is of the opinion that a party has failed to comply with an order of the Tribunal in the proceeding. 2022, c. 21, Sched. 7, s. 2 (2).</w:t>
      </w:r>
    </w:p>
    <w:p>
      <w:pPr>
        <w:pStyle w:val="headnote"/>
        <w:rPr/>
      </w:pPr>
      <w:r>
        <w:rPr/>
        <w:t>Notice</w:t>
      </w:r>
    </w:p>
    <w:p>
      <w:pPr>
        <w:pStyle w:val="subsection"/>
        <w:rPr/>
      </w:pPr>
      <w:r>
        <w:rPr/>
        <w:t>(2)  The Tribunal shall give the parties notice of its intention to dismiss the proceeding, setting out the reasons for the dismissal and informing the parties of their right to make written submissions to the Tribunal with respect to the dismissal within the time specified in the notice.</w:t>
      </w:r>
    </w:p>
    <w:p>
      <w:pPr>
        <w:pStyle w:val="headnote"/>
        <w:rPr/>
      </w:pPr>
      <w:r>
        <w:rPr/>
        <w:t>Submissions</w:t>
      </w:r>
    </w:p>
    <w:p>
      <w:pPr>
        <w:pStyle w:val="subsection"/>
        <w:rPr/>
      </w:pPr>
      <w:r>
        <w:rPr/>
        <w:t>(3)  A party who receives a notice under subsection (2) may make written submissions to the Tribunal with respect to the dismissal within the time specified in the notice.</w:t>
      </w:r>
    </w:p>
    <w:p>
      <w:pPr>
        <w:pStyle w:val="headnote"/>
        <w:rPr/>
      </w:pPr>
      <w:r>
        <w:rPr/>
        <w:t>Dismissal</w:t>
      </w:r>
    </w:p>
    <w:p>
      <w:pPr>
        <w:pStyle w:val="subsection"/>
        <w:rPr/>
      </w:pPr>
      <w:r>
        <w:rPr/>
        <w:t>(4)  The Tribunal shall not dismiss a proceeding under subsection (1) until it has given notice under subsection (2) and considered any submissions made under subsection (3).</w:t>
      </w:r>
    </w:p>
    <w:p>
      <w:pPr>
        <w:pStyle w:val="Pnote"/>
        <w:rPr/>
      </w:pPr>
      <w:r>
        <w:rPr/>
        <w:t>Note: On a day to be named by proclamation of the Lieutenant Governor, subsection 19 (4) of the Act is amended by adding “or (1.1)” after “subsection (1)”. (See: 2022, c. 21, Sched. 7, s. 2 (3))</w:t>
      </w:r>
    </w:p>
    <w:p>
      <w:pPr>
        <w:pStyle w:val="headnote"/>
        <w:rPr/>
      </w:pPr>
      <w:r>
        <w:rPr/>
        <w:t>Application</w:t>
      </w:r>
    </w:p>
    <w:p>
      <w:pPr>
        <w:pStyle w:val="subsection"/>
        <w:rPr/>
      </w:pPr>
      <w:r>
        <w:rPr/>
        <w:t xml:space="preserve">(5)  For greater certainty, this section applies instead of section 4.6 of the </w:t>
      </w:r>
      <w:r>
        <w:rPr>
          <w:rStyle w:val="ovitalic"/>
        </w:rPr>
        <w:t>Statutory Powers Procedure Act</w:t>
      </w:r>
      <w:r>
        <w:rPr/>
        <w:t>.</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"http://www.ontario.ca/laws/statute/S22021" \l "sched7s2s1"</w:instrText>
      </w:r>
      <w:r>
        <w:rPr>
          <w:rStyle w:val="Hyperlink"/>
        </w:rPr>
        <w:fldChar w:fldCharType="separate"/>
      </w:r>
      <w:r>
        <w:rPr>
          <w:rStyle w:val="Hyperlink"/>
        </w:rPr>
        <w:t>2022, c. 21, Sched. 7, s. 2 (1-3)</w:t>
      </w:r>
      <w:r>
        <w:rPr>
          <w:rStyle w:val="Hyperlink"/>
        </w:rPr>
        <w:fldChar w:fldCharType="end"/>
      </w:r>
      <w:r>
        <w:rPr>
          <w:rStyle w:val="Hyperlink"/>
        </w:rPr>
        <w:t xml:space="preserve"> </w:t>
      </w:r>
      <w:r>
        <w:rPr/>
        <w:t>- not in force</w:t>
      </w:r>
    </w:p>
    <w:p>
      <w:pPr>
        <w:pStyle w:val="headnote"/>
        <w:rPr/>
      </w:pPr>
      <w:r>
        <w:rPr/>
        <w:t>Costs</w:t>
      </w:r>
    </w:p>
    <w:p>
      <w:pPr>
        <w:pStyle w:val="section"/>
        <w:rPr/>
      </w:pPr>
      <w:bookmarkStart w:id="26" w:name="BK25"/>
      <w:bookmarkEnd w:id="26"/>
      <w:r>
        <w:rPr>
          <w:b/>
        </w:rPr>
        <w:t xml:space="preserve">20 </w:t>
      </w:r>
      <w:r>
        <w:rPr/>
        <w:t>The Tribunal may, subject to any other Act, fix the costs of and incidental to any proceeding, and order a party to the proceeding to pay the costs, in accordance with the rules.</w:t>
      </w:r>
    </w:p>
    <w:p>
      <w:pPr>
        <w:pStyle w:val="Pnote"/>
        <w:rPr/>
      </w:pPr>
      <w:r>
        <w:rPr/>
        <w:t>Note: On a day to be named by proclamation of the Lieutenant Governor, section 20 of the Act is amended by adding the following subsection: (See: 2022, c. 21, Sched. 7, s. 3)</w:t>
      </w:r>
    </w:p>
    <w:p>
      <w:pPr>
        <w:pStyle w:val="Yheadnote"/>
        <w:rPr/>
      </w:pPr>
      <w:r>
        <w:rPr/>
        <w:t>Same</w:t>
      </w:r>
    </w:p>
    <w:p>
      <w:pPr>
        <w:pStyle w:val="Ysubsection"/>
        <w:rPr/>
      </w:pPr>
      <w:r>
        <w:rPr/>
        <w:t>(2)  Subsection (1) includes the power to order an unsuccessful party to pay a successful party’s costs. 2022, c. 21, Sched. 7, s. 3.</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"http://www.ontario.ca/laws/statute/S22021" \l "sched7s3"</w:instrText>
      </w:r>
      <w:r>
        <w:rPr>
          <w:rStyle w:val="Hyperlink"/>
        </w:rPr>
        <w:fldChar w:fldCharType="separate"/>
      </w:r>
      <w:r>
        <w:rPr>
          <w:rStyle w:val="Hyperlink"/>
        </w:rPr>
        <w:t>2022, c. 21, Sched. 7, s. 3</w:t>
      </w:r>
      <w:r>
        <w:rPr>
          <w:rStyle w:val="Hyperlink"/>
        </w:rPr>
        <w:fldChar w:fldCharType="end"/>
      </w:r>
      <w:r>
        <w:rPr>
          <w:rStyle w:val="Hyperlink"/>
        </w:rPr>
        <w:t xml:space="preserve"> </w:t>
      </w:r>
      <w:r>
        <w:rPr/>
        <w:t>- not in force</w:t>
      </w:r>
    </w:p>
    <w:p>
      <w:pPr>
        <w:pStyle w:val="heading11"/>
        <w:rPr/>
      </w:pPr>
      <w:bookmarkStart w:id="27" w:name="BK26"/>
      <w:bookmarkEnd w:id="27"/>
      <w:r>
        <w:rPr/>
        <w:t>Consolidated Hearings</w:t>
      </w:r>
    </w:p>
    <w:p>
      <w:pPr>
        <w:pStyle w:val="headnote"/>
        <w:rPr/>
      </w:pPr>
      <w:r>
        <w:rPr/>
        <w:t>Consolidation of hearings</w:t>
      </w:r>
    </w:p>
    <w:p>
      <w:pPr>
        <w:pStyle w:val="section"/>
        <w:rPr/>
      </w:pPr>
      <w:bookmarkStart w:id="28" w:name="BK27"/>
      <w:bookmarkEnd w:id="28"/>
      <w:r>
        <w:rPr>
          <w:b/>
        </w:rPr>
        <w:t xml:space="preserve">21 </w:t>
      </w:r>
      <w:r>
        <w:rPr/>
        <w:t>(1)  In this section,</w:t>
      </w:r>
    </w:p>
    <w:p>
      <w:pPr>
        <w:pStyle w:val="definition"/>
        <w:rPr/>
      </w:pPr>
      <w:r>
        <w:rPr/>
        <w:t>“</w:t>
      </w:r>
      <w:r>
        <w:rPr/>
        <w:t>administrative tribunal” means one or more persons, whether or not incorporated and however described, on whom a power, right or duty to hold a hearing is conferred under an Act; (“tribunal administratif”)</w:t>
      </w:r>
    </w:p>
    <w:p>
      <w:pPr>
        <w:pStyle w:val="definition"/>
        <w:rPr/>
      </w:pPr>
      <w:r>
        <w:rPr/>
        <w:t>“</w:t>
      </w:r>
      <w:r>
        <w:rPr/>
        <w:t>consolidated hearing” means a hearing held by the Tribunal under clause (4) (a); (“audience commune”)</w:t>
      </w:r>
    </w:p>
    <w:p>
      <w:pPr>
        <w:pStyle w:val="definition"/>
        <w:rPr/>
      </w:pPr>
      <w:r>
        <w:rPr/>
        <w:t>“</w:t>
      </w:r>
      <w:r>
        <w:rPr/>
        <w:t>municipality” includes a board, commission or other local authority exercising any power in respect of municipal affairs or purposes, including school purposes, in unorganized territory; (“municipalité”)</w:t>
      </w:r>
    </w:p>
    <w:p>
      <w:pPr>
        <w:pStyle w:val="definition"/>
        <w:rPr/>
      </w:pPr>
      <w:r>
        <w:rPr/>
        <w:t>“</w:t>
      </w:r>
      <w:r>
        <w:rPr/>
        <w:t xml:space="preserve">person” includes a municipality, the Crown, a Crown agency within the meaning of the </w:t>
      </w:r>
      <w:r>
        <w:rPr>
          <w:rStyle w:val="ovitalic"/>
        </w:rPr>
        <w:t>Crown Agency Act</w:t>
      </w:r>
      <w:r>
        <w:rPr/>
        <w:t>, a public body, a partnership, an unincorporated joint venture and an unincorporated association; (“personne”)</w:t>
      </w:r>
    </w:p>
    <w:p>
      <w:pPr>
        <w:pStyle w:val="definition"/>
        <w:rPr/>
      </w:pPr>
      <w:r>
        <w:rPr/>
        <w:t>“</w:t>
      </w:r>
      <w:r>
        <w:rPr/>
        <w:t>proponent” means a person who carries out or proposes to carry out or is the owner or person having charge, management or control of an undertaking; (“promoteur”)</w:t>
      </w:r>
    </w:p>
    <w:p>
      <w:pPr>
        <w:pStyle w:val="definition"/>
        <w:rPr/>
      </w:pPr>
      <w:r>
        <w:rPr/>
        <w:t>“</w:t>
      </w:r>
      <w:r>
        <w:rPr/>
        <w:t>undertaking” means an enterprise or activity, or a proposal, plan or program in respect of an enterprise or activity. (“entreprise”)</w:t>
      </w:r>
    </w:p>
    <w:p>
      <w:pPr>
        <w:pStyle w:val="headnote"/>
        <w:rPr/>
      </w:pPr>
      <w:r>
        <w:rPr/>
        <w:t>Application</w:t>
      </w:r>
    </w:p>
    <w:p>
      <w:pPr>
        <w:pStyle w:val="subsection"/>
        <w:rPr/>
      </w:pPr>
      <w:r>
        <w:rPr/>
        <w:t>(2)  Except as otherwise provided by the regulations, this section applies in respect of an undertaking if one or more of the Acts prescribed by the regulations provides that more than one hearing is or may be required to be held by more than one administrative tribunal in relation to the undertaking.</w:t>
      </w:r>
    </w:p>
    <w:p>
      <w:pPr>
        <w:pStyle w:val="headnote"/>
        <w:rPr/>
      </w:pPr>
      <w:r>
        <w:rPr/>
        <w:t>Notice</w:t>
      </w:r>
    </w:p>
    <w:p>
      <w:pPr>
        <w:pStyle w:val="subsection"/>
        <w:rPr/>
      </w:pPr>
      <w:r>
        <w:rPr/>
        <w:t>(3)  The proponent of an undertaking to which this section applies shall give notice of the undertaking to the Tribunal in accordance with the regulations.</w:t>
      </w:r>
    </w:p>
    <w:p>
      <w:pPr>
        <w:pStyle w:val="headnote"/>
        <w:rPr/>
      </w:pPr>
      <w:r>
        <w:rPr/>
        <w:t>Effect of notice</w:t>
      </w:r>
    </w:p>
    <w:p>
      <w:pPr>
        <w:pStyle w:val="subsection"/>
        <w:rPr/>
      </w:pPr>
      <w:r>
        <w:rPr/>
        <w:t>(4)  Except as otherwise provided by the regulations, if notice is given to the Tribunal in respect of an undertaking,</w:t>
      </w:r>
    </w:p>
    <w:p>
      <w:pPr>
        <w:pStyle w:val="paragraph"/>
        <w:rPr/>
      </w:pPr>
      <w:r>
        <w:rPr/>
        <w:tab/>
        <w:t>(a)</w:t>
        <w:tab/>
        <w:t>all matters related to the undertaking that could be considered at a hearing with respect to which this section applies shall be heard by the Tribunal; and</w:t>
      </w:r>
    </w:p>
    <w:p>
      <w:pPr>
        <w:pStyle w:val="paragraph"/>
        <w:rPr/>
      </w:pPr>
      <w:r>
        <w:rPr/>
        <w:tab/>
        <w:t>(b)</w:t>
        <w:tab/>
        <w:t>no other person or body shall hold a hearing in respect of a matter referred to in clause (a).</w:t>
      </w:r>
    </w:p>
    <w:p>
      <w:pPr>
        <w:pStyle w:val="headnote"/>
        <w:rPr/>
      </w:pPr>
      <w:r>
        <w:rPr/>
        <w:t>Decision</w:t>
      </w:r>
    </w:p>
    <w:p>
      <w:pPr>
        <w:pStyle w:val="subsection"/>
        <w:rPr/>
      </w:pPr>
      <w:r>
        <w:rPr/>
        <w:t>(5)  The Tribunal may make any decision on a matter in a consolidated hearing that may be made by an administrative tribunal that has the power, right or duty to hold a hearing on the matter, or that may be made by a person or body after the holding of the hearing, including the granting of any authority or directing the granting or issuing of a permit or licence and the imposition of terms and conditions.</w:t>
      </w:r>
    </w:p>
    <w:p>
      <w:pPr>
        <w:pStyle w:val="headnote"/>
        <w:rPr/>
      </w:pPr>
      <w:r>
        <w:rPr/>
        <w:t>Effect of decision</w:t>
      </w:r>
    </w:p>
    <w:p>
      <w:pPr>
        <w:pStyle w:val="subsection"/>
        <w:rPr/>
      </w:pPr>
      <w:r>
        <w:rPr/>
        <w:t>(6)  The Tribunal’s decision on a matter in a consolidated hearing stands for all purposes in place of any decision, order or action that is required or may be made or taken by an administrative tribunal that has a power, right or duty to hold a hearing on the matter, or by any other person or body after the holding of the hearing.</w:t>
      </w:r>
    </w:p>
    <w:p>
      <w:pPr>
        <w:pStyle w:val="heading11"/>
        <w:rPr/>
      </w:pPr>
      <w:bookmarkStart w:id="29" w:name="BK28"/>
      <w:bookmarkEnd w:id="29"/>
      <w:r>
        <w:rPr/>
        <w:t>Review and Appeal</w:t>
      </w:r>
    </w:p>
    <w:p>
      <w:pPr>
        <w:pStyle w:val="headnote"/>
        <w:rPr/>
      </w:pPr>
      <w:r>
        <w:rPr/>
        <w:t>Decisions final</w:t>
      </w:r>
    </w:p>
    <w:p>
      <w:pPr>
        <w:pStyle w:val="section"/>
        <w:rPr/>
      </w:pPr>
      <w:bookmarkStart w:id="30" w:name="BK29"/>
      <w:bookmarkEnd w:id="30"/>
      <w:r>
        <w:rPr>
          <w:b/>
        </w:rPr>
        <w:t xml:space="preserve">22 </w:t>
      </w:r>
      <w:r>
        <w:rPr/>
        <w:t>Except as provided for in sections 23 and 24, orders and decisions of the Tribunal are final and binding.</w:t>
      </w:r>
    </w:p>
    <w:p>
      <w:pPr>
        <w:pStyle w:val="headnote"/>
        <w:rPr/>
      </w:pPr>
      <w:r>
        <w:rPr/>
        <w:t>Review</w:t>
      </w:r>
    </w:p>
    <w:p>
      <w:pPr>
        <w:pStyle w:val="section"/>
        <w:rPr/>
      </w:pPr>
      <w:bookmarkStart w:id="31" w:name="BK30"/>
      <w:bookmarkEnd w:id="31"/>
      <w:r>
        <w:rPr>
          <w:b/>
        </w:rPr>
        <w:t xml:space="preserve">23 </w:t>
      </w:r>
      <w:r>
        <w:rPr/>
        <w:t>Unless another Act specifies otherwise, the Tribunal may review, rescind or vary any order or decision made by it in accordance with the rules.</w:t>
      </w:r>
    </w:p>
    <w:p>
      <w:pPr>
        <w:pStyle w:val="headnote"/>
        <w:rPr/>
      </w:pPr>
      <w:r>
        <w:rPr/>
        <w:t>Appeal</w:t>
      </w:r>
    </w:p>
    <w:p>
      <w:pPr>
        <w:pStyle w:val="section"/>
        <w:rPr/>
      </w:pPr>
      <w:bookmarkStart w:id="32" w:name="BK31"/>
      <w:bookmarkEnd w:id="32"/>
      <w:r>
        <w:rPr>
          <w:b/>
        </w:rPr>
        <w:t xml:space="preserve">24 </w:t>
      </w:r>
      <w:r>
        <w:rPr/>
        <w:t>(1)  Unless another Act specifies otherwise, an order or decision of the Tribunal may be appealed to the Divisional Court, with leave of that court on motion in accordance with subsection (3), but only on a question of law.</w:t>
      </w:r>
    </w:p>
    <w:p>
      <w:pPr>
        <w:pStyle w:val="headnote"/>
        <w:rPr/>
      </w:pPr>
      <w:r>
        <w:rPr/>
        <w:t>Exception, consolidated hearings</w:t>
      </w:r>
    </w:p>
    <w:p>
      <w:pPr>
        <w:pStyle w:val="subsection"/>
        <w:rPr/>
      </w:pPr>
      <w:r>
        <w:rPr/>
        <w:t>(2)  Despite subsection (1) or any other Act, there is no appeal from a decision of the Tribunal in a consolidated hearing under section 21.</w:t>
      </w:r>
    </w:p>
    <w:p>
      <w:pPr>
        <w:pStyle w:val="headnote"/>
        <w:rPr/>
      </w:pPr>
      <w:r>
        <w:rPr/>
        <w:t>Notice to Tribunal</w:t>
      </w:r>
    </w:p>
    <w:p>
      <w:pPr>
        <w:pStyle w:val="subsection"/>
        <w:rPr/>
      </w:pPr>
      <w:r>
        <w:rPr/>
        <w:t>(3)  A person appealing an order or decision of the Tribunal shall give notice of the motion for leave to appeal to the Tribunal.</w:t>
      </w:r>
    </w:p>
    <w:p>
      <w:pPr>
        <w:pStyle w:val="headnote"/>
        <w:rPr/>
      </w:pPr>
      <w:r>
        <w:rPr/>
        <w:t>Tribunal entitled to be heard</w:t>
      </w:r>
    </w:p>
    <w:p>
      <w:pPr>
        <w:pStyle w:val="subsection"/>
        <w:rPr/>
      </w:pPr>
      <w:r>
        <w:rPr/>
        <w:t>(4)  The Tribunal is entitled to be heard on the argument of the appeal, including on the motion for leave to appeal.</w:t>
      </w:r>
    </w:p>
    <w:p>
      <w:pPr>
        <w:pStyle w:val="headnote"/>
        <w:rPr/>
      </w:pPr>
      <w:r>
        <w:rPr/>
        <w:t>No liability for costs</w:t>
      </w:r>
    </w:p>
    <w:p>
      <w:pPr>
        <w:pStyle w:val="subsection"/>
        <w:rPr/>
      </w:pPr>
      <w:r>
        <w:rPr/>
        <w:t>(5)  Neither the Tribunal nor any member of the Tribunal is liable for any costs in connection with an appeal under this section.</w:t>
      </w:r>
    </w:p>
    <w:p>
      <w:pPr>
        <w:pStyle w:val="partnum"/>
        <w:rPr/>
      </w:pPr>
      <w:bookmarkStart w:id="33" w:name="BK32"/>
      <w:bookmarkEnd w:id="33"/>
      <w:r>
        <w:rPr/>
        <w:t>Part IV</w:t>
        <w:br/>
        <w:t>General</w:t>
      </w:r>
    </w:p>
    <w:p>
      <w:pPr>
        <w:pStyle w:val="headnote"/>
        <w:rPr/>
      </w:pPr>
      <w:r>
        <w:rPr/>
        <w:t>Protection from personal liability</w:t>
      </w:r>
    </w:p>
    <w:p>
      <w:pPr>
        <w:pStyle w:val="section"/>
        <w:rPr/>
      </w:pPr>
      <w:bookmarkStart w:id="34" w:name="BK33"/>
      <w:bookmarkEnd w:id="34"/>
      <w:r>
        <w:rPr>
          <w:b/>
        </w:rPr>
        <w:t xml:space="preserve">25 </w:t>
      </w:r>
      <w:r>
        <w:rPr/>
        <w:t>(1)  No action or other proceeding shall be commenced against a current or former member of the Tribunal or employee in the Tribunal for any act done in good faith in the exercise or performance, or intended exercise or performance, of the person’s powers, functions or duties under this Act or any other Act, or for any alleged neglect or default in the exercise or performance in good faith of their powers, functions or duties under this Act or any other Act.</w:t>
      </w:r>
    </w:p>
    <w:p>
      <w:pPr>
        <w:pStyle w:val="headnote"/>
        <w:rPr/>
      </w:pPr>
      <w:r>
        <w:rPr/>
        <w:t>Crown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the Crown would otherwise be subject.</w:t>
      </w:r>
    </w:p>
    <w:p>
      <w:pPr>
        <w:pStyle w:val="headnote"/>
        <w:rPr/>
      </w:pPr>
      <w:r>
        <w:rPr/>
        <w:t>Non-compellability</w:t>
      </w:r>
    </w:p>
    <w:p>
      <w:pPr>
        <w:pStyle w:val="section"/>
        <w:rPr/>
      </w:pPr>
      <w:bookmarkStart w:id="35" w:name="BK34"/>
      <w:bookmarkEnd w:id="35"/>
      <w:r>
        <w:rPr>
          <w:b/>
        </w:rPr>
        <w:t xml:space="preserve">26 </w:t>
      </w:r>
      <w:r>
        <w:rPr/>
        <w:t>No member of or employee in the Tribunal shall be required to testify in any proceeding with regard to information obtained in the discharge of their duties as a member or employee.</w:t>
      </w:r>
    </w:p>
    <w:p>
      <w:pPr>
        <w:pStyle w:val="headnote"/>
        <w:rPr/>
      </w:pPr>
      <w:r>
        <w:rPr/>
        <w:t>Use of meeting facility</w:t>
      </w:r>
    </w:p>
    <w:p>
      <w:pPr>
        <w:pStyle w:val="section"/>
        <w:rPr/>
      </w:pPr>
      <w:bookmarkStart w:id="36" w:name="BK35"/>
      <w:bookmarkEnd w:id="36"/>
      <w:r>
        <w:rPr>
          <w:b/>
        </w:rPr>
        <w:t xml:space="preserve">27 </w:t>
      </w:r>
      <w:r>
        <w:rPr/>
        <w:t>If the Tribunal directs that a hearing or any other step in a proceeding be conducted in a municipality in which there is an appropriate meeting facility belonging to the municipality, the municipality shall, on request, allow the hearing or other step to be conducted in the facility and shall make all necessary arrangements for the hearing or other step.</w:t>
      </w:r>
    </w:p>
    <w:p>
      <w:pPr>
        <w:pStyle w:val="headnote"/>
        <w:rPr/>
      </w:pPr>
      <w:r>
        <w:rPr/>
        <w:t>Crown bound</w:t>
      </w:r>
    </w:p>
    <w:p>
      <w:pPr>
        <w:pStyle w:val="section"/>
        <w:rPr/>
      </w:pPr>
      <w:bookmarkStart w:id="37" w:name="BK36"/>
      <w:bookmarkEnd w:id="37"/>
      <w:r>
        <w:rPr>
          <w:b/>
        </w:rPr>
        <w:t xml:space="preserve">28 </w:t>
      </w:r>
      <w:r>
        <w:rPr/>
        <w:t>This Act binds the Crown.</w:t>
      </w:r>
    </w:p>
    <w:p>
      <w:pPr>
        <w:pStyle w:val="headnote"/>
        <w:rPr/>
      </w:pPr>
      <w:r>
        <w:rPr/>
        <w:t>Regulations</w:t>
      </w:r>
    </w:p>
    <w:p>
      <w:pPr>
        <w:pStyle w:val="headnote"/>
        <w:rPr/>
      </w:pPr>
      <w:r>
        <w:rPr/>
        <w:t>Lieutenant Governor in Council</w:t>
      </w:r>
    </w:p>
    <w:p>
      <w:pPr>
        <w:pStyle w:val="section"/>
        <w:rPr/>
      </w:pPr>
      <w:bookmarkStart w:id="38" w:name="BK37"/>
      <w:bookmarkEnd w:id="38"/>
      <w:r>
        <w:rPr>
          <w:b/>
        </w:rPr>
        <w:t xml:space="preserve">29 </w:t>
      </w:r>
      <w:r>
        <w:rPr/>
        <w:t>(1)  The Lieutenant Governor in Council may make regulations,</w:t>
      </w:r>
    </w:p>
    <w:p>
      <w:pPr>
        <w:pStyle w:val="paragraph"/>
        <w:rPr/>
      </w:pPr>
      <w:r>
        <w:rPr/>
        <w:tab/>
        <w:t>(a)</w:t>
        <w:tab/>
        <w:t>governing circumstances, periods and purposes for the purposes of subsection 4 (3);</w:t>
      </w:r>
    </w:p>
    <w:p>
      <w:pPr>
        <w:pStyle w:val="paragraph"/>
        <w:rPr/>
      </w:pPr>
      <w:r>
        <w:rPr/>
        <w:tab/>
        <w:t>(b)</w:t>
        <w:tab/>
        <w:t>for the purposes of section 21,</w:t>
      </w:r>
    </w:p>
    <w:p>
      <w:pPr>
        <w:pStyle w:val="subpara"/>
        <w:rPr/>
      </w:pPr>
      <w:r>
        <w:rPr/>
        <w:tab/>
        <w:t>(i)</w:t>
        <w:tab/>
        <w:t>prescribing Acts for the purposes of subsection 21 (2),</w:t>
      </w:r>
    </w:p>
    <w:p>
      <w:pPr>
        <w:pStyle w:val="subpara"/>
        <w:rPr/>
      </w:pPr>
      <w:r>
        <w:rPr/>
        <w:tab/>
        <w:t>(ii)</w:t>
        <w:tab/>
        <w:t>exempting undertakings or hearings from the application of section 21, and prescribing conditions that apply to any such exemption,</w:t>
      </w:r>
    </w:p>
    <w:p>
      <w:pPr>
        <w:pStyle w:val="subpara"/>
        <w:rPr/>
      </w:pPr>
      <w:r>
        <w:rPr/>
        <w:tab/>
        <w:t>(iii)</w:t>
        <w:tab/>
        <w:t>governing notice under subsection 21 (3), including prescribing the form and contents of the notice,</w:t>
      </w:r>
    </w:p>
    <w:p>
      <w:pPr>
        <w:pStyle w:val="subpara"/>
        <w:rPr/>
      </w:pPr>
      <w:r>
        <w:rPr/>
        <w:tab/>
        <w:t>(iv)</w:t>
        <w:tab/>
        <w:t>providing for and governing exemptions from subsection 21 (4),</w:t>
      </w:r>
    </w:p>
    <w:p>
      <w:pPr>
        <w:pStyle w:val="subpara"/>
        <w:rPr/>
      </w:pPr>
      <w:r>
        <w:rPr/>
        <w:tab/>
        <w:t>(v)</w:t>
        <w:tab/>
        <w:t>specifying the parties to a consolidated hearing,</w:t>
      </w:r>
    </w:p>
    <w:p>
      <w:pPr>
        <w:pStyle w:val="subpara"/>
        <w:rPr/>
      </w:pPr>
      <w:r>
        <w:rPr/>
        <w:tab/>
        <w:t>(vi)</w:t>
        <w:tab/>
        <w:t>governing the practices and procedures of the Tribunal in a consolidated hearing.</w:t>
      </w:r>
    </w:p>
    <w:p>
      <w:pPr>
        <w:pStyle w:val="Pnote"/>
        <w:rPr/>
      </w:pPr>
      <w:r>
        <w:rPr/>
        <w:t>Note: On a day to be named by proclamation of the Lieutenant Governor, subsection 29 (1) of the Act is amended by adding the following clause: (See: 2022, c. 21, Sched. 7, s. 4 (1))</w:t>
      </w:r>
    </w:p>
    <w:p>
      <w:pPr>
        <w:pStyle w:val="Yparagraph"/>
        <w:rPr/>
      </w:pPr>
      <w:r>
        <w:rPr/>
        <w:tab/>
        <w:t>(c)</w:t>
        <w:tab/>
        <w:t>requiring the Tribunal to prioritize the resolution of specified classes of proceedings.</w:t>
      </w:r>
    </w:p>
    <w:p>
      <w:pPr>
        <w:pStyle w:val="headnote"/>
        <w:rPr/>
      </w:pPr>
      <w:r>
        <w:rPr/>
        <w:t>Minister</w:t>
      </w:r>
    </w:p>
    <w:p>
      <w:pPr>
        <w:pStyle w:val="subsection"/>
        <w:rPr/>
      </w:pPr>
      <w:r>
        <w:rPr/>
        <w:t>(2)  The Minister may make regulations,</w:t>
      </w:r>
    </w:p>
    <w:p>
      <w:pPr>
        <w:pStyle w:val="paragraph"/>
        <w:rPr/>
      </w:pPr>
      <w:r>
        <w:rPr/>
        <w:tab/>
        <w:t>(a)</w:t>
        <w:tab/>
        <w:t>governing the practices and procedures of the Tribunal, other than in relation to a consolidated hearing under section 21;</w:t>
      </w:r>
    </w:p>
    <w:p>
      <w:pPr>
        <w:pStyle w:val="Pnote"/>
        <w:rPr/>
      </w:pPr>
      <w:r>
        <w:rPr/>
        <w:t>Note: On a day to be named by proclamation of the Lieutenant Governor, clause 29 (2) (a) of the Act is repealed and the following substituted: (See: 2022, c. 21, Sched. 7, s. 4 (2))</w:t>
      </w:r>
    </w:p>
    <w:p>
      <w:pPr>
        <w:pStyle w:val="Yparagraph"/>
        <w:rPr/>
      </w:pPr>
      <w:r>
        <w:rPr/>
        <w:tab/>
        <w:t>(a)</w:t>
        <w:tab/>
        <w:t>governing the practices and procedures of the Tribunal, subject to the regulations made under clause (1) (c) and other than in relation to a consolidated hearing under section 21, which may include prescribing timelines that shall apply with respect to specified steps taken by the Tribunal in specified classes of proceedings, and governing any related transitional matters;</w:t>
      </w:r>
    </w:p>
    <w:p>
      <w:pPr>
        <w:pStyle w:val="paragraph"/>
        <w:rPr/>
      </w:pPr>
      <w:r>
        <w:rPr/>
        <w:tab/>
        <w:t>(b)</w:t>
        <w:tab/>
        <w:t>governing any transitional matters that may arise from the enactment of this Act or the repeal or amendment of any Act or revocation of any regulation by this Act with respect to proceedings before the Tribunal, including in relation to,</w:t>
      </w:r>
    </w:p>
    <w:p>
      <w:pPr>
        <w:pStyle w:val="subpara"/>
        <w:rPr/>
      </w:pPr>
      <w:r>
        <w:rPr/>
        <w:tab/>
        <w:t>(i)</w:t>
        <w:tab/>
        <w:t>proceedings before a predecessor adjudicative tribunal that were commenced but not finally disposed of before the transition date,</w:t>
      </w:r>
    </w:p>
    <w:p>
      <w:pPr>
        <w:pStyle w:val="subpara"/>
        <w:rPr/>
      </w:pPr>
      <w:r>
        <w:rPr/>
        <w:tab/>
        <w:t>(ii)</w:t>
        <w:tab/>
        <w:t xml:space="preserve">matters referred for a hearing under section 7 of the </w:t>
      </w:r>
      <w:r>
        <w:rPr>
          <w:rStyle w:val="ovitalic"/>
        </w:rPr>
        <w:t>Expropriations Act</w:t>
      </w:r>
      <w:r>
        <w:rPr/>
        <w:t xml:space="preserve"> before the transition date, or</w:t>
      </w:r>
    </w:p>
    <w:p>
      <w:pPr>
        <w:pStyle w:val="subpara"/>
        <w:rPr/>
      </w:pPr>
      <w:r>
        <w:rPr/>
        <w:tab/>
        <w:t>(iii)</w:t>
        <w:tab/>
        <w:t>proceedings commenced before the Tribunal on or after the transition date;</w:t>
      </w:r>
    </w:p>
    <w:p>
      <w:pPr>
        <w:pStyle w:val="paragraph"/>
        <w:rPr/>
      </w:pPr>
      <w:r>
        <w:rPr/>
        <w:tab/>
        <w:t>(c)</w:t>
        <w:tab/>
        <w:t>providing for the continued application of any provision of an Act that is repealed or amended, or provision of a regulation that is revoked, by this Act as that provision read immediately before the transition date, with such modifications as may be specified by the regulations.</w:t>
      </w:r>
    </w:p>
    <w:p>
      <w:pPr>
        <w:pStyle w:val="Pnote"/>
        <w:rPr/>
      </w:pPr>
      <w:r>
        <w:rPr/>
        <w:t>Note: On a day to be named by proclamation of the Lieutenant Governor, section 29 of the Act is amended by adding the following subsections: (See: 2022, c. 21, Sched. 7, s. 4 (3))</w:t>
      </w:r>
    </w:p>
    <w:p>
      <w:pPr>
        <w:pStyle w:val="Yheadnote"/>
        <w:rPr/>
      </w:pPr>
      <w:r>
        <w:rPr/>
        <w:t>Timelines applicable to Tribunal</w:t>
      </w:r>
    </w:p>
    <w:p>
      <w:pPr>
        <w:pStyle w:val="Ysubsection"/>
        <w:rPr/>
      </w:pPr>
      <w:r>
        <w:rPr/>
        <w:t>(2.1)  The failure of the Tribunal to comply with any timeline prescribed under clause (2) (a) with respect to a specified step in a proceeding does not invalidate the proceeding, and is not a ground for an order or decision of the Tribunal to be set aside on an application for judicial review or rescinded on an appeal. 2022, c. 21, Sched. 7, s. 4 (3).</w:t>
      </w:r>
    </w:p>
    <w:p>
      <w:pPr>
        <w:pStyle w:val="Yheadnote"/>
        <w:rPr/>
      </w:pPr>
      <w:r>
        <w:rPr/>
        <w:t>Same, reporting</w:t>
      </w:r>
    </w:p>
    <w:p>
      <w:pPr>
        <w:pStyle w:val="Ysubsection"/>
        <w:rPr/>
      </w:pPr>
      <w:r>
        <w:rPr/>
        <w:t>(2.2)  The Tribunal shall, on the Minister’s request and in the time and manner specified by the Minister, report to the Minister on such matters as may be specified by the Minister respecting the Tribunal’s compliance with any timelines prescribed under clause (2) (a). 2022, c. 21, Sched. 7, s. 4 (3).</w:t>
      </w:r>
    </w:p>
    <w:p>
      <w:pPr>
        <w:pStyle w:val="headnote"/>
        <w:rPr/>
      </w:pPr>
      <w:r>
        <w:rPr/>
        <w:t>Conflict</w:t>
      </w:r>
    </w:p>
    <w:p>
      <w:pPr>
        <w:pStyle w:val="subsection"/>
        <w:rPr/>
      </w:pPr>
      <w:r>
        <w:rPr/>
        <w:t>(3)  In the event of a conflict between a regulation made under subclause (1) (b) (vi) or clause (2) (a) and the rules, the regulation prevails to the extent of the conflict.</w:t>
      </w:r>
    </w:p>
    <w:p>
      <w:pPr>
        <w:pStyle w:val="Pnote"/>
        <w:rPr/>
      </w:pPr>
      <w:r>
        <w:rPr/>
        <w:t>Note: On a day to be named by proclamation of the Lieutenant Governor, subsection 29 (3) of the Act is amended by striking out “or clause (2) (a)” and substituting “or clause (1) (c) or (2) (a)”. (See: 2022, c. 21, Sched. 7, s. 4 (4))</w:t>
      </w:r>
    </w:p>
    <w:p>
      <w:pPr>
        <w:pStyle w:val="headnote"/>
        <w:rPr/>
      </w:pPr>
      <w:r>
        <w:rPr/>
        <w:t>Same</w:t>
      </w:r>
    </w:p>
    <w:p>
      <w:pPr>
        <w:pStyle w:val="subsection"/>
        <w:rPr/>
      </w:pPr>
      <w:r>
        <w:rPr/>
        <w:t>(4)  In the event of a conflict between a regulation made under clause (2) (b) or (c) and this Act or the rules, the regulation prevails to the extent of the conflict.</w:t>
      </w:r>
    </w:p>
    <w:p>
      <w:pPr>
        <w:pStyle w:val="headnote"/>
        <w:rPr/>
      </w:pPr>
      <w:r>
        <w:rPr/>
        <w:t>Transition, consolidated hearings</w:t>
      </w:r>
    </w:p>
    <w:p>
      <w:pPr>
        <w:pStyle w:val="subsection"/>
        <w:rPr/>
      </w:pPr>
      <w:r>
        <w:rPr/>
        <w:t>(5)  For greater certainty, a regulation may be made under clause (2) (b) respecting transitional matters in relation to consolidated hearings.</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"http://www.ontario.ca/laws/statute/S22021" \l "sched7s4s1"</w:instrText>
      </w:r>
      <w:r>
        <w:rPr>
          <w:rStyle w:val="Hyperlink"/>
        </w:rPr>
        <w:fldChar w:fldCharType="separate"/>
      </w:r>
      <w:r>
        <w:rPr>
          <w:rStyle w:val="Hyperlink"/>
        </w:rPr>
        <w:t>2022, c. 21, Sched. 7, s. 4 (1-4)</w:t>
      </w:r>
      <w:r>
        <w:rPr>
          <w:rStyle w:val="Hyperlink"/>
        </w:rPr>
        <w:fldChar w:fldCharType="end"/>
      </w:r>
      <w:r>
        <w:rPr>
          <w:rStyle w:val="Hyperlink"/>
        </w:rPr>
        <w:t xml:space="preserve"> </w:t>
      </w:r>
      <w:r>
        <w:rPr/>
        <w:t>- not in force</w:t>
      </w:r>
    </w:p>
    <w:p>
      <w:pPr>
        <w:pStyle w:val="headingx"/>
        <w:rPr>
          <w:rStyle w:val="ovbold"/>
        </w:rPr>
      </w:pPr>
      <w:r>
        <w:rPr>
          <w:rStyle w:val="ovbold"/>
        </w:rPr>
        <w:t xml:space="preserve">Part </w:t>
      </w:r>
      <w:r>
        <w:rPr>
          <w:rStyle w:val="ovbold"/>
          <w:caps/>
        </w:rPr>
        <w:t>V</w:t>
      </w:r>
      <w:r>
        <w:rPr>
          <w:rStyle w:val="ovbold"/>
        </w:rPr>
        <w:t xml:space="preserve"> (OMITTED)</w:t>
      </w:r>
    </w:p>
    <w:p>
      <w:pPr>
        <w:pStyle w:val="section"/>
        <w:rPr/>
      </w:pPr>
      <w:r>
        <w:rPr>
          <w:rStyle w:val="ovbold"/>
        </w:rPr>
        <w:t>30-99</w:t>
      </w:r>
      <w:r>
        <w:rPr>
          <w:b/>
          <w:bCs/>
        </w:rPr>
        <w:t xml:space="preserve"> </w:t>
      </w:r>
      <w:r>
        <w:rPr>
          <w:rStyle w:val="ovsmallcap"/>
        </w:rPr>
        <w:t>Omitted (amends, repeals or revokes other legislation).</w:t>
      </w:r>
    </w:p>
    <w:p>
      <w:pPr>
        <w:pStyle w:val="headingx"/>
        <w:rPr>
          <w:rStyle w:val="ovbold"/>
        </w:rPr>
      </w:pPr>
      <w:r>
        <w:rPr>
          <w:rStyle w:val="ovbold"/>
        </w:rPr>
        <w:t xml:space="preserve">Part </w:t>
      </w:r>
      <w:r>
        <w:rPr>
          <w:rStyle w:val="ovbold"/>
          <w:caps/>
        </w:rPr>
        <w:t>VI</w:t>
      </w:r>
      <w:r>
        <w:rPr>
          <w:rStyle w:val="ovbold"/>
        </w:rPr>
        <w:t xml:space="preserve"> (OMITTED)</w:t>
      </w:r>
    </w:p>
    <w:p>
      <w:pPr>
        <w:pStyle w:val="section"/>
        <w:rPr/>
      </w:pPr>
      <w:r>
        <w:rPr>
          <w:rStyle w:val="ovbold"/>
        </w:rPr>
        <w:t xml:space="preserve">100 </w:t>
      </w:r>
      <w:r>
        <w:rPr>
          <w:rStyle w:val="ovsmallcap"/>
        </w:rPr>
        <w:t>Omitted</w:t>
      </w:r>
      <w:r>
        <w:rPr/>
        <w:t xml:space="preserve"> (</w:t>
      </w:r>
      <w:r>
        <w:rPr>
          <w:rStyle w:val="ovsmallcap"/>
        </w:rPr>
        <w:t>provides for coming into force of provisions of this Act</w:t>
      </w:r>
      <w:r>
        <w:rPr/>
        <w:t>).</w:t>
      </w:r>
    </w:p>
    <w:p>
      <w:pPr>
        <w:pStyle w:val="section"/>
        <w:rPr/>
      </w:pPr>
      <w:r>
        <w:rPr>
          <w:rStyle w:val="ovbold"/>
        </w:rPr>
        <w:t>101</w:t>
      </w:r>
      <w:r>
        <w:rPr>
          <w:b/>
          <w:bCs/>
        </w:rPr>
        <w:t xml:space="preserve"> </w:t>
      </w:r>
      <w:r>
        <w:rPr>
          <w:rStyle w:val="ovsmallcap"/>
        </w:rPr>
        <w:t>Omitted (enacts short title of this Act).</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Cambria">
    <w:charset w:val="00" w:characterSet="windows-1252"/>
    <w:family w:val="roman"/>
    <w:pitch w:val="variable"/>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Calibri">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10</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1z0">
    <w:name w:val="WW8Num11z0"/>
    <w:qFormat/>
    <w:rPr>
      <w:rFonts w:ascii="Symbol" w:hAnsi="Symbol" w:cs="Symbol"/>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6z0">
    <w:name w:val="WW8Num16z0"/>
    <w:qFormat/>
    <w:rPr>
      <w:rFonts w:ascii="Symbol" w:hAnsi="Symbol" w:cs="Symbol"/>
    </w:rPr>
  </w:style>
  <w:style w:type="character" w:styleId="WW8Num16z1">
    <w:name w:val="WW8Num16z1"/>
    <w:qFormat/>
    <w:rPr>
      <w:rFonts w:ascii="Courier New" w:hAnsi="Courier New" w:cs="Courier New"/>
    </w:rPr>
  </w:style>
  <w:style w:type="character" w:styleId="WW8Num16z2">
    <w:name w:val="WW8Num16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8z0">
    <w:name w:val="WW8Num18z0"/>
    <w:qFormat/>
    <w:rPr>
      <w:rFonts w:ascii="Symbol" w:hAnsi="Symbol" w:cs="Symbol"/>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9z0">
    <w:name w:val="WW8Num19z0"/>
    <w:qFormat/>
    <w:rPr>
      <w:rFonts w:ascii="Symbol" w:hAnsi="Symbol" w:cs="Symbol"/>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Symbol" w:hAnsi="Symbol" w:cs="Symbol"/>
    </w:rPr>
  </w:style>
  <w:style w:type="character" w:styleId="WW8Num21z1">
    <w:name w:val="WW8Num21z1"/>
    <w:qFormat/>
    <w:rPr>
      <w:rFonts w:ascii="Courier New" w:hAnsi="Courier New" w:cs="Courier New"/>
    </w:rPr>
  </w:style>
  <w:style w:type="character" w:styleId="WW8Num21z2">
    <w:name w:val="WW8Num21z2"/>
    <w:qFormat/>
    <w:rPr>
      <w:rFonts w:ascii="Wingdings" w:hAnsi="Wingdings" w:cs="Wingdings"/>
    </w:rPr>
  </w:style>
  <w:style w:type="character" w:styleId="WW8Num22z0">
    <w:name w:val="WW8Num22z0"/>
    <w:qFormat/>
    <w:rPr>
      <w:rFonts w:ascii="Symbol" w:hAnsi="Symbol" w:cs="Symbol"/>
    </w:rPr>
  </w:style>
  <w:style w:type="character" w:styleId="WW8Num22z1">
    <w:name w:val="WW8Num22z1"/>
    <w:qFormat/>
    <w:rPr>
      <w:rFonts w:ascii="Courier New" w:hAnsi="Courier New" w:cs="Courier New"/>
    </w:rPr>
  </w:style>
  <w:style w:type="character" w:styleId="WW8Num22z2">
    <w:name w:val="WW8Num22z2"/>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Symbol" w:hAnsi="Symbol" w:cs="Symbol"/>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SubtitleChar">
    <w:name w:val="Subtitle Char"/>
    <w:qFormat/>
    <w:rPr>
      <w:rFonts w:ascii="Cambria" w:hAnsi="Cambria" w:eastAsia="Malgun Gothic" w:cs="Cambria"/>
      <w:b/>
      <w:i/>
      <w:iCs/>
      <w:spacing w:val="13"/>
      <w:sz w:val="32"/>
      <w:szCs w:val="24"/>
    </w:rPr>
  </w:style>
  <w:style w:type="character" w:styleId="BodyTextChar">
    <w:name w:val="Body Text Char"/>
    <w:basedOn w:val="DefaultParagraphFont"/>
    <w:qFormat/>
    <w:rPr/>
  </w:style>
  <w:style w:type="character" w:styleId="BodyText2Char">
    <w:name w:val="Body Text 2 Char"/>
    <w:basedOn w:val="DefaultParagraphFont"/>
    <w:qFormat/>
    <w:rPr/>
  </w:style>
  <w:style w:type="character" w:styleId="ClosingChar">
    <w:name w:val="Closing Char"/>
    <w:basedOn w:val="DefaultParagraphFont"/>
    <w:qFormat/>
    <w:rPr/>
  </w:style>
  <w:style w:type="character" w:styleId="CommentReference">
    <w:name w:val="Comment Reference"/>
    <w:qFormat/>
    <w:rPr>
      <w:sz w:val="16"/>
      <w:szCs w:val="16"/>
    </w:rPr>
  </w:style>
  <w:style w:type="character" w:styleId="CommentTextChar">
    <w:name w:val="Comment Text Char"/>
    <w:basedOn w:val="DefaultParagraphFont"/>
    <w:qFormat/>
    <w:rPr/>
  </w:style>
  <w:style w:type="character" w:styleId="DateChar">
    <w:name w:val="Date Char"/>
    <w:basedOn w:val="DefaultParagraphFont"/>
    <w:qFormat/>
    <w:rPr/>
  </w:style>
  <w:style w:type="character" w:styleId="DocumentMapChar">
    <w:name w:val="Document Map Char"/>
    <w:qFormat/>
    <w:rPr>
      <w:rFonts w:ascii="Tahoma" w:hAnsi="Tahoma" w:cs="Tahoma"/>
      <w:shd w:fill="000080" w:val="clear"/>
    </w:rPr>
  </w:style>
  <w:style w:type="character" w:styleId="E-mailSignatureChar">
    <w:name w:val="E-mail Signature Char"/>
    <w:basedOn w:val="DefaultParagraphFont"/>
    <w:qFormat/>
    <w:rPr/>
  </w:style>
  <w:style w:type="character" w:styleId="Emphasis">
    <w:name w:val="Emphasis"/>
    <w:qFormat/>
    <w:rPr>
      <w:b/>
      <w:bCs/>
      <w:i/>
      <w:iCs/>
      <w:spacing w:val="10"/>
      <w:shd w:fill="auto" w:val="clear"/>
    </w:rPr>
  </w:style>
  <w:style w:type="character" w:styleId="EndnoteCharacters">
    <w:name w:val="Endnote Characters"/>
    <w:qFormat/>
    <w:rPr>
      <w:vertAlign w:val="superscript"/>
    </w:rPr>
  </w:style>
  <w:style w:type="character" w:styleId="EndnoteTextChar">
    <w:name w:val="Endnote Text Char"/>
    <w:basedOn w:val="DefaultParagraphFont"/>
    <w:qForma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FootnoteTextChar">
    <w:name w:val="Footnote Text Char"/>
    <w:basedOn w:val="DefaultParagraphFont"/>
    <w:qFormat/>
    <w:rPr/>
  </w:style>
  <w:style w:type="character" w:styleId="HTMLAcronym">
    <w:name w:val="HTML Acronym"/>
    <w:qFormat/>
    <w:rPr/>
  </w:style>
  <w:style w:type="character" w:styleId="HTMLAddressChar">
    <w:name w:val="HTML Address Char"/>
    <w:qFormat/>
    <w:rPr>
      <w:i/>
      <w:iCs/>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PreformattedChar">
    <w:name w:val="HTML Preformatted Char"/>
    <w:qFormat/>
    <w:rPr>
      <w:rFonts w:ascii="Courier New" w:hAnsi="Courier New" w:cs="Courier New"/>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rPr/>
  </w:style>
  <w:style w:type="character" w:styleId="MacroTextChar">
    <w:name w:val="Macro Text Char"/>
    <w:qFormat/>
    <w:rPr>
      <w:rFonts w:ascii="Courier New" w:hAnsi="Courier New" w:cs="Courier New"/>
      <w:lang w:val="en-US"/>
    </w:rPr>
  </w:style>
  <w:style w:type="character" w:styleId="NoteHeadingChar">
    <w:name w:val="Note Heading Char"/>
    <w:basedOn w:val="DefaultParagraphFont"/>
    <w:qFormat/>
    <w:rPr/>
  </w:style>
  <w:style w:type="character" w:styleId="PlainTextChar">
    <w:name w:val="Plain Text Char"/>
    <w:qFormat/>
    <w:rPr>
      <w:rFonts w:ascii="Courier New" w:hAnsi="Courier New" w:cs="Courier New"/>
    </w:rPr>
  </w:style>
  <w:style w:type="character" w:styleId="SalutationChar">
    <w:name w:val="Salutation Char"/>
    <w:basedOn w:val="DefaultParagraphFont"/>
    <w:qFormat/>
    <w:rPr/>
  </w:style>
  <w:style w:type="character" w:styleId="SignatureChar">
    <w:name w:val="Signature Char"/>
    <w:basedOn w:val="DefaultParagraphFont"/>
    <w:qFormat/>
    <w:rPr/>
  </w:style>
  <w:style w:type="character" w:styleId="TitleChar">
    <w:name w:val="Title Char"/>
    <w:qFormat/>
    <w:rPr>
      <w:rFonts w:ascii="Cambria" w:hAnsi="Cambria" w:eastAsia="Malgun Gothic" w:cs="Cambria"/>
      <w:b/>
      <w:spacing w:val="5"/>
      <w:sz w:val="36"/>
      <w:szCs w:val="52"/>
    </w:rPr>
  </w:style>
  <w:style w:type="character" w:styleId="PsectionChar">
    <w:name w:val="Psection Char"/>
    <w:qFormat/>
    <w:rPr>
      <w:b/>
    </w:rPr>
  </w:style>
  <w:style w:type="character" w:styleId="Strong">
    <w:name w:val="Strong"/>
    <w:qFormat/>
    <w:rPr>
      <w:b/>
      <w:bCs/>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nseQuoteChar">
    <w:name w:val="Intense Quote Char"/>
    <w:qFormat/>
    <w:rPr>
      <w:b/>
      <w:bCs/>
      <w:i/>
      <w:iCs/>
    </w:rPr>
  </w:style>
  <w:style w:type="character" w:styleId="BodyText3Char">
    <w:name w:val="Body Text 3 Char"/>
    <w:qFormat/>
    <w:rPr>
      <w:sz w:val="16"/>
      <w:szCs w:val="16"/>
    </w:rPr>
  </w:style>
  <w:style w:type="character" w:styleId="BodyTextFirstIndentChar">
    <w:name w:val="Body Text First Indent Char"/>
    <w:basedOn w:val="BodyTextChar"/>
    <w:qFormat/>
    <w:rPr/>
  </w:style>
  <w:style w:type="character" w:styleId="BodyTextIndentChar">
    <w:name w:val="Body Text Indent Char"/>
    <w:basedOn w:val="DefaultParagraphFont"/>
    <w:qFormat/>
    <w:rPr/>
  </w:style>
  <w:style w:type="character" w:styleId="BodyTextFirstIndent2Char">
    <w:name w:val="Body Text First Indent 2 Char"/>
    <w:basedOn w:val="BodyTextIndentChar"/>
    <w:qFormat/>
    <w:rPr/>
  </w:style>
  <w:style w:type="character" w:styleId="BodyTextIndent2Char">
    <w:name w:val="Body Text Indent 2 Char"/>
    <w:basedOn w:val="DefaultParagraphFont"/>
    <w:qFormat/>
    <w:rPr/>
  </w:style>
  <w:style w:type="character" w:styleId="BodyTextIndent3Char">
    <w:name w:val="Body Text Indent 3 Char"/>
    <w:qFormat/>
    <w:rPr>
      <w:sz w:val="16"/>
      <w:szCs w:val="16"/>
    </w:rPr>
  </w:style>
  <w:style w:type="character" w:styleId="MessageHeaderChar">
    <w:name w:val="Message Header Char"/>
    <w:qFormat/>
    <w:rPr>
      <w:rFonts w:ascii="Arial" w:hAnsi="Arial" w:cs="Arial"/>
      <w:szCs w:val="24"/>
      <w:shd w:fill="CCCCCC" w:val="clear"/>
    </w:rPr>
  </w:style>
  <w:style w:type="character" w:styleId="QuoteChar">
    <w:name w:val="Quote Char"/>
    <w:qFormat/>
    <w:rPr>
      <w:i/>
      <w:iCs/>
    </w:rPr>
  </w:style>
  <w:style w:type="character" w:styleId="BalloonTextChar">
    <w:name w:val="Balloon Text Char"/>
    <w:qFormat/>
    <w:rPr>
      <w:rFonts w:ascii="Tahoma" w:hAnsi="Tahoma" w:cs="Tahoma"/>
      <w:sz w:val="16"/>
      <w:szCs w:val="16"/>
    </w:rPr>
  </w:style>
  <w:style w:type="character" w:styleId="BookTitle">
    <w:name w:val="Book Title"/>
    <w:qFormat/>
    <w:rPr>
      <w:i/>
      <w:iCs/>
      <w:smallCaps/>
      <w:spacing w:val="5"/>
    </w:rPr>
  </w:style>
  <w:style w:type="character" w:styleId="IntenseReference">
    <w:name w:val="Intense Reference"/>
    <w:qFormat/>
    <w:rPr>
      <w:smallCaps/>
      <w:spacing w:val="5"/>
      <w:u w:val="single"/>
    </w:rPr>
  </w:style>
  <w:style w:type="character" w:styleId="SubtleReference">
    <w:name w:val="Subtle Reference"/>
    <w:qFormat/>
    <w:rPr>
      <w:smallCaps/>
    </w:rPr>
  </w:style>
  <w:style w:type="character" w:styleId="CommentSubjectChar">
    <w:name w:val="Comment Subject Char"/>
    <w:qFormat/>
    <w:rPr>
      <w:b/>
      <w:bCs/>
    </w:rPr>
  </w:style>
  <w:style w:type="character" w:styleId="UnresolvedMention">
    <w:name w:val="Unresolved Mention"/>
    <w:qFormat/>
    <w:rPr>
      <w:color w:val="605E5C"/>
      <w:shd w:fill="E1DFDD" w:val="clear"/>
    </w:rPr>
  </w:style>
  <w:style w:type="character" w:styleId="Heading1Char">
    <w:name w:val="Heading 1 Char"/>
    <w:qFormat/>
    <w:rPr>
      <w:rFonts w:ascii="Arial" w:hAnsi="Arial" w:cs="Arial"/>
      <w:b/>
      <w:bCs/>
      <w:kern w:val="2"/>
      <w:sz w:val="32"/>
      <w:szCs w:val="32"/>
    </w:rPr>
  </w:style>
  <w:style w:type="character" w:styleId="Heading2Char">
    <w:name w:val="Heading 2 Char"/>
    <w:qFormat/>
    <w:rPr>
      <w:rFonts w:ascii="Arial" w:hAnsi="Arial" w:cs="Arial"/>
      <w:b/>
      <w:bCs/>
      <w:i/>
      <w:iCs/>
      <w:sz w:val="28"/>
      <w:szCs w:val="28"/>
    </w:rPr>
  </w:style>
  <w:style w:type="character" w:styleId="Heading3Char">
    <w:name w:val="Heading 3 Char"/>
    <w:qFormat/>
    <w:rPr>
      <w:rFonts w:ascii="Arial" w:hAnsi="Arial" w:cs="Arial"/>
      <w:b/>
      <w:bCs/>
      <w:sz w:val="26"/>
      <w:szCs w:val="26"/>
    </w:rPr>
  </w:style>
  <w:style w:type="character" w:styleId="Heading4Char">
    <w:name w:val="Heading 4 Char"/>
    <w:qFormat/>
    <w:rPr>
      <w:b/>
      <w:bCs/>
      <w:sz w:val="28"/>
      <w:szCs w:val="28"/>
    </w:rPr>
  </w:style>
  <w:style w:type="character" w:styleId="Heading5Char">
    <w:name w:val="Heading 5 Char"/>
    <w:qFormat/>
    <w:rPr>
      <w:b/>
      <w:bCs/>
      <w:i/>
      <w:iCs/>
      <w:sz w:val="26"/>
      <w:szCs w:val="26"/>
    </w:rPr>
  </w:style>
  <w:style w:type="character" w:styleId="Heading6Char">
    <w:name w:val="Heading 6 Char"/>
    <w:qFormat/>
    <w:rPr>
      <w:b/>
      <w:bCs/>
      <w:sz w:val="22"/>
      <w:szCs w:val="22"/>
    </w:rPr>
  </w:style>
  <w:style w:type="character" w:styleId="Heading7Char">
    <w:name w:val="Heading 7 Char"/>
    <w:qFormat/>
    <w:rPr>
      <w:sz w:val="24"/>
      <w:szCs w:val="24"/>
    </w:rPr>
  </w:style>
  <w:style w:type="character" w:styleId="Heading8Char">
    <w:name w:val="Heading 8 Char"/>
    <w:qFormat/>
    <w:rPr>
      <w:i/>
      <w:iCs/>
      <w:sz w:val="24"/>
      <w:szCs w:val="24"/>
    </w:rPr>
  </w:style>
  <w:style w:type="character" w:styleId="Heading9Char">
    <w:name w:val="Heading 9 Char"/>
    <w:qFormat/>
    <w:rPr>
      <w:rFonts w:ascii="Arial" w:hAnsi="Arial" w:cs="Arial"/>
      <w:sz w:val="22"/>
      <w:szCs w:val="22"/>
    </w:rPr>
  </w:style>
  <w:style w:type="character" w:styleId="SubtleEmphasis">
    <w:name w:val="Subtle Emphasis"/>
    <w:qFormat/>
    <w:rPr>
      <w:i/>
      <w:iCs/>
    </w:rPr>
  </w:style>
  <w:style w:type="character" w:styleId="IntenseEmphasis">
    <w:name w:val="Intense Emphasis"/>
    <w:qFormat/>
    <w:rPr>
      <w:b/>
      <w:bCs/>
    </w:rPr>
  </w:style>
  <w:style w:type="character" w:styleId="English">
    <w:name w:val="English"/>
    <w:qFormat/>
    <w:rPr>
      <w:lang w:val="en-CA"/>
    </w:rPr>
  </w:style>
  <w:style w:type="character" w:styleId="French">
    <w:name w:val="French"/>
    <w:qFormat/>
    <w:rPr>
      <w:lang w:val="fr-CA"/>
    </w:rPr>
  </w:style>
  <w:style w:type="paragraph" w:styleId="Heading">
    <w:name w:val="Heading"/>
    <w:basedOn w:val="Normal"/>
    <w:next w:val="Normal"/>
    <w:qFormat/>
    <w:pPr>
      <w:pBdr>
        <w:bottom w:val="single" w:sz="4" w:space="1" w:color="000000"/>
      </w:pBdr>
      <w:spacing w:lineRule="auto" w:line="360" w:before="0" w:after="0"/>
      <w:contextualSpacing/>
    </w:pPr>
    <w:rPr>
      <w:rFonts w:ascii="Cambria" w:hAnsi="Cambria" w:eastAsia="Malgun Gothic" w:cs="Cambria"/>
      <w:b/>
      <w:spacing w:val="5"/>
      <w:sz w:val="36"/>
      <w:szCs w:val="5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footnoteLeft">
    <w:name w:val="footnoteLeft"/>
    <w:basedOn w:val="footnote"/>
    <w:qFormat/>
    <w:pPr>
      <w:jc w:val="both"/>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xtitle">
    <w:name w:val="xtitl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Subtitle">
    <w:name w:val="Subtitle"/>
    <w:basedOn w:val="Normal"/>
    <w:next w:val="Normal"/>
    <w:qFormat/>
    <w:pPr>
      <w:spacing w:before="0" w:after="600"/>
    </w:pPr>
    <w:rPr>
      <w:rFonts w:ascii="Cambria" w:hAnsi="Cambria" w:eastAsia="Malgun Gothic" w:cs="Cambria"/>
      <w:b/>
      <w:i/>
      <w:iCs/>
      <w:spacing w:val="13"/>
      <w:sz w:val="32"/>
      <w:szCs w:val="24"/>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60" w:start="260" w:end="0"/>
    </w:pPr>
    <w:rPr/>
  </w:style>
  <w:style w:type="paragraph" w:styleId="Index2">
    <w:name w:val="index 2"/>
    <w:basedOn w:val="Normal"/>
    <w:next w:val="Normal"/>
    <w:pPr>
      <w:ind w:hanging="260" w:start="520" w:end="0"/>
    </w:pPr>
    <w:rPr/>
  </w:style>
  <w:style w:type="paragraph" w:styleId="Index3">
    <w:name w:val="index 3"/>
    <w:basedOn w:val="Normal"/>
    <w:next w:val="Normal"/>
    <w:pPr>
      <w:ind w:hanging="260" w:start="780" w:end="0"/>
    </w:pPr>
    <w:rPr/>
  </w:style>
  <w:style w:type="paragraph" w:styleId="Index4">
    <w:name w:val="Index 4"/>
    <w:basedOn w:val="Normal"/>
    <w:next w:val="Normal"/>
    <w:qFormat/>
    <w:pPr>
      <w:ind w:hanging="260" w:start="1040" w:end="0"/>
    </w:pPr>
    <w:rPr/>
  </w:style>
  <w:style w:type="paragraph" w:styleId="Index5">
    <w:name w:val="Index 5"/>
    <w:basedOn w:val="Normal"/>
    <w:next w:val="Normal"/>
    <w:qFormat/>
    <w:pPr>
      <w:ind w:hanging="260" w:start="1300" w:end="0"/>
    </w:pPr>
    <w:rPr/>
  </w:style>
  <w:style w:type="paragraph" w:styleId="Index6">
    <w:name w:val="Index 6"/>
    <w:basedOn w:val="Normal"/>
    <w:next w:val="Normal"/>
    <w:qFormat/>
    <w:pPr>
      <w:ind w:hanging="260" w:start="1560" w:end="0"/>
    </w:pPr>
    <w:rPr/>
  </w:style>
  <w:style w:type="paragraph" w:styleId="Index7">
    <w:name w:val="Index 7"/>
    <w:basedOn w:val="Normal"/>
    <w:next w:val="Normal"/>
    <w:qFormat/>
    <w:pPr>
      <w:ind w:hanging="260" w:start="1820" w:end="0"/>
    </w:pPr>
    <w:rPr/>
  </w:style>
  <w:style w:type="paragraph" w:styleId="Index8">
    <w:name w:val="Index 8"/>
    <w:basedOn w:val="Normal"/>
    <w:next w:val="Normal"/>
    <w:qFormat/>
    <w:pPr>
      <w:ind w:hanging="260" w:start="2080" w:end="0"/>
    </w:pPr>
    <w:rPr/>
  </w:style>
  <w:style w:type="paragraph" w:styleId="Index9">
    <w:name w:val="Index 9"/>
    <w:basedOn w:val="Normal"/>
    <w:next w:val="Normal"/>
    <w:qFormat/>
    <w:pPr>
      <w:ind w:hanging="260" w:start="234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NormalWeb">
    <w:name w:val="Normal (Web)"/>
    <w:basedOn w:val="Normal"/>
    <w:qFormat/>
    <w:pPr/>
    <w:rPr>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TableofAuthorities">
    <w:name w:val="Table of Authorities"/>
    <w:basedOn w:val="Normal"/>
    <w:next w:val="Normal"/>
    <w:qFormat/>
    <w:pPr>
      <w:ind w:hanging="260" w:start="260" w:end="0"/>
    </w:pPr>
    <w:rPr/>
  </w:style>
  <w:style w:type="paragraph" w:styleId="TableofFigures">
    <w:name w:val="Table of Figures"/>
    <w:basedOn w:val="Normal"/>
    <w:next w:val="Normal"/>
    <w:qFormat/>
    <w:pPr>
      <w:ind w:hanging="520" w:start="520" w:end="0"/>
    </w:pPr>
    <w:rPr/>
  </w:style>
  <w:style w:type="paragraph" w:styleId="TOAHeading">
    <w:name w:val="TOA Heading"/>
    <w:basedOn w:val="Normal"/>
    <w:next w:val="Normal"/>
    <w:qFormat/>
    <w:pPr>
      <w:spacing w:before="120" w:after="0"/>
    </w:pPr>
    <w:rPr>
      <w:rFonts w:ascii="Arial" w:hAnsi="Arial" w:cs="Arial"/>
      <w:b/>
      <w:bCs/>
      <w:szCs w:val="24"/>
    </w:rPr>
  </w:style>
  <w:style w:type="paragraph" w:styleId="TOC1">
    <w:name w:val="toc 1"/>
    <w:basedOn w:val="Normal"/>
    <w:next w:val="Normal"/>
    <w:pPr/>
    <w:rPr/>
  </w:style>
  <w:style w:type="paragraph" w:styleId="TOC2">
    <w:name w:val="toc 2"/>
    <w:basedOn w:val="Normal"/>
    <w:next w:val="Normal"/>
    <w:pPr>
      <w:ind w:hanging="0" w:start="260" w:end="0"/>
    </w:pPr>
    <w:rPr/>
  </w:style>
  <w:style w:type="paragraph" w:styleId="TOC3">
    <w:name w:val="toc 3"/>
    <w:basedOn w:val="Normal"/>
    <w:next w:val="Normal"/>
    <w:pPr>
      <w:ind w:hanging="0" w:start="520" w:end="0"/>
    </w:pPr>
    <w:rPr/>
  </w:style>
  <w:style w:type="paragraph" w:styleId="TOC4">
    <w:name w:val="toc 4"/>
    <w:basedOn w:val="Normal"/>
    <w:next w:val="Normal"/>
    <w:pPr>
      <w:ind w:hanging="0" w:start="780" w:end="0"/>
    </w:pPr>
    <w:rPr/>
  </w:style>
  <w:style w:type="paragraph" w:styleId="TOC5">
    <w:name w:val="toc 5"/>
    <w:basedOn w:val="Normal"/>
    <w:next w:val="Normal"/>
    <w:pPr>
      <w:ind w:hanging="0" w:start="1040" w:end="0"/>
    </w:pPr>
    <w:rPr/>
  </w:style>
  <w:style w:type="paragraph" w:styleId="TOC6">
    <w:name w:val="toc 6"/>
    <w:basedOn w:val="Normal"/>
    <w:next w:val="Normal"/>
    <w:pPr>
      <w:ind w:hanging="0" w:start="1300" w:end="0"/>
    </w:pPr>
    <w:rPr/>
  </w:style>
  <w:style w:type="paragraph" w:styleId="TOC7">
    <w:name w:val="toc 7"/>
    <w:basedOn w:val="Normal"/>
    <w:next w:val="Normal"/>
    <w:pPr>
      <w:ind w:hanging="0" w:start="1560" w:end="0"/>
    </w:pPr>
    <w:rPr/>
  </w:style>
  <w:style w:type="paragraph" w:styleId="TOC8">
    <w:name w:val="toc 8"/>
    <w:basedOn w:val="Normal"/>
    <w:next w:val="Normal"/>
    <w:pPr>
      <w:ind w:hanging="0" w:start="1820" w:end="0"/>
    </w:pPr>
    <w:rPr/>
  </w:style>
  <w:style w:type="paragraph" w:styleId="TOC9">
    <w:name w:val="toc 9"/>
    <w:basedOn w:val="Normal"/>
    <w:next w:val="Normal"/>
    <w:pPr>
      <w:ind w:hanging="0" w:start="208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680" w:leader="none"/>
        <w:tab w:val="right" w:pos="9360" w:leader="none"/>
      </w:tabs>
    </w:pPr>
    <w:rPr/>
  </w:style>
  <w:style w:type="paragraph" w:styleId="Footer">
    <w:name w:val="footer"/>
    <w:pPr>
      <w:widowControl/>
      <w:tabs>
        <w:tab w:val="clear" w:pos="720"/>
        <w:tab w:val="center" w:pos="4320" w:leader="none"/>
        <w:tab w:val="right" w:pos="8640" w:leader="none"/>
      </w:tabs>
      <w:bidi w:val="0"/>
    </w:pPr>
    <w:rPr>
      <w:rFonts w:ascii="Times New Roman" w:hAnsi="Times New Roman" w:eastAsia="Times New Roman" w:cs="Times New Roman"/>
      <w:color w:val="auto"/>
      <w:sz w:val="20"/>
      <w:szCs w:val="20"/>
      <w:lang w:val="en-CA" w:bidi="ar-SA" w:eastAsia="zh-CN"/>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IntenseQuote">
    <w:name w:val="Intense Quote"/>
    <w:basedOn w:val="Normal"/>
    <w:next w:val="Normal"/>
    <w:qFormat/>
    <w:pPr>
      <w:pBdr>
        <w:bottom w:val="single" w:sz="4" w:space="1" w:color="000000"/>
      </w:pBdr>
      <w:spacing w:before="200" w:after="280"/>
      <w:ind w:hanging="0" w:start="1008" w:end="1152"/>
      <w:jc w:val="both"/>
    </w:pPr>
    <w:rPr>
      <w:b/>
      <w:bCs/>
      <w:i/>
      <w:iCs/>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tabs>
        <w:tab w:val="clear" w:pos="720"/>
        <w:tab w:val="left" w:pos="360" w:leader="none"/>
      </w:tabs>
      <w:ind w:hanging="360" w:start="360" w:end="0"/>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ListNumber2">
    <w:name w:val="List Number 2"/>
    <w:basedOn w:val="Normal"/>
    <w:qFormat/>
    <w:pPr>
      <w:tabs>
        <w:tab w:val="left" w:pos="720" w:leader="none"/>
      </w:tabs>
      <w:ind w:hanging="360" w:start="72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tabs>
        <w:tab w:val="clear" w:pos="720"/>
        <w:tab w:val="left" w:pos="1440" w:leader="none"/>
      </w:tabs>
      <w:ind w:hanging="360" w:start="1440" w:end="0"/>
    </w:pPr>
    <w:rPr/>
  </w:style>
  <w:style w:type="paragraph" w:styleId="ListNumber5">
    <w:name w:val="List Number 5"/>
    <w:basedOn w:val="Normal"/>
    <w:qFormat/>
    <w:pPr>
      <w:tabs>
        <w:tab w:val="clear" w:pos="720"/>
        <w:tab w:val="left" w:pos="1800" w:leader="none"/>
      </w:tabs>
      <w:ind w:hanging="360" w:start="1800" w:end="0"/>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Cs w:val="24"/>
    </w:rPr>
  </w:style>
  <w:style w:type="paragraph" w:styleId="Quote">
    <w:name w:val="Quote"/>
    <w:basedOn w:val="Normal"/>
    <w:next w:val="Normal"/>
    <w:qFormat/>
    <w:pPr>
      <w:spacing w:before="200" w:after="0"/>
      <w:ind w:hanging="0" w:start="360" w:end="360"/>
    </w:pPr>
    <w:rPr>
      <w:i/>
      <w:iCs/>
    </w:rPr>
  </w:style>
  <w:style w:type="paragraph" w:styleId="BalloonText">
    <w:name w:val="Balloon Text"/>
    <w:basedOn w:val="Normal"/>
    <w:qFormat/>
    <w:pPr/>
    <w:rPr>
      <w:rFonts w:ascii="Tahoma" w:hAnsi="Tahoma" w:cs="Tahoma"/>
      <w:sz w:val="16"/>
      <w:szCs w:val="16"/>
    </w:rPr>
  </w:style>
  <w:style w:type="paragraph" w:styleId="OLCRight">
    <w:name w:val="OLCRight"/>
    <w:qFormat/>
    <w:pPr>
      <w:widowControl/>
      <w:bidi w:val="0"/>
      <w:jc w:val="end"/>
    </w:pPr>
    <w:rPr>
      <w:rFonts w:ascii="Times New Roman" w:hAnsi="Times New Roman" w:eastAsia="Times New Roman" w:cs="Times New Roman"/>
      <w:b/>
      <w:color w:val="auto"/>
      <w:sz w:val="26"/>
      <w:szCs w:val="20"/>
      <w:lang w:val="en-GB"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clause">
    <w:name w:val="defclause"/>
    <w:basedOn w:val="clause"/>
    <w:qFormat/>
    <w:pPr/>
    <w:rPr/>
  </w:style>
  <w:style w:type="paragraph" w:styleId="defparagraph">
    <w:name w:val="defparagraph"/>
    <w:basedOn w:val="paragraph"/>
    <w:qFormat/>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defsubclause">
    <w:name w:val="defsubclause"/>
    <w:basedOn w:val="subclause"/>
    <w:qFormat/>
    <w:pPr/>
    <w:rPr/>
  </w:style>
  <w:style w:type="paragraph" w:styleId="Pclause">
    <w:name w:val="Pclause"/>
    <w:basedOn w:val="clause"/>
    <w:qFormat/>
    <w:pPr/>
    <w:rPr>
      <w:b/>
    </w:rPr>
  </w:style>
  <w:style w:type="paragraph" w:styleId="xleftpara">
    <w:name w:val="xleftpara"/>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partnum">
    <w:name w:val="xpartnum"/>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Headnote1">
    <w:name w:val="Headnote1"/>
    <w:basedOn w:val="Normal"/>
    <w:qFormat/>
    <w:pPr/>
    <w:rPr>
      <w:rFonts w:ascii="Arial" w:hAnsi="Arial" w:cs="Arial"/>
      <w:color w:val="44546A"/>
      <w:szCs w:val="24"/>
    </w:rPr>
  </w:style>
  <w:style w:type="paragraph" w:styleId="Revision">
    <w:name w:val="Revision"/>
    <w:qFormat/>
    <w:pPr>
      <w:widowControl/>
      <w:bidi w:val="0"/>
    </w:pPr>
    <w:rPr>
      <w:rFonts w:ascii="Times New Roman" w:hAnsi="Times New Roman" w:eastAsia="Times New Roman" w:cs="Times New Roman"/>
      <w:color w:val="auto"/>
      <w:sz w:val="26"/>
      <w:szCs w:val="20"/>
      <w:lang w:val="en-CA" w:bidi="ar-SA" w:eastAsia="zh-CN"/>
    </w:rPr>
  </w:style>
  <w:style w:type="paragraph" w:styleId="CommentSubject">
    <w:name w:val="Comment Subject"/>
    <w:basedOn w:val="CommentText"/>
    <w:next w:val="CommentText"/>
    <w:qFormat/>
    <w:pPr/>
    <w:rPr>
      <w:b/>
      <w:bCs/>
    </w:rPr>
  </w:style>
  <w:style w:type="paragraph" w:styleId="NoSpacing">
    <w:name w:val="No Spacing"/>
    <w:qFormat/>
    <w:pPr>
      <w:widowControl/>
      <w:bidi w:val="0"/>
    </w:pPr>
    <w:rPr>
      <w:rFonts w:ascii="Calibri" w:hAnsi="Calibri" w:eastAsia="Calibri" w:cs="Calibri"/>
      <w:color w:val="auto"/>
      <w:sz w:val="24"/>
      <w:szCs w:val="22"/>
      <w:lang w:val="en-CA" w:bidi="ar-SA" w:eastAsia="zh-CN"/>
    </w:rPr>
  </w:style>
  <w:style w:type="paragraph" w:styleId="ListParagraph">
    <w:name w:val="List Paragraph"/>
    <w:basedOn w:val="Normal"/>
    <w:qFormat/>
    <w:pPr>
      <w:spacing w:before="0" w:after="0"/>
      <w:ind w:hanging="0" w:start="720" w:end="0"/>
      <w:contextualSpacing/>
    </w:pPr>
    <w:rPr/>
  </w:style>
  <w:style w:type="paragraph" w:styleId="TOCHeading">
    <w:name w:val="TOC Heading"/>
    <w:basedOn w:val="Heading1"/>
    <w:next w:val="Normal"/>
    <w:qFormat/>
    <w:pPr>
      <w:keepNext w:val="false"/>
      <w:numPr>
        <w:ilvl w:val="0"/>
        <w:numId w:val="0"/>
      </w:numPr>
      <w:spacing w:before="480" w:after="0"/>
      <w:contextualSpacing/>
      <w:outlineLvl w:val="9"/>
    </w:pPr>
    <w:rPr>
      <w:rFonts w:ascii="Cambria" w:hAnsi="Cambria" w:eastAsia="Malgun Gothic" w:cs="Times New Roman"/>
      <w:kern w:val="0"/>
      <w:sz w:val="36"/>
      <w:szCs w:val="28"/>
      <w:lang w:bidi="en-US"/>
    </w:rPr>
  </w:style>
  <w:style w:type="paragraph" w:styleId="assent-e">
    <w:name w:val="assent-e"/>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GB" w:bidi="ar-SA" w:eastAsia="zh-CN"/>
    </w:rPr>
  </w:style>
  <w:style w:type="paragraph" w:styleId="assent-f">
    <w:name w:val="assent-f"/>
    <w:basedOn w:val="assent-e"/>
    <w:qFormat/>
    <w:pPr/>
    <w:rPr>
      <w:lang w:val="fr-CA"/>
    </w:rPr>
  </w:style>
  <w:style w:type="paragraph" w:styleId="chapter-e">
    <w:name w:val="chapter-e"/>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GB" w:bidi="ar-SA" w:eastAsia="zh-CN"/>
    </w:rPr>
  </w:style>
  <w:style w:type="paragraph" w:styleId="chapter-f">
    <w:name w:val="chapter-f"/>
    <w:basedOn w:val="chapter-e"/>
    <w:qFormat/>
    <w:pPr/>
    <w:rPr>
      <w:lang w:val="fr-CA"/>
    </w:rPr>
  </w:style>
  <w:style w:type="paragraph" w:styleId="clause-e">
    <w:name w:val="clause-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lause-f">
    <w:name w:val="clause-f"/>
    <w:basedOn w:val="clause-e"/>
    <w:qFormat/>
    <w:pPr/>
    <w:rPr>
      <w:lang w:val="fr-CA"/>
    </w:rPr>
  </w:style>
  <w:style w:type="paragraph" w:styleId="defclause-e">
    <w:name w:val="defclause-e"/>
    <w:basedOn w:val="clause-e"/>
    <w:qFormat/>
    <w:pPr/>
    <w:rPr/>
  </w:style>
  <w:style w:type="paragraph" w:styleId="defclause-f">
    <w:name w:val="defclause-f"/>
    <w:basedOn w:val="clause-e"/>
    <w:qFormat/>
    <w:pPr/>
    <w:rPr>
      <w:lang w:val="fr-CA"/>
    </w:rPr>
  </w:style>
  <w:style w:type="paragraph" w:styleId="definition-e">
    <w:name w:val="definition-e"/>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GB" w:bidi="ar-SA" w:eastAsia="zh-CN"/>
    </w:rPr>
  </w:style>
  <w:style w:type="paragraph" w:styleId="definition-f">
    <w:name w:val="definition-f"/>
    <w:basedOn w:val="definition-e"/>
    <w:qFormat/>
    <w:pPr/>
    <w:rPr>
      <w:lang w:val="fr-CA"/>
    </w:rPr>
  </w:style>
  <w:style w:type="paragraph" w:styleId="paragraph-e">
    <w:name w:val="paragraph-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defparagraph-e">
    <w:name w:val="defparagraph-e"/>
    <w:basedOn w:val="paragraph-e"/>
    <w:qFormat/>
    <w:pPr/>
    <w:rPr/>
  </w:style>
  <w:style w:type="paragraph" w:styleId="defparagraph-f">
    <w:name w:val="defparagraph-f"/>
    <w:basedOn w:val="paragraph-e"/>
    <w:qFormat/>
    <w:pPr/>
    <w:rPr>
      <w:lang w:val="fr-CA"/>
    </w:rPr>
  </w:style>
  <w:style w:type="paragraph" w:styleId="subclause-e">
    <w:name w:val="subclause-e"/>
    <w:basedOn w:val="clause-e"/>
    <w:qFormat/>
    <w:pPr>
      <w:tabs>
        <w:tab w:val="clear" w:pos="418"/>
        <w:tab w:val="clear" w:pos="538"/>
        <w:tab w:val="right" w:pos="838" w:leader="none"/>
        <w:tab w:val="left" w:pos="955" w:leader="none"/>
      </w:tabs>
      <w:ind w:hanging="955" w:start="955" w:end="0"/>
    </w:pPr>
    <w:rPr/>
  </w:style>
  <w:style w:type="paragraph" w:styleId="defsubclause-e">
    <w:name w:val="defsubclause-e"/>
    <w:basedOn w:val="subclause-e"/>
    <w:qFormat/>
    <w:pPr/>
    <w:rPr/>
  </w:style>
  <w:style w:type="paragraph" w:styleId="defsubclause-f">
    <w:name w:val="defsubclause-f"/>
    <w:basedOn w:val="subclause-e"/>
    <w:qFormat/>
    <w:pPr/>
    <w:rPr>
      <w:lang w:val="fr-CA"/>
    </w:rPr>
  </w:style>
  <w:style w:type="paragraph" w:styleId="subpara-e">
    <w:name w:val="subpara-e"/>
    <w:basedOn w:val="paragraph-e"/>
    <w:qFormat/>
    <w:pPr>
      <w:tabs>
        <w:tab w:val="clear" w:pos="418"/>
        <w:tab w:val="clear" w:pos="538"/>
        <w:tab w:val="right" w:pos="837" w:leader="none"/>
        <w:tab w:val="left" w:pos="956" w:leader="none"/>
      </w:tabs>
      <w:ind w:hanging="955" w:start="955" w:end="0"/>
    </w:pPr>
    <w:rPr/>
  </w:style>
  <w:style w:type="paragraph" w:styleId="defsubpara-e">
    <w:name w:val="defsubpara-e"/>
    <w:basedOn w:val="subpara-e"/>
    <w:qFormat/>
    <w:pPr/>
    <w:rPr/>
  </w:style>
  <w:style w:type="paragraph" w:styleId="defsubpara-f">
    <w:name w:val="defsubpara-f"/>
    <w:basedOn w:val="subpara-e"/>
    <w:qFormat/>
    <w:pPr/>
    <w:rPr>
      <w:lang w:val="fr-CA"/>
    </w:rPr>
  </w:style>
  <w:style w:type="paragraph" w:styleId="subsubclause-e">
    <w:name w:val="subsubclause-e"/>
    <w:basedOn w:val="clause-e"/>
    <w:qFormat/>
    <w:pPr>
      <w:tabs>
        <w:tab w:val="clear" w:pos="418"/>
        <w:tab w:val="clear" w:pos="538"/>
        <w:tab w:val="right" w:pos="1315" w:leader="none"/>
        <w:tab w:val="left" w:pos="1435" w:leader="none"/>
      </w:tabs>
      <w:ind w:hanging="1435" w:start="1435" w:end="0"/>
    </w:pPr>
    <w:rPr/>
  </w:style>
  <w:style w:type="paragraph" w:styleId="defsubsubclause-e">
    <w:name w:val="defsubsubclause-e"/>
    <w:basedOn w:val="subsubclause-e"/>
    <w:qFormat/>
    <w:pPr/>
    <w:rPr/>
  </w:style>
  <w:style w:type="paragraph" w:styleId="defsubsubclause-f">
    <w:name w:val="defsubsubclause-f"/>
    <w:basedOn w:val="subsubclause-e"/>
    <w:qFormat/>
    <w:pPr/>
    <w:rPr>
      <w:lang w:val="fr-CA"/>
    </w:rPr>
  </w:style>
  <w:style w:type="paragraph" w:styleId="subsubpara-e">
    <w:name w:val="subsubpara-e"/>
    <w:basedOn w:val="paragraph-e"/>
    <w:qFormat/>
    <w:pPr>
      <w:tabs>
        <w:tab w:val="clear" w:pos="418"/>
        <w:tab w:val="clear" w:pos="538"/>
        <w:tab w:val="right" w:pos="1315" w:leader="none"/>
        <w:tab w:val="left" w:pos="1435" w:leader="none"/>
      </w:tabs>
      <w:ind w:hanging="1435" w:start="1435" w:end="0"/>
    </w:pPr>
    <w:rPr/>
  </w:style>
  <w:style w:type="paragraph" w:styleId="defsubsubpara-e">
    <w:name w:val="defsubsubpara-e"/>
    <w:basedOn w:val="subsubpara-e"/>
    <w:qFormat/>
    <w:pPr/>
    <w:rPr/>
  </w:style>
  <w:style w:type="paragraph" w:styleId="defsubsubpara-f">
    <w:name w:val="defsubsubpara-f"/>
    <w:basedOn w:val="subsubpara-e"/>
    <w:qFormat/>
    <w:pPr/>
    <w:rPr>
      <w:lang w:val="fr-CA"/>
    </w:rPr>
  </w:style>
  <w:style w:type="paragraph" w:styleId="ellipsis-e">
    <w:name w:val="ellipsis-e"/>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GB" w:bidi="ar-SA" w:eastAsia="zh-CN"/>
    </w:rPr>
  </w:style>
  <w:style w:type="paragraph" w:styleId="ellipsis-f">
    <w:name w:val="ellipsis-f"/>
    <w:basedOn w:val="ellipsis-e"/>
    <w:qFormat/>
    <w:pPr/>
    <w:rPr>
      <w:lang w:val="fr-CA"/>
    </w:rPr>
  </w:style>
  <w:style w:type="paragraph" w:styleId="EndTumble-e">
    <w:name w:val="End Tumble-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GB" w:bidi="ar-SA" w:eastAsia="zh-CN"/>
    </w:rPr>
  </w:style>
  <w:style w:type="paragraph" w:styleId="EndTumble-f">
    <w:name w:val="End Tumble-f"/>
    <w:basedOn w:val="EndTumble-e"/>
    <w:qFormat/>
    <w:pPr/>
    <w:rPr>
      <w:lang w:val="fr-CA"/>
    </w:rPr>
  </w:style>
  <w:style w:type="paragraph" w:styleId="equation-e">
    <w:name w:val="equation-e"/>
    <w:qFormat/>
    <w:pPr>
      <w:widowControl/>
      <w:suppressAutoHyphens w:val="true"/>
      <w:bidi w:val="0"/>
      <w:spacing w:before="111" w:after="0"/>
      <w:jc w:val="center"/>
    </w:pPr>
    <w:rPr>
      <w:rFonts w:ascii="Times New Roman" w:hAnsi="Times New Roman" w:eastAsia="Times New Roman" w:cs="Times New Roman"/>
      <w:color w:val="auto"/>
      <w:sz w:val="20"/>
      <w:szCs w:val="20"/>
      <w:lang w:val="en-GB" w:bidi="ar-SA" w:eastAsia="zh-CN"/>
    </w:rPr>
  </w:style>
  <w:style w:type="paragraph" w:styleId="equation-f">
    <w:name w:val="equation-f"/>
    <w:basedOn w:val="equation-e"/>
    <w:qFormat/>
    <w:pPr/>
    <w:rPr>
      <w:lang w:val="fr-CA"/>
    </w:rPr>
  </w:style>
  <w:style w:type="paragraph" w:styleId="firstdef-e">
    <w:name w:val="firstdef-e"/>
    <w:basedOn w:val="definition-e"/>
    <w:qFormat/>
    <w:pPr/>
    <w:rPr/>
  </w:style>
  <w:style w:type="paragraph" w:styleId="firstdef-f">
    <w:name w:val="firstdef-f"/>
    <w:basedOn w:val="definition-e"/>
    <w:qFormat/>
    <w:pPr/>
    <w:rPr>
      <w:lang w:val="fr-CA"/>
    </w:rPr>
  </w:style>
  <w:style w:type="paragraph" w:styleId="footnote-e">
    <w:name w:val="footnote-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20"/>
      <w:szCs w:val="20"/>
      <w:lang w:val="en-GB" w:bidi="ar-SA" w:eastAsia="zh-CN"/>
    </w:rPr>
  </w:style>
  <w:style w:type="paragraph" w:styleId="heading1-e">
    <w:name w:val="heading1-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GB" w:bidi="ar-SA" w:eastAsia="zh-CN"/>
    </w:rPr>
  </w:style>
  <w:style w:type="paragraph" w:styleId="heading1-f">
    <w:name w:val="heading1-f"/>
    <w:basedOn w:val="heading1-e"/>
    <w:qFormat/>
    <w:pPr/>
    <w:rPr>
      <w:lang w:val="fr-CA"/>
    </w:rPr>
  </w:style>
  <w:style w:type="paragraph" w:styleId="heading2-e">
    <w:name w:val="heading2-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GB" w:bidi="ar-SA" w:eastAsia="zh-CN"/>
    </w:rPr>
  </w:style>
  <w:style w:type="paragraph" w:styleId="heading2-f">
    <w:name w:val="heading2-f"/>
    <w:basedOn w:val="heading2-e"/>
    <w:qFormat/>
    <w:pPr/>
    <w:rPr>
      <w:lang w:val="fr-CA"/>
    </w:rPr>
  </w:style>
  <w:style w:type="paragraph" w:styleId="heading3-e">
    <w:name w:val="heading3-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GB" w:bidi="ar-SA" w:eastAsia="zh-CN"/>
    </w:rPr>
  </w:style>
  <w:style w:type="paragraph" w:styleId="heading3-f">
    <w:name w:val="heading3-f"/>
    <w:basedOn w:val="heading3-e"/>
    <w:qFormat/>
    <w:pPr/>
    <w:rPr>
      <w:lang w:val="fr-CA"/>
    </w:rPr>
  </w:style>
  <w:style w:type="paragraph" w:styleId="headingx-e">
    <w:name w:val="headingx-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GB" w:bidi="ar-SA" w:eastAsia="zh-CN"/>
    </w:rPr>
  </w:style>
  <w:style w:type="paragraph" w:styleId="headingx-f">
    <w:name w:val="headingx-f"/>
    <w:basedOn w:val="headingx-e"/>
    <w:qFormat/>
    <w:pPr/>
    <w:rPr>
      <w:lang w:val="fr-CA"/>
    </w:rPr>
  </w:style>
  <w:style w:type="paragraph" w:styleId="insert-e">
    <w:name w:val="insert-e"/>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GB" w:bidi="ar-SA" w:eastAsia="zh-CN"/>
    </w:rPr>
  </w:style>
  <w:style w:type="paragraph" w:styleId="insert-f">
    <w:name w:val="insert-f"/>
    <w:basedOn w:val="insert-e"/>
    <w:qFormat/>
    <w:pPr/>
    <w:rPr>
      <w:lang w:val="fr-CA"/>
    </w:rPr>
  </w:style>
  <w:style w:type="paragraph" w:styleId="line-e">
    <w:name w:val="line-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GB" w:bidi="ar-SA" w:eastAsia="zh-CN"/>
    </w:rPr>
  </w:style>
  <w:style w:type="paragraph" w:styleId="line-f">
    <w:name w:val="line-f"/>
    <w:basedOn w:val="line-e"/>
    <w:qFormat/>
    <w:pPr/>
    <w:rPr>
      <w:lang w:val="fr-CA"/>
    </w:rPr>
  </w:style>
  <w:style w:type="paragraph" w:styleId="longtitle-e">
    <w:name w:val="longtitle-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GB" w:bidi="ar-SA" w:eastAsia="zh-CN"/>
    </w:rPr>
  </w:style>
  <w:style w:type="paragraph" w:styleId="longtitle-f">
    <w:name w:val="longtitle-f"/>
    <w:basedOn w:val="longtitle-e"/>
    <w:qFormat/>
    <w:pPr/>
    <w:rPr>
      <w:lang w:val="fr-CA"/>
    </w:rPr>
  </w:style>
  <w:style w:type="paragraph" w:styleId="minnote-e">
    <w:name w:val="minnote-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GB" w:bidi="ar-SA" w:eastAsia="zh-CN"/>
    </w:rPr>
  </w:style>
  <w:style w:type="paragraph" w:styleId="minnote-f">
    <w:name w:val="minnote-f"/>
    <w:basedOn w:val="minnote-e"/>
    <w:qFormat/>
    <w:pPr/>
    <w:rPr>
      <w:lang w:val="fr-CA"/>
    </w:rPr>
  </w:style>
  <w:style w:type="paragraph" w:styleId="number-e">
    <w:name w:val="number-e"/>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GB" w:bidi="ar-SA" w:eastAsia="zh-CN"/>
    </w:rPr>
  </w:style>
  <w:style w:type="paragraph" w:styleId="number-f">
    <w:name w:val="number-f"/>
    <w:basedOn w:val="number-e"/>
    <w:qFormat/>
    <w:pPr/>
    <w:rPr>
      <w:lang w:val="fr-CA"/>
    </w:rPr>
  </w:style>
  <w:style w:type="paragraph" w:styleId="paragraph-f">
    <w:name w:val="paragraph-f"/>
    <w:basedOn w:val="paragraph-e"/>
    <w:qFormat/>
    <w:pPr/>
    <w:rPr>
      <w:lang w:val="fr-CA"/>
    </w:rPr>
  </w:style>
  <w:style w:type="paragraph" w:styleId="paranoindt-e">
    <w:name w:val="paranoindt-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noindt-f">
    <w:name w:val="paranoindt-f"/>
    <w:basedOn w:val="paranoindt-e"/>
    <w:qFormat/>
    <w:pPr/>
    <w:rPr>
      <w:lang w:val="fr-CA"/>
    </w:rPr>
  </w:style>
  <w:style w:type="paragraph" w:styleId="parawindt-e">
    <w:name w:val="parawindt-e"/>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GB" w:bidi="ar-SA" w:eastAsia="zh-CN"/>
    </w:rPr>
  </w:style>
  <w:style w:type="paragraph" w:styleId="parawindt-f">
    <w:name w:val="parawindt-f"/>
    <w:basedOn w:val="parawindt-e"/>
    <w:qFormat/>
    <w:pPr/>
    <w:rPr>
      <w:lang w:val="fr-CA"/>
    </w:rPr>
  </w:style>
  <w:style w:type="paragraph" w:styleId="parawtab-e">
    <w:name w:val="parawtab-e"/>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GB" w:bidi="ar-SA" w:eastAsia="zh-CN"/>
    </w:rPr>
  </w:style>
  <w:style w:type="paragraph" w:styleId="parawtab-f">
    <w:name w:val="parawtab-f"/>
    <w:basedOn w:val="parawtab-e"/>
    <w:qFormat/>
    <w:pPr/>
    <w:rPr>
      <w:lang w:val="fr-CA"/>
    </w:rPr>
  </w:style>
  <w:style w:type="paragraph" w:styleId="partnum-e">
    <w:name w:val="partnum-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partnum-f">
    <w:name w:val="partnum-f"/>
    <w:basedOn w:val="partnum-e"/>
    <w:qFormat/>
    <w:pPr/>
    <w:rPr>
      <w:lang w:val="fr-CA"/>
    </w:rPr>
  </w:style>
  <w:style w:type="paragraph" w:styleId="Pclause-e">
    <w:name w:val="Pclause-e"/>
    <w:basedOn w:val="clause-e"/>
    <w:qFormat/>
    <w:pPr/>
    <w:rPr>
      <w:b/>
    </w:rPr>
  </w:style>
  <w:style w:type="paragraph" w:styleId="Pclause-f">
    <w:name w:val="Pclause-f"/>
    <w:basedOn w:val="Pclause-e"/>
    <w:qFormat/>
    <w:pPr/>
    <w:rPr>
      <w:lang w:val="fr-CA"/>
    </w:rPr>
  </w:style>
  <w:style w:type="paragraph" w:styleId="Pheading1-e">
    <w:name w:val="Pheading1-e"/>
    <w:basedOn w:val="heading1-e"/>
    <w:qFormat/>
    <w:pPr/>
    <w:rPr>
      <w:b/>
    </w:rPr>
  </w:style>
  <w:style w:type="paragraph" w:styleId="Pheading1-f">
    <w:name w:val="Pheading1-f"/>
    <w:basedOn w:val="Pheading1-e"/>
    <w:qFormat/>
    <w:pPr/>
    <w:rPr>
      <w:lang w:val="fr-CA"/>
    </w:rPr>
  </w:style>
  <w:style w:type="paragraph" w:styleId="Pheading2-e">
    <w:name w:val="Pheading2-e"/>
    <w:basedOn w:val="heading2-e"/>
    <w:qFormat/>
    <w:pPr/>
    <w:rPr>
      <w:b/>
    </w:rPr>
  </w:style>
  <w:style w:type="paragraph" w:styleId="Pheading2-f">
    <w:name w:val="Pheading2-f"/>
    <w:basedOn w:val="Pheading2-e"/>
    <w:qFormat/>
    <w:pPr/>
    <w:rPr>
      <w:lang w:val="fr-CA"/>
    </w:rPr>
  </w:style>
  <w:style w:type="paragraph" w:styleId="Pheading3-e">
    <w:name w:val="Pheading3-e"/>
    <w:basedOn w:val="heading3-e"/>
    <w:qFormat/>
    <w:pPr/>
    <w:rPr>
      <w:b/>
    </w:rPr>
  </w:style>
  <w:style w:type="paragraph" w:styleId="Pheading3-f">
    <w:name w:val="Pheading3-f"/>
    <w:basedOn w:val="Pheading3-e"/>
    <w:qFormat/>
    <w:pPr/>
    <w:rPr>
      <w:lang w:val="fr-CA"/>
    </w:rPr>
  </w:style>
  <w:style w:type="paragraph" w:styleId="Pheadingx-e">
    <w:name w:val="Pheadingx-e"/>
    <w:basedOn w:val="headingx-e"/>
    <w:qFormat/>
    <w:pPr/>
    <w:rPr>
      <w:b/>
    </w:rPr>
  </w:style>
  <w:style w:type="paragraph" w:styleId="Pheadingx-f">
    <w:name w:val="Pheadingx-f"/>
    <w:basedOn w:val="Pheadingx-e"/>
    <w:qFormat/>
    <w:pPr/>
    <w:rPr>
      <w:lang w:val="fr-CA"/>
    </w:rPr>
  </w:style>
  <w:style w:type="paragraph" w:styleId="Pnote-e">
    <w:name w:val="Pnote-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GB" w:bidi="ar-SA" w:eastAsia="zh-CN"/>
    </w:rPr>
  </w:style>
  <w:style w:type="paragraph" w:styleId="Pnote-f">
    <w:name w:val="Pnote-f"/>
    <w:basedOn w:val="Pnote-e"/>
    <w:qFormat/>
    <w:pPr/>
    <w:rPr>
      <w:lang w:val="fr-CA"/>
    </w:rPr>
  </w:style>
  <w:style w:type="paragraph" w:styleId="Pparagraph-e">
    <w:name w:val="Pparagraph-e"/>
    <w:basedOn w:val="paragraph-e"/>
    <w:qFormat/>
    <w:pPr/>
    <w:rPr>
      <w:b/>
    </w:rPr>
  </w:style>
  <w:style w:type="paragraph" w:styleId="Pparagraph-f">
    <w:name w:val="Pparagraph-f"/>
    <w:basedOn w:val="Pparagraph-e"/>
    <w:qFormat/>
    <w:pPr/>
    <w:rPr>
      <w:lang w:val="fr-CA"/>
    </w:rPr>
  </w:style>
  <w:style w:type="paragraph" w:styleId="preamble-e">
    <w:name w:val="preamble-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GB" w:bidi="ar-SA" w:eastAsia="zh-CN"/>
    </w:rPr>
  </w:style>
  <w:style w:type="paragraph" w:styleId="preamble-f">
    <w:name w:val="preamble-f"/>
    <w:basedOn w:val="preamble-e"/>
    <w:qFormat/>
    <w:pPr/>
    <w:rPr>
      <w:lang w:val="fr-CA"/>
    </w:rPr>
  </w:style>
  <w:style w:type="paragraph" w:styleId="section-e">
    <w:name w:val="section-e"/>
    <w:qFormat/>
    <w:pPr>
      <w:widowControl/>
      <w:tabs>
        <w:tab w:val="clear" w:pos="720"/>
        <w:tab w:val="left" w:pos="0" w:leader="none"/>
        <w:tab w:val="left" w:pos="189" w:leader="none"/>
      </w:tabs>
      <w:bidi w:val="0"/>
      <w:spacing w:lineRule="exact" w:line="209" w:before="100" w:after="0"/>
      <w:jc w:val="both"/>
    </w:pPr>
    <w:rPr>
      <w:rFonts w:ascii="Times New Roman" w:hAnsi="Times New Roman" w:eastAsia="Times New Roman" w:cs="Times New Roman"/>
      <w:color w:val="auto"/>
      <w:sz w:val="20"/>
      <w:szCs w:val="20"/>
      <w:lang w:val="en-GB" w:bidi="ar-SA" w:eastAsia="zh-CN"/>
    </w:rPr>
  </w:style>
  <w:style w:type="paragraph" w:styleId="Psection-e">
    <w:name w:val="Psection-e"/>
    <w:basedOn w:val="section-e"/>
    <w:qFormat/>
    <w:pPr/>
    <w:rPr>
      <w:b/>
    </w:rPr>
  </w:style>
  <w:style w:type="paragraph" w:styleId="Psection-f">
    <w:name w:val="Psection-f"/>
    <w:basedOn w:val="Psection-e"/>
    <w:qFormat/>
    <w:pPr/>
    <w:rPr>
      <w:lang w:val="fr-CA"/>
    </w:rPr>
  </w:style>
  <w:style w:type="paragraph" w:styleId="tableheading-e">
    <w:name w:val="tableheading-e"/>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GB" w:bidi="ar-SA" w:eastAsia="zh-CN"/>
    </w:rPr>
  </w:style>
  <w:style w:type="paragraph" w:styleId="tableheadingrev-e">
    <w:name w:val="tableheadingrev-e"/>
    <w:basedOn w:val="tableheading-e"/>
    <w:qFormat/>
    <w:pPr/>
    <w:rPr>
      <w:caps w:val="false"/>
      <w:smallCaps w:val="false"/>
    </w:rPr>
  </w:style>
  <w:style w:type="paragraph" w:styleId="Psubclause-e">
    <w:name w:val="Psubclause-e"/>
    <w:basedOn w:val="subclause-e"/>
    <w:qFormat/>
    <w:pPr/>
    <w:rPr>
      <w:b/>
    </w:rPr>
  </w:style>
  <w:style w:type="paragraph" w:styleId="Psubclause-f">
    <w:name w:val="Psubclause-f"/>
    <w:basedOn w:val="Psubclause-e"/>
    <w:qFormat/>
    <w:pPr/>
    <w:rPr>
      <w:lang w:val="fr-CA"/>
    </w:rPr>
  </w:style>
  <w:style w:type="paragraph" w:styleId="Psubpara-e">
    <w:name w:val="Psubpara-e"/>
    <w:basedOn w:val="subpara-e"/>
    <w:qFormat/>
    <w:pPr/>
    <w:rPr>
      <w:b/>
    </w:rPr>
  </w:style>
  <w:style w:type="paragraph" w:styleId="Psubpara-f">
    <w:name w:val="Psubpara-f"/>
    <w:basedOn w:val="Psubpara-e"/>
    <w:qFormat/>
    <w:pPr/>
    <w:rPr>
      <w:lang w:val="fr-CA"/>
    </w:rPr>
  </w:style>
  <w:style w:type="paragraph" w:styleId="subsection-e">
    <w:name w:val="subsection-e"/>
    <w:basedOn w:val="section-e"/>
    <w:qFormat/>
    <w:pPr/>
    <w:rPr/>
  </w:style>
  <w:style w:type="paragraph" w:styleId="Psubsection-e">
    <w:name w:val="Psubsection-e"/>
    <w:basedOn w:val="subsection-e"/>
    <w:qFormat/>
    <w:pPr/>
    <w:rPr>
      <w:b/>
    </w:rPr>
  </w:style>
  <w:style w:type="paragraph" w:styleId="Psubsection-f">
    <w:name w:val="Psubsection-f"/>
    <w:basedOn w:val="Psubsection-e"/>
    <w:qFormat/>
    <w:pPr/>
    <w:rPr>
      <w:lang w:val="fr-CA"/>
    </w:rPr>
  </w:style>
  <w:style w:type="paragraph" w:styleId="Psubsubclause-e">
    <w:name w:val="Psubsubclause-e"/>
    <w:basedOn w:val="subsubclause-e"/>
    <w:qFormat/>
    <w:pPr/>
    <w:rPr>
      <w:b/>
    </w:rPr>
  </w:style>
  <w:style w:type="paragraph" w:styleId="Psubsubclause-f">
    <w:name w:val="Psubsubclause-f"/>
    <w:basedOn w:val="Psubsubclause-e"/>
    <w:qFormat/>
    <w:pPr/>
    <w:rPr>
      <w:lang w:val="fr-CA"/>
    </w:rPr>
  </w:style>
  <w:style w:type="paragraph" w:styleId="Psubsubpara-e">
    <w:name w:val="Psubsubpara-e"/>
    <w:basedOn w:val="subsubpara-e"/>
    <w:qFormat/>
    <w:pPr/>
    <w:rPr>
      <w:b/>
    </w:rPr>
  </w:style>
  <w:style w:type="paragraph" w:styleId="Psubsubpara-f">
    <w:name w:val="Psubsubpara-f"/>
    <w:basedOn w:val="Psubsubpara-e"/>
    <w:qFormat/>
    <w:pPr/>
    <w:rPr>
      <w:lang w:val="fr-CA"/>
    </w:rPr>
  </w:style>
  <w:style w:type="paragraph" w:styleId="subsubsubclause-e">
    <w:name w:val="subsubsubclause-e"/>
    <w:basedOn w:val="clause-e"/>
    <w:qFormat/>
    <w:pPr>
      <w:tabs>
        <w:tab w:val="clear" w:pos="418"/>
        <w:tab w:val="clear" w:pos="538"/>
        <w:tab w:val="right" w:pos="1675" w:leader="none"/>
        <w:tab w:val="left" w:pos="1793" w:leader="none"/>
      </w:tabs>
      <w:ind w:hanging="1793" w:start="1793" w:end="0"/>
    </w:pPr>
    <w:rPr/>
  </w:style>
  <w:style w:type="paragraph" w:styleId="Psubsubsubclause-e">
    <w:name w:val="Psubsubsubclause-e"/>
    <w:basedOn w:val="subsubsubclause-e"/>
    <w:qFormat/>
    <w:pPr/>
    <w:rPr>
      <w:b/>
    </w:rPr>
  </w:style>
  <w:style w:type="paragraph" w:styleId="Psubsubsubclause-f">
    <w:name w:val="Psubsubsubclause-f"/>
    <w:basedOn w:val="Psubsubsubclause-e"/>
    <w:qFormat/>
    <w:pPr/>
    <w:rPr>
      <w:lang w:val="fr-CA"/>
    </w:rPr>
  </w:style>
  <w:style w:type="paragraph" w:styleId="subsubsubpara-e">
    <w:name w:val="subsubsubpara-e"/>
    <w:basedOn w:val="paragraph-e"/>
    <w:qFormat/>
    <w:pPr>
      <w:tabs>
        <w:tab w:val="clear" w:pos="418"/>
        <w:tab w:val="clear" w:pos="538"/>
        <w:tab w:val="right" w:pos="1675" w:leader="none"/>
        <w:tab w:val="left" w:pos="1793" w:leader="none"/>
      </w:tabs>
      <w:ind w:hanging="1793" w:start="1793" w:end="0"/>
    </w:pPr>
    <w:rPr/>
  </w:style>
  <w:style w:type="paragraph" w:styleId="Psubsubsubpara-e">
    <w:name w:val="Psubsubsubpara-e"/>
    <w:basedOn w:val="subsubsubpara-e"/>
    <w:qFormat/>
    <w:pPr/>
    <w:rPr>
      <w:b/>
    </w:rPr>
  </w:style>
  <w:style w:type="paragraph" w:styleId="Psubsubsubpara-f">
    <w:name w:val="Psubsubsubpara-f"/>
    <w:basedOn w:val="Psubsubsubpara-e"/>
    <w:qFormat/>
    <w:pPr/>
    <w:rPr>
      <w:lang w:val="fr-CA"/>
    </w:rPr>
  </w:style>
  <w:style w:type="paragraph" w:styleId="scanned-e">
    <w:name w:val="scanned-e"/>
    <w:qFormat/>
    <w:pPr>
      <w:widowControl/>
      <w:bidi w:val="0"/>
      <w:spacing w:before="151" w:after="0"/>
      <w:jc w:val="both"/>
    </w:pPr>
    <w:rPr>
      <w:rFonts w:ascii="Times New Roman" w:hAnsi="Times New Roman" w:eastAsia="Times New Roman" w:cs="Times New Roman"/>
      <w:color w:val="auto"/>
      <w:sz w:val="20"/>
      <w:szCs w:val="20"/>
      <w:lang w:val="en-GB" w:bidi="ar-SA" w:eastAsia="zh-CN"/>
    </w:rPr>
  </w:style>
  <w:style w:type="paragraph" w:styleId="scanned-f">
    <w:name w:val="scanned-f"/>
    <w:basedOn w:val="scanned-e"/>
    <w:qFormat/>
    <w:pPr/>
    <w:rPr>
      <w:lang w:val="fr-CA"/>
    </w:rPr>
  </w:style>
  <w:style w:type="paragraph" w:styleId="schedule-e">
    <w:name w:val="schedule-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GB" w:bidi="ar-SA" w:eastAsia="zh-CN"/>
    </w:rPr>
  </w:style>
  <w:style w:type="paragraph" w:styleId="schedule-f">
    <w:name w:val="schedule-f"/>
    <w:basedOn w:val="schedule-e"/>
    <w:qFormat/>
    <w:pPr/>
    <w:rPr>
      <w:lang w:val="fr-CA"/>
    </w:rPr>
  </w:style>
  <w:style w:type="paragraph" w:styleId="Sclause-e">
    <w:name w:val="Sclause-e"/>
    <w:basedOn w:val="clause-e"/>
    <w:qFormat/>
    <w:pPr>
      <w:ind w:hanging="0" w:start="538" w:end="0"/>
    </w:pPr>
    <w:rPr/>
  </w:style>
  <w:style w:type="paragraph" w:styleId="Sclause-f">
    <w:name w:val="Sclause-f"/>
    <w:basedOn w:val="Sclause-e"/>
    <w:qFormat/>
    <w:pPr/>
    <w:rPr>
      <w:lang w:val="fr-CA"/>
    </w:rPr>
  </w:style>
  <w:style w:type="paragraph" w:styleId="Sdefclause-e">
    <w:name w:val="Sdefclause-e"/>
    <w:basedOn w:val="clause-e"/>
    <w:qFormat/>
    <w:pPr>
      <w:tabs>
        <w:tab w:val="left" w:pos="0" w:leader="none"/>
        <w:tab w:val="right" w:pos="418" w:leader="none"/>
        <w:tab w:val="left" w:pos="538" w:leader="none"/>
      </w:tabs>
      <w:ind w:hanging="0" w:start="538" w:end="0"/>
    </w:pPr>
    <w:rPr/>
  </w:style>
  <w:style w:type="paragraph" w:styleId="Sdefclause-f">
    <w:name w:val="Sdefclause-f"/>
    <w:basedOn w:val="Sdefclause-e"/>
    <w:qFormat/>
    <w:pPr/>
    <w:rPr>
      <w:lang w:val="fr-CA"/>
    </w:rPr>
  </w:style>
  <w:style w:type="paragraph" w:styleId="Sdefinition-e">
    <w:name w:val="Sdefinition-e"/>
    <w:basedOn w:val="definition-e"/>
    <w:qFormat/>
    <w:pPr>
      <w:ind w:hanging="0" w:start="190" w:end="0"/>
    </w:pPr>
    <w:rPr/>
  </w:style>
  <w:style w:type="paragraph" w:styleId="Sdefinition-f">
    <w:name w:val="Sdefinition-f"/>
    <w:basedOn w:val="Sdefinition-e"/>
    <w:qFormat/>
    <w:pPr/>
    <w:rPr>
      <w:lang w:val="fr-CA"/>
    </w:rPr>
  </w:style>
  <w:style w:type="paragraph" w:styleId="Sdefpara-e">
    <w:name w:val="Sdefpara-e"/>
    <w:basedOn w:val="paragraph-e"/>
    <w:qFormat/>
    <w:pPr>
      <w:tabs>
        <w:tab w:val="left" w:pos="0" w:leader="none"/>
        <w:tab w:val="right" w:pos="418" w:leader="none"/>
        <w:tab w:val="left" w:pos="538" w:leader="none"/>
      </w:tabs>
      <w:ind w:hanging="0" w:start="538" w:end="0"/>
    </w:pPr>
    <w:rPr/>
  </w:style>
  <w:style w:type="paragraph" w:styleId="Sdefpara-f">
    <w:name w:val="Sdefpara-f"/>
    <w:basedOn w:val="Sdefpara-e"/>
    <w:qFormat/>
    <w:pPr/>
    <w:rPr>
      <w:lang w:val="fr-CA"/>
    </w:rPr>
  </w:style>
  <w:style w:type="paragraph" w:styleId="section-f">
    <w:name w:val="section-f"/>
    <w:basedOn w:val="section-e"/>
    <w:qFormat/>
    <w:pPr/>
    <w:rPr>
      <w:lang w:val="fr-CA"/>
    </w:rPr>
  </w:style>
  <w:style w:type="paragraph" w:styleId="shorttitle-e">
    <w:name w:val="shorttitle-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GB" w:bidi="ar-SA" w:eastAsia="zh-CN"/>
    </w:rPr>
  </w:style>
  <w:style w:type="paragraph" w:styleId="shorttitle-f">
    <w:name w:val="shorttitle-f"/>
    <w:basedOn w:val="shorttitle-e"/>
    <w:qFormat/>
    <w:pPr/>
    <w:rPr>
      <w:lang w:val="fr-CA"/>
    </w:rPr>
  </w:style>
  <w:style w:type="paragraph" w:styleId="note-e">
    <w:name w:val="note-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GB" w:bidi="ar-SA" w:eastAsia="zh-CN"/>
    </w:rPr>
  </w:style>
  <w:style w:type="paragraph" w:styleId="parawindt2-e">
    <w:name w:val="parawindt2-e"/>
    <w:basedOn w:val="parawindt-e"/>
    <w:qFormat/>
    <w:pPr>
      <w:ind w:hanging="0" w:start="557" w:end="0"/>
    </w:pPr>
    <w:rPr/>
  </w:style>
  <w:style w:type="paragraph" w:styleId="Sparagraph-e">
    <w:name w:val="Sparagraph-e"/>
    <w:basedOn w:val="paragraph-e"/>
    <w:qFormat/>
    <w:pPr>
      <w:ind w:hanging="0" w:start="538" w:end="0"/>
    </w:pPr>
    <w:rPr/>
  </w:style>
  <w:style w:type="paragraph" w:styleId="Sparagraph-f">
    <w:name w:val="Sparagraph-f"/>
    <w:basedOn w:val="Sparagraph-e"/>
    <w:qFormat/>
    <w:pPr/>
    <w:rPr>
      <w:lang w:val="fr-CA"/>
    </w:rPr>
  </w:style>
  <w:style w:type="paragraph" w:styleId="SPsection-e">
    <w:name w:val="SPsection-e"/>
    <w:basedOn w:val="section-e"/>
    <w:qFormat/>
    <w:pPr/>
    <w:rPr>
      <w:b/>
    </w:rPr>
  </w:style>
  <w:style w:type="paragraph" w:styleId="SPsection-f">
    <w:name w:val="SPsection-f"/>
    <w:basedOn w:val="SPsection-e"/>
    <w:qFormat/>
    <w:pPr/>
    <w:rPr>
      <w:lang w:val="fr-CA"/>
    </w:rPr>
  </w:style>
  <w:style w:type="paragraph" w:styleId="SPsubsection-e">
    <w:name w:val="SPsubsection-e"/>
    <w:basedOn w:val="subsection-e"/>
    <w:qFormat/>
    <w:pPr/>
    <w:rPr>
      <w:b/>
    </w:rPr>
  </w:style>
  <w:style w:type="paragraph" w:styleId="SPsubsection-f">
    <w:name w:val="SPsubsection-f"/>
    <w:basedOn w:val="SPsubsection-e"/>
    <w:qFormat/>
    <w:pPr/>
    <w:rPr>
      <w:lang w:val="fr-CA"/>
    </w:rPr>
  </w:style>
  <w:style w:type="paragraph" w:styleId="Ssection-e">
    <w:name w:val="Ssection-e"/>
    <w:basedOn w:val="section-e"/>
    <w:qFormat/>
    <w:pPr/>
    <w:rPr/>
  </w:style>
  <w:style w:type="paragraph" w:styleId="Ssection-f">
    <w:name w:val="Ssection-f"/>
    <w:basedOn w:val="Ssection-e"/>
    <w:qFormat/>
    <w:pPr/>
    <w:rPr>
      <w:lang w:val="fr-CA"/>
    </w:rPr>
  </w:style>
  <w:style w:type="paragraph" w:styleId="Ssubclause-e">
    <w:name w:val="Ssubclause-e"/>
    <w:basedOn w:val="subclause-e"/>
    <w:qFormat/>
    <w:pPr>
      <w:ind w:hanging="0" w:start="955" w:end="0"/>
    </w:pPr>
    <w:rPr/>
  </w:style>
  <w:style w:type="paragraph" w:styleId="Ssubclause-f">
    <w:name w:val="Ssubclause-f"/>
    <w:basedOn w:val="Ssubclause-e"/>
    <w:qFormat/>
    <w:pPr/>
    <w:rPr>
      <w:lang w:val="fr-CA"/>
    </w:rPr>
  </w:style>
  <w:style w:type="paragraph" w:styleId="Ssubpara-e">
    <w:name w:val="Ssubpara-e"/>
    <w:basedOn w:val="subpara-e"/>
    <w:qFormat/>
    <w:pPr>
      <w:ind w:hanging="0" w:start="955" w:end="0"/>
    </w:pPr>
    <w:rPr/>
  </w:style>
  <w:style w:type="paragraph" w:styleId="Ssubpara-f">
    <w:name w:val="Ssubpara-f"/>
    <w:basedOn w:val="Ssubpara-e"/>
    <w:qFormat/>
    <w:pPr/>
    <w:rPr>
      <w:lang w:val="fr-CA"/>
    </w:rPr>
  </w:style>
  <w:style w:type="paragraph" w:styleId="Ssubsection-e">
    <w:name w:val="Ssubsection-e"/>
    <w:basedOn w:val="subsection-e"/>
    <w:qFormat/>
    <w:pPr/>
    <w:rPr/>
  </w:style>
  <w:style w:type="paragraph" w:styleId="Ssubsection-f">
    <w:name w:val="Ssubsection-f"/>
    <w:basedOn w:val="Ssubsection-e"/>
    <w:qFormat/>
    <w:pPr/>
    <w:rPr>
      <w:lang w:val="fr-CA"/>
    </w:rPr>
  </w:style>
  <w:style w:type="paragraph" w:styleId="Ssubsubclause-e">
    <w:name w:val="Ssubsubclause-e"/>
    <w:basedOn w:val="subsubclause-e"/>
    <w:qFormat/>
    <w:pPr>
      <w:ind w:hanging="0" w:start="1435" w:end="0"/>
    </w:pPr>
    <w:rPr/>
  </w:style>
  <w:style w:type="paragraph" w:styleId="Ssubsubclause-f">
    <w:name w:val="Ssubsubclause-f"/>
    <w:basedOn w:val="Ssubsubclause-e"/>
    <w:qFormat/>
    <w:pPr/>
    <w:rPr>
      <w:lang w:val="fr-CA"/>
    </w:rPr>
  </w:style>
  <w:style w:type="paragraph" w:styleId="Ssubsubpara-e">
    <w:name w:val="Ssubsubpara-e"/>
    <w:basedOn w:val="subsubpara-e"/>
    <w:qFormat/>
    <w:pPr>
      <w:ind w:hanging="0" w:start="1435" w:end="0"/>
    </w:pPr>
    <w:rPr/>
  </w:style>
  <w:style w:type="paragraph" w:styleId="Ssubsubpara-f">
    <w:name w:val="Ssubsubpara-f"/>
    <w:basedOn w:val="Ssubsubpara-e"/>
    <w:qFormat/>
    <w:pPr/>
    <w:rPr>
      <w:lang w:val="fr-CA"/>
    </w:rPr>
  </w:style>
  <w:style w:type="paragraph" w:styleId="StartTumble-e">
    <w:name w:val="Start Tumble-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GB" w:bidi="ar-SA" w:eastAsia="zh-CN"/>
    </w:rPr>
  </w:style>
  <w:style w:type="paragraph" w:styleId="StartTumble-f">
    <w:name w:val="Start Tumble-f"/>
    <w:basedOn w:val="StartTumble-e"/>
    <w:qFormat/>
    <w:pPr/>
    <w:rPr>
      <w:lang w:val="fr-CA"/>
    </w:rPr>
  </w:style>
  <w:style w:type="paragraph" w:styleId="subclause-f">
    <w:name w:val="subclause-f"/>
    <w:basedOn w:val="subclause-e"/>
    <w:qFormat/>
    <w:pPr/>
    <w:rPr>
      <w:lang w:val="fr-CA"/>
    </w:rPr>
  </w:style>
  <w:style w:type="paragraph" w:styleId="subpara-f">
    <w:name w:val="subpara-f"/>
    <w:basedOn w:val="subpara-e"/>
    <w:qFormat/>
    <w:pPr/>
    <w:rPr>
      <w:lang w:val="fr-CA"/>
    </w:rPr>
  </w:style>
  <w:style w:type="paragraph" w:styleId="subsection-f">
    <w:name w:val="subsection-f"/>
    <w:basedOn w:val="subsection-e"/>
    <w:qFormat/>
    <w:pPr/>
    <w:rPr>
      <w:lang w:val="fr-CA"/>
    </w:rPr>
  </w:style>
  <w:style w:type="paragraph" w:styleId="subsubclause-f">
    <w:name w:val="subsubclause-f"/>
    <w:basedOn w:val="subsubclause-e"/>
    <w:qFormat/>
    <w:pPr/>
    <w:rPr>
      <w:lang w:val="fr-CA"/>
    </w:rPr>
  </w:style>
  <w:style w:type="paragraph" w:styleId="subsubpara-f">
    <w:name w:val="subsubpara-f"/>
    <w:basedOn w:val="subsubpara-e"/>
    <w:qFormat/>
    <w:pPr/>
    <w:rPr>
      <w:lang w:val="fr-CA"/>
    </w:rPr>
  </w:style>
  <w:style w:type="paragraph" w:styleId="subsubsubclause-f">
    <w:name w:val="subsubsubclause-f"/>
    <w:basedOn w:val="subsubsubclause-e"/>
    <w:qFormat/>
    <w:pPr/>
    <w:rPr>
      <w:lang w:val="fr-CA"/>
    </w:rPr>
  </w:style>
  <w:style w:type="paragraph" w:styleId="subsubsubpara-f">
    <w:name w:val="subsubsubpara-f"/>
    <w:basedOn w:val="subsubsubpara-e"/>
    <w:qFormat/>
    <w:pPr/>
    <w:rPr>
      <w:lang w:val="fr-CA"/>
    </w:rPr>
  </w:style>
  <w:style w:type="paragraph" w:styleId="table-e">
    <w:name w:val="table-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GB" w:bidi="ar-SA" w:eastAsia="zh-CN"/>
    </w:rPr>
  </w:style>
  <w:style w:type="paragraph" w:styleId="table-f">
    <w:name w:val="table-f"/>
    <w:basedOn w:val="table-e"/>
    <w:qFormat/>
    <w:pPr/>
    <w:rPr>
      <w:lang w:val="fr-CA"/>
    </w:rPr>
  </w:style>
  <w:style w:type="paragraph" w:styleId="toc-e">
    <w:name w:val="toc-e"/>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GB" w:bidi="ar-SA" w:eastAsia="zh-CN"/>
    </w:rPr>
  </w:style>
  <w:style w:type="paragraph" w:styleId="toc-f">
    <w:name w:val="toc-f"/>
    <w:basedOn w:val="toc-e"/>
    <w:qFormat/>
    <w:pPr/>
    <w:rPr>
      <w:lang w:val="fr-CA"/>
    </w:rPr>
  </w:style>
  <w:style w:type="paragraph" w:styleId="tochead1-e">
    <w:name w:val="tochead1-e"/>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GB" w:bidi="ar-SA" w:eastAsia="zh-CN"/>
    </w:rPr>
  </w:style>
  <w:style w:type="paragraph" w:styleId="tochead1-f">
    <w:name w:val="tochead1-f"/>
    <w:basedOn w:val="tochead1-e"/>
    <w:qFormat/>
    <w:pPr/>
    <w:rPr>
      <w:lang w:val="fr-CA"/>
    </w:rPr>
  </w:style>
  <w:style w:type="paragraph" w:styleId="Yellipsis-e">
    <w:name w:val="Yellipsis-e"/>
    <w:basedOn w:val="ellipsis-e"/>
    <w:qFormat/>
    <w:pPr>
      <w:shd w:fill="D9D9D9" w:val="clear"/>
    </w:pPr>
    <w:rPr/>
  </w:style>
  <w:style w:type="paragraph" w:styleId="xleftpara-e">
    <w:name w:val="xleftpara-e"/>
    <w:qFormat/>
    <w:pPr>
      <w:widowControl/>
      <w:tabs>
        <w:tab w:val="clear" w:pos="720"/>
        <w:tab w:val="left" w:pos="0" w:leader="none"/>
      </w:tabs>
      <w:bidi w:val="0"/>
      <w:spacing w:lineRule="exact" w:line="179" w:before="111" w:after="0"/>
      <w:jc w:val="both"/>
    </w:pPr>
    <w:rPr>
      <w:rFonts w:ascii="Times New Roman" w:hAnsi="Times New Roman" w:eastAsia="Times New Roman" w:cs="Times New Roman"/>
      <w:color w:val="auto"/>
      <w:sz w:val="18"/>
      <w:szCs w:val="20"/>
      <w:lang w:val="en-GB" w:bidi="ar-SA" w:eastAsia="zh-CN"/>
    </w:rPr>
  </w:style>
  <w:style w:type="paragraph" w:styleId="xleftpara-f">
    <w:name w:val="xleftpara-f"/>
    <w:basedOn w:val="xleftpara-e"/>
    <w:qFormat/>
    <w:pPr/>
    <w:rPr>
      <w:lang w:val="fr-CA"/>
    </w:rPr>
  </w:style>
  <w:style w:type="paragraph" w:styleId="xnum-e">
    <w:name w:val="xnum-e"/>
    <w:qFormat/>
    <w:pPr>
      <w:widowControl/>
      <w:tabs>
        <w:tab w:val="clear" w:pos="720"/>
        <w:tab w:val="left" w:pos="0" w:leader="none"/>
        <w:tab w:val="right" w:pos="399" w:leader="none"/>
        <w:tab w:val="left" w:pos="560" w:leader="none"/>
      </w:tabs>
      <w:bidi w:val="0"/>
      <w:spacing w:lineRule="exact" w:line="190" w:before="111" w:after="0"/>
      <w:ind w:hanging="559" w:start="559" w:end="0"/>
      <w:jc w:val="both"/>
    </w:pPr>
    <w:rPr>
      <w:rFonts w:ascii="Times New Roman" w:hAnsi="Times New Roman" w:eastAsia="Times New Roman" w:cs="Times New Roman"/>
      <w:color w:val="auto"/>
      <w:sz w:val="18"/>
      <w:szCs w:val="20"/>
      <w:lang w:val="en-GB" w:bidi="ar-SA" w:eastAsia="zh-CN"/>
    </w:rPr>
  </w:style>
  <w:style w:type="paragraph" w:styleId="xnum-f">
    <w:name w:val="xnum-f"/>
    <w:basedOn w:val="xnum-e"/>
    <w:qFormat/>
    <w:pPr>
      <w:tabs>
        <w:tab w:val="clear" w:pos="560"/>
        <w:tab w:val="left" w:pos="0" w:leader="none"/>
        <w:tab w:val="right" w:pos="399" w:leader="none"/>
        <w:tab w:val="left" w:pos="559" w:leader="none"/>
      </w:tabs>
    </w:pPr>
    <w:rPr>
      <w:lang w:val="fr-CA"/>
    </w:rPr>
  </w:style>
  <w:style w:type="paragraph" w:styleId="xpara-e">
    <w:name w:val="xpara-e"/>
    <w:qFormat/>
    <w:pPr>
      <w:widowControl/>
      <w:tabs>
        <w:tab w:val="clear" w:pos="720"/>
        <w:tab w:val="left" w:pos="0" w:leader="none"/>
        <w:tab w:val="left" w:pos="320" w:leader="none"/>
      </w:tabs>
      <w:bidi w:val="0"/>
      <w:spacing w:lineRule="exact" w:line="179" w:before="90" w:after="0"/>
      <w:jc w:val="both"/>
    </w:pPr>
    <w:rPr>
      <w:rFonts w:ascii="Times New Roman" w:hAnsi="Times New Roman" w:eastAsia="Times New Roman" w:cs="Times New Roman"/>
      <w:color w:val="auto"/>
      <w:sz w:val="18"/>
      <w:szCs w:val="20"/>
      <w:lang w:val="en-GB" w:bidi="ar-SA" w:eastAsia="zh-CN"/>
    </w:rPr>
  </w:style>
  <w:style w:type="paragraph" w:styleId="xpara-f">
    <w:name w:val="xpara-f"/>
    <w:basedOn w:val="xpara-e"/>
    <w:qFormat/>
    <w:pPr/>
    <w:rPr>
      <w:lang w:val="fr-CA"/>
    </w:rPr>
  </w:style>
  <w:style w:type="paragraph" w:styleId="xpartnum-e">
    <w:name w:val="xpartnum-e"/>
    <w:qFormat/>
    <w:pPr>
      <w:keepNext w:val="true"/>
      <w:keepLines/>
      <w:widowControl/>
      <w:tabs>
        <w:tab w:val="clear" w:pos="720"/>
        <w:tab w:val="left" w:pos="0" w:leader="none"/>
      </w:tabs>
      <w:suppressAutoHyphens w:val="true"/>
      <w:bidi w:val="0"/>
      <w:spacing w:lineRule="exact" w:line="179" w:before="91" w:after="0"/>
      <w:jc w:val="center"/>
    </w:pPr>
    <w:rPr>
      <w:rFonts w:ascii="Times New Roman" w:hAnsi="Times New Roman" w:eastAsia="Times New Roman" w:cs="Times New Roman"/>
      <w:b/>
      <w:caps/>
      <w:color w:val="auto"/>
      <w:sz w:val="18"/>
      <w:szCs w:val="20"/>
      <w:lang w:val="en-GB" w:bidi="ar-SA" w:eastAsia="zh-CN"/>
    </w:rPr>
  </w:style>
  <w:style w:type="paragraph" w:styleId="xpartnum-f">
    <w:name w:val="xpartnum-f"/>
    <w:basedOn w:val="xpartnum-e"/>
    <w:qFormat/>
    <w:pPr/>
    <w:rPr>
      <w:lang w:val="fr-CA"/>
    </w:rPr>
  </w:style>
  <w:style w:type="paragraph" w:styleId="xtitle-e">
    <w:name w:val="xtitle-e"/>
    <w:qFormat/>
    <w:pPr>
      <w:keepNext w:val="true"/>
      <w:widowControl/>
      <w:tabs>
        <w:tab w:val="clear" w:pos="720"/>
        <w:tab w:val="left" w:pos="0" w:leader="none"/>
      </w:tabs>
      <w:suppressAutoHyphens w:val="true"/>
      <w:bidi w:val="0"/>
      <w:spacing w:lineRule="atLeast" w:line="179" w:before="0" w:after="199"/>
      <w:jc w:val="center"/>
    </w:pPr>
    <w:rPr>
      <w:rFonts w:ascii="Times New Roman" w:hAnsi="Times New Roman" w:eastAsia="Times New Roman" w:cs="Times New Roman"/>
      <w:caps/>
      <w:color w:val="auto"/>
      <w:sz w:val="18"/>
      <w:szCs w:val="20"/>
      <w:lang w:val="en-GB" w:bidi="ar-SA" w:eastAsia="zh-CN"/>
    </w:rPr>
  </w:style>
  <w:style w:type="paragraph" w:styleId="xtitle-f">
    <w:name w:val="xtitle-f"/>
    <w:basedOn w:val="xtitle-e"/>
    <w:qFormat/>
    <w:pPr/>
    <w:rPr>
      <w:lang w:val="fr-CA"/>
    </w:rPr>
  </w:style>
  <w:style w:type="paragraph" w:styleId="Yellipsis-f">
    <w:name w:val="Yellipsis-f"/>
    <w:basedOn w:val="Yellipsis-e"/>
    <w:qFormat/>
    <w:pPr/>
    <w:rPr>
      <w:lang w:val="fr-CA"/>
    </w:rPr>
  </w:style>
  <w:style w:type="paragraph" w:styleId="partheading-e">
    <w:name w:val="partheading-e"/>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GB" w:bidi="ar-SA" w:eastAsia="zh-CN"/>
    </w:rPr>
  </w:style>
  <w:style w:type="paragraph" w:styleId="Ypartheading-e">
    <w:name w:val="Ypartheading-e"/>
    <w:basedOn w:val="partheading-e"/>
    <w:qFormat/>
    <w:pPr>
      <w:shd w:fill="D9D9D9" w:val="clear"/>
    </w:pPr>
    <w:rPr/>
  </w:style>
  <w:style w:type="paragraph" w:styleId="Ypartheading-f">
    <w:name w:val="Ypartheading-f"/>
    <w:basedOn w:val="partheading-e"/>
    <w:qFormat/>
    <w:pPr>
      <w:shd w:fill="D9D9D9" w:val="clear"/>
    </w:pPr>
    <w:rPr>
      <w:lang w:val="fr-CA"/>
    </w:rPr>
  </w:style>
  <w:style w:type="paragraph" w:styleId="partheading-f">
    <w:name w:val="partheading-f"/>
    <w:basedOn w:val="partheading-e"/>
    <w:qFormat/>
    <w:pPr/>
    <w:rPr>
      <w:lang w:val="fr-CA"/>
    </w:rPr>
  </w:style>
  <w:style w:type="paragraph" w:styleId="YPheadingx-e">
    <w:name w:val="YPheadingx-e"/>
    <w:basedOn w:val="Pheadingx-e"/>
    <w:qFormat/>
    <w:pPr>
      <w:shd w:fill="D9D9D9" w:val="clear"/>
    </w:pPr>
    <w:rPr/>
  </w:style>
  <w:style w:type="paragraph" w:styleId="YPheadingx-f">
    <w:name w:val="YPheadingx-f"/>
    <w:basedOn w:val="YPheadingx-e"/>
    <w:qFormat/>
    <w:pPr/>
    <w:rPr>
      <w:lang w:val="fr-CA"/>
    </w:rPr>
  </w:style>
  <w:style w:type="paragraph" w:styleId="Ytable-e">
    <w:name w:val="Ytable-e"/>
    <w:basedOn w:val="table-e"/>
    <w:qFormat/>
    <w:pPr>
      <w:shd w:fill="D9D9D9" w:val="clear"/>
    </w:pPr>
    <w:rPr/>
  </w:style>
  <w:style w:type="paragraph" w:styleId="Ytable-f">
    <w:name w:val="Ytable-f"/>
    <w:basedOn w:val="Ytable-e"/>
    <w:qFormat/>
    <w:pPr/>
    <w:rPr>
      <w:lang w:val="fr-CA"/>
    </w:rPr>
  </w:style>
  <w:style w:type="paragraph" w:styleId="Ytoc-e">
    <w:name w:val="Ytoc-e"/>
    <w:basedOn w:val="toc-e"/>
    <w:qFormat/>
    <w:pPr>
      <w:shd w:fill="D9D9D9" w:val="clear"/>
    </w:pPr>
    <w:rPr/>
  </w:style>
  <w:style w:type="paragraph" w:styleId="Ytoc-f">
    <w:name w:val="Ytoc-f"/>
    <w:basedOn w:val="Ytoc-e"/>
    <w:qFormat/>
    <w:pPr/>
    <w:rPr>
      <w:lang w:val="fr-CA"/>
    </w:rPr>
  </w:style>
  <w:style w:type="paragraph" w:styleId="footnote-f">
    <w:name w:val="footnote-f"/>
    <w:basedOn w:val="footnote-e"/>
    <w:qFormat/>
    <w:pPr/>
    <w:rPr>
      <w:lang w:val="fr-CA"/>
    </w:rPr>
  </w:style>
  <w:style w:type="paragraph" w:styleId="comment-e">
    <w:name w:val="comment-e"/>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GB" w:bidi="ar-SA" w:eastAsia="zh-CN"/>
    </w:rPr>
  </w:style>
  <w:style w:type="paragraph" w:styleId="Pheading-e">
    <w:name w:val="Pheading-e"/>
    <w:qFormat/>
    <w:pPr>
      <w:keepNext w:val="true"/>
      <w:keepLines/>
      <w:widowControl/>
      <w:tabs>
        <w:tab w:val="clear" w:pos="720"/>
        <w:tab w:val="left" w:pos="0" w:leader="none"/>
      </w:tabs>
      <w:suppressAutoHyphens w:val="true"/>
      <w:bidi w:val="0"/>
      <w:spacing w:lineRule="exact" w:line="259" w:before="150" w:after="0"/>
      <w:jc w:val="center"/>
    </w:pPr>
    <w:rPr>
      <w:rFonts w:ascii="Times New Roman" w:hAnsi="Times New Roman" w:eastAsia="Times New Roman" w:cs="Times New Roman"/>
      <w:b/>
      <w:color w:val="auto"/>
      <w:sz w:val="24"/>
      <w:szCs w:val="20"/>
      <w:lang w:val="en-GB" w:bidi="ar-SA" w:eastAsia="zh-CN"/>
    </w:rPr>
  </w:style>
  <w:style w:type="paragraph" w:styleId="comment-f">
    <w:name w:val="comment-f"/>
    <w:basedOn w:val="comment-e"/>
    <w:qFormat/>
    <w:pPr/>
    <w:rPr>
      <w:lang w:val="fr-CA"/>
    </w:rPr>
  </w:style>
  <w:style w:type="paragraph" w:styleId="tableheading-f">
    <w:name w:val="tableheading-f"/>
    <w:basedOn w:val="tableheading-e"/>
    <w:qFormat/>
    <w:pPr/>
    <w:rPr>
      <w:lang w:val="fr-CA"/>
    </w:rPr>
  </w:style>
  <w:style w:type="paragraph" w:styleId="Ypreamble-e">
    <w:name w:val="Ypreamble-e"/>
    <w:basedOn w:val="preamble-e"/>
    <w:qFormat/>
    <w:pPr>
      <w:shd w:fill="D9D9D9" w:val="clear"/>
      <w:tabs>
        <w:tab w:val="left" w:pos="0" w:leader="none"/>
        <w:tab w:val="left" w:pos="189" w:leader="none"/>
      </w:tabs>
    </w:pPr>
    <w:rPr/>
  </w:style>
  <w:style w:type="paragraph" w:styleId="Ypartnum-e">
    <w:name w:val="Ypartnum-e"/>
    <w:basedOn w:val="partnum-e"/>
    <w:qFormat/>
    <w:pPr>
      <w:shd w:fill="D9D9D9" w:val="clear"/>
    </w:pPr>
    <w:rPr/>
  </w:style>
  <w:style w:type="paragraph" w:styleId="Yheading1-e">
    <w:name w:val="Yheading1-e"/>
    <w:basedOn w:val="heading1-e"/>
    <w:qFormat/>
    <w:pPr>
      <w:shd w:fill="D9D9D9" w:val="clear"/>
    </w:pPr>
    <w:rPr/>
  </w:style>
  <w:style w:type="paragraph" w:styleId="Yheading2-e">
    <w:name w:val="Yheading2-e"/>
    <w:basedOn w:val="heading2-e"/>
    <w:qFormat/>
    <w:pPr>
      <w:shd w:fill="D9D9D9" w:val="clear"/>
    </w:pPr>
    <w:rPr/>
  </w:style>
  <w:style w:type="paragraph" w:styleId="Yheading3-e">
    <w:name w:val="Yheading3-e"/>
    <w:basedOn w:val="heading3-e"/>
    <w:qFormat/>
    <w:pPr>
      <w:shd w:fill="D9D9D9" w:val="clear"/>
    </w:pPr>
    <w:rPr/>
  </w:style>
  <w:style w:type="paragraph" w:styleId="Ytableheading-e">
    <w:name w:val="Ytableheading-e"/>
    <w:basedOn w:val="tableheading-e"/>
    <w:qFormat/>
    <w:pPr>
      <w:shd w:fill="D9D9D9" w:val="clear"/>
    </w:pPr>
    <w:rPr/>
  </w:style>
  <w:style w:type="paragraph" w:styleId="Yfirstdef-e">
    <w:name w:val="Yfirstdef-e"/>
    <w:basedOn w:val="firstdef-e"/>
    <w:qFormat/>
    <w:pPr>
      <w:shd w:fill="D9D9D9" w:val="clear"/>
    </w:pPr>
    <w:rPr/>
  </w:style>
  <w:style w:type="paragraph" w:styleId="Ydefinition-e">
    <w:name w:val="Ydefinition-e"/>
    <w:basedOn w:val="definition-e"/>
    <w:qFormat/>
    <w:pPr>
      <w:shd w:fill="D9D9D9" w:val="clear"/>
    </w:pPr>
    <w:rPr/>
  </w:style>
  <w:style w:type="paragraph" w:styleId="Ydefclause-e">
    <w:name w:val="Ydefclause-e"/>
    <w:basedOn w:val="defclause-e"/>
    <w:qFormat/>
    <w:pPr>
      <w:shd w:fill="D9D9D9" w:val="clear"/>
    </w:pPr>
    <w:rPr/>
  </w:style>
  <w:style w:type="paragraph" w:styleId="YSdefclause-e">
    <w:name w:val="YSdefclause-e"/>
    <w:basedOn w:val="Sdefclause-e"/>
    <w:qFormat/>
    <w:pPr>
      <w:shd w:fill="D9D9D9" w:val="clear"/>
    </w:pPr>
    <w:rPr/>
  </w:style>
  <w:style w:type="paragraph" w:styleId="Ydefsubclause-e">
    <w:name w:val="Ydefsubclause-e"/>
    <w:basedOn w:val="defsubclause-e"/>
    <w:qFormat/>
    <w:pPr>
      <w:shd w:fill="D9D9D9" w:val="clear"/>
    </w:pPr>
    <w:rPr/>
  </w:style>
  <w:style w:type="paragraph" w:styleId="Ydefsubsubclause-e">
    <w:name w:val="Ydefsubsubclause-e"/>
    <w:basedOn w:val="defsubsubclause-e"/>
    <w:qFormat/>
    <w:pPr>
      <w:shd w:fill="D9D9D9" w:val="clear"/>
    </w:pPr>
    <w:rPr/>
  </w:style>
  <w:style w:type="paragraph" w:styleId="Ydefparagraph-e">
    <w:name w:val="Ydefparagraph-e"/>
    <w:basedOn w:val="defparagraph-e"/>
    <w:qFormat/>
    <w:pPr>
      <w:shd w:fill="D9D9D9" w:val="clear"/>
    </w:pPr>
    <w:rPr/>
  </w:style>
  <w:style w:type="paragraph" w:styleId="YSdefpara-e">
    <w:name w:val="YSdefpara-e"/>
    <w:basedOn w:val="Sdefpara-e"/>
    <w:qFormat/>
    <w:pPr>
      <w:shd w:fill="D9D9D9" w:val="clear"/>
    </w:pPr>
    <w:rPr/>
  </w:style>
  <w:style w:type="paragraph" w:styleId="Ydefsubpara-e">
    <w:name w:val="Ydefsubpara-e"/>
    <w:basedOn w:val="defsubpara-e"/>
    <w:qFormat/>
    <w:pPr>
      <w:shd w:fill="D9D9D9" w:val="clear"/>
    </w:pPr>
    <w:rPr/>
  </w:style>
  <w:style w:type="paragraph" w:styleId="Ydefsubsubpara-e">
    <w:name w:val="Ydefsubsubpara-e"/>
    <w:basedOn w:val="defsubsubpara-e"/>
    <w:qFormat/>
    <w:pPr>
      <w:shd w:fill="D9D9D9" w:val="clear"/>
    </w:pPr>
    <w:rPr/>
  </w:style>
  <w:style w:type="paragraph" w:styleId="Ysection-e">
    <w:name w:val="Ysection-e"/>
    <w:basedOn w:val="section-e"/>
    <w:qFormat/>
    <w:pPr>
      <w:shd w:fill="D9D9D9" w:val="clear"/>
    </w:pPr>
    <w:rPr/>
  </w:style>
  <w:style w:type="paragraph" w:styleId="YSsection-e">
    <w:name w:val="YSsection-e"/>
    <w:basedOn w:val="Ssection-e"/>
    <w:qFormat/>
    <w:pPr>
      <w:shd w:fill="D9D9D9" w:val="clear"/>
    </w:pPr>
    <w:rPr/>
  </w:style>
  <w:style w:type="paragraph" w:styleId="Ysubsection-e">
    <w:name w:val="Ysubsection-e"/>
    <w:basedOn w:val="subsection-e"/>
    <w:qFormat/>
    <w:pPr>
      <w:shd w:fill="D9D9D9" w:val="clear"/>
    </w:pPr>
    <w:rPr/>
  </w:style>
  <w:style w:type="paragraph" w:styleId="YSsubsection-e">
    <w:name w:val="YSsubsection-e"/>
    <w:basedOn w:val="Ssubsection-e"/>
    <w:qFormat/>
    <w:pPr>
      <w:shd w:fill="D9D9D9" w:val="clear"/>
    </w:pPr>
    <w:rPr/>
  </w:style>
  <w:style w:type="paragraph" w:styleId="Yclause-e">
    <w:name w:val="Yclause-e"/>
    <w:basedOn w:val="clause-e"/>
    <w:qFormat/>
    <w:pPr>
      <w:shd w:fill="D9D9D9" w:val="clear"/>
    </w:pPr>
    <w:rPr/>
  </w:style>
  <w:style w:type="paragraph" w:styleId="YSclause-e">
    <w:name w:val="YSclause-e"/>
    <w:basedOn w:val="Sclause-e"/>
    <w:qFormat/>
    <w:pPr>
      <w:shd w:fill="D9D9D9" w:val="clear"/>
    </w:pPr>
    <w:rPr/>
  </w:style>
  <w:style w:type="paragraph" w:styleId="Ysubclause-e">
    <w:name w:val="Ysubclause-e"/>
    <w:basedOn w:val="subclause-e"/>
    <w:qFormat/>
    <w:pPr>
      <w:shd w:fill="D9D9D9" w:val="clear"/>
    </w:pPr>
    <w:rPr/>
  </w:style>
  <w:style w:type="paragraph" w:styleId="YSsubclause-e">
    <w:name w:val="YSsubclause-e"/>
    <w:basedOn w:val="Ssubclause-e"/>
    <w:qFormat/>
    <w:pPr>
      <w:shd w:fill="D9D9D9" w:val="clear"/>
    </w:pPr>
    <w:rPr/>
  </w:style>
  <w:style w:type="paragraph" w:styleId="Ysubsubclause-e">
    <w:name w:val="Ysubsubclause-e"/>
    <w:basedOn w:val="subsubclause-e"/>
    <w:qFormat/>
    <w:pPr>
      <w:shd w:fill="D9D9D9" w:val="clear"/>
    </w:pPr>
    <w:rPr/>
  </w:style>
  <w:style w:type="paragraph" w:styleId="YSsubsubclause-e">
    <w:name w:val="YSsubsubclause-e"/>
    <w:basedOn w:val="Ssubsubclause-e"/>
    <w:qFormat/>
    <w:pPr>
      <w:shd w:fill="D9D9D9" w:val="clear"/>
    </w:pPr>
    <w:rPr/>
  </w:style>
  <w:style w:type="paragraph" w:styleId="Ysubsubsubclause-e">
    <w:name w:val="Ysubsubsubclause-e"/>
    <w:basedOn w:val="subsubsubclause-e"/>
    <w:qFormat/>
    <w:pPr>
      <w:shd w:fill="D9D9D9" w:val="clear"/>
    </w:pPr>
    <w:rPr/>
  </w:style>
  <w:style w:type="paragraph" w:styleId="Yparagraph-e">
    <w:name w:val="Yparagraph-e"/>
    <w:basedOn w:val="paragraph-e"/>
    <w:qFormat/>
    <w:pPr>
      <w:shd w:fill="D9D9D9" w:val="clear"/>
    </w:pPr>
    <w:rPr/>
  </w:style>
  <w:style w:type="paragraph" w:styleId="Yparanoindt-e">
    <w:name w:val="Yparanoindt-e"/>
    <w:basedOn w:val="paranoindt-e"/>
    <w:qFormat/>
    <w:pPr>
      <w:shd w:fill="D9D9D9" w:val="clear"/>
    </w:pPr>
    <w:rPr/>
  </w:style>
  <w:style w:type="paragraph" w:styleId="Yparawindt-e">
    <w:name w:val="Yparawindt-e"/>
    <w:basedOn w:val="parawindt-e"/>
    <w:qFormat/>
    <w:pPr>
      <w:shd w:fill="D9D9D9" w:val="clear"/>
      <w:ind w:hanging="0" w:start="278" w:end="0"/>
    </w:pPr>
    <w:rPr/>
  </w:style>
  <w:style w:type="paragraph" w:styleId="Yparawtab-e">
    <w:name w:val="Yparawtab-e"/>
    <w:basedOn w:val="parawtab-e"/>
    <w:qFormat/>
    <w:pPr>
      <w:shd w:fill="D9D9D9" w:val="clear"/>
    </w:pPr>
    <w:rPr/>
  </w:style>
  <w:style w:type="paragraph" w:styleId="YSparagraph-e">
    <w:name w:val="YSparagraph-e"/>
    <w:basedOn w:val="Sparagraph-e"/>
    <w:qFormat/>
    <w:pPr>
      <w:shd w:fill="D9D9D9" w:val="clear"/>
    </w:pPr>
    <w:rPr/>
  </w:style>
  <w:style w:type="paragraph" w:styleId="Ysubpara-e">
    <w:name w:val="Ysubpara-e"/>
    <w:basedOn w:val="subpara-e"/>
    <w:qFormat/>
    <w:pPr>
      <w:shd w:fill="D9D9D9" w:val="clear"/>
    </w:pPr>
    <w:rPr/>
  </w:style>
  <w:style w:type="paragraph" w:styleId="YSsubpara-e">
    <w:name w:val="YSsubpara-e"/>
    <w:basedOn w:val="Ssubpara-e"/>
    <w:qFormat/>
    <w:pPr>
      <w:shd w:fill="D9D9D9" w:val="clear"/>
    </w:pPr>
    <w:rPr/>
  </w:style>
  <w:style w:type="paragraph" w:styleId="Ysubsubpara-e">
    <w:name w:val="Ysubsubpara-e"/>
    <w:basedOn w:val="subsubpara-e"/>
    <w:qFormat/>
    <w:pPr>
      <w:shd w:fill="D9D9D9" w:val="clear"/>
    </w:pPr>
    <w:rPr/>
  </w:style>
  <w:style w:type="paragraph" w:styleId="YSsubsubpara-e">
    <w:name w:val="YSsubsubpara-e"/>
    <w:basedOn w:val="Ssubsubpara-e"/>
    <w:qFormat/>
    <w:pPr>
      <w:shd w:fill="D9D9D9" w:val="clear"/>
    </w:pPr>
    <w:rPr/>
  </w:style>
  <w:style w:type="paragraph" w:styleId="Ysubsubsubpara-e">
    <w:name w:val="Ysubsubsubpara-e"/>
    <w:basedOn w:val="subsubsubpara-e"/>
    <w:qFormat/>
    <w:pPr>
      <w:shd w:fill="D9D9D9" w:val="clear"/>
    </w:pPr>
    <w:rPr/>
  </w:style>
  <w:style w:type="paragraph" w:styleId="Yequation-e">
    <w:name w:val="Yequation-e"/>
    <w:basedOn w:val="equation-e"/>
    <w:qFormat/>
    <w:pPr>
      <w:shd w:fill="D9D9D9" w:val="clear"/>
    </w:pPr>
    <w:rPr/>
  </w:style>
  <w:style w:type="paragraph" w:styleId="YPsection-e">
    <w:name w:val="YPsection-e"/>
    <w:basedOn w:val="section-e"/>
    <w:qFormat/>
    <w:pPr>
      <w:shd w:fill="D9D9D9" w:val="clear"/>
    </w:pPr>
    <w:rPr>
      <w:b/>
    </w:rPr>
  </w:style>
  <w:style w:type="paragraph" w:styleId="YSPsection-e">
    <w:name w:val="YSPsection-e"/>
    <w:basedOn w:val="SPsection-e"/>
    <w:qFormat/>
    <w:pPr>
      <w:shd w:fill="D9D9D9" w:val="clear"/>
    </w:pPr>
    <w:rPr/>
  </w:style>
  <w:style w:type="paragraph" w:styleId="YPsubsection-e">
    <w:name w:val="YPsubsection-e"/>
    <w:basedOn w:val="subsection-e"/>
    <w:qFormat/>
    <w:pPr>
      <w:shd w:fill="D9D9D9" w:val="clear"/>
    </w:pPr>
    <w:rPr>
      <w:b/>
    </w:rPr>
  </w:style>
  <w:style w:type="paragraph" w:styleId="YSPsubsection-e">
    <w:name w:val="YSPsubsection-e"/>
    <w:basedOn w:val="SPsubsection-e"/>
    <w:qFormat/>
    <w:pPr>
      <w:shd w:fill="D9D9D9" w:val="clear"/>
    </w:pPr>
    <w:rPr/>
  </w:style>
  <w:style w:type="paragraph" w:styleId="YPclause-e">
    <w:name w:val="YPclause-e"/>
    <w:basedOn w:val="clause-e"/>
    <w:qFormat/>
    <w:pPr>
      <w:shd w:fill="D9D9D9" w:val="clear"/>
    </w:pPr>
    <w:rPr>
      <w:b/>
    </w:rPr>
  </w:style>
  <w:style w:type="paragraph" w:styleId="YPsubclause-e">
    <w:name w:val="YPsubclause-e"/>
    <w:basedOn w:val="subclause-e"/>
    <w:qFormat/>
    <w:pPr>
      <w:shd w:fill="D9D9D9" w:val="clear"/>
    </w:pPr>
    <w:rPr>
      <w:b/>
    </w:rPr>
  </w:style>
  <w:style w:type="paragraph" w:styleId="YPsubsubclause-e">
    <w:name w:val="YPsubsubclause-e"/>
    <w:basedOn w:val="subsubclause-e"/>
    <w:qFormat/>
    <w:pPr>
      <w:shd w:fill="D9D9D9" w:val="clear"/>
    </w:pPr>
    <w:rPr>
      <w:b/>
    </w:rPr>
  </w:style>
  <w:style w:type="paragraph" w:styleId="YPsubsubsubclause-e">
    <w:name w:val="YPsubsubsubclause-e"/>
    <w:basedOn w:val="subsubsubclause-e"/>
    <w:qFormat/>
    <w:pPr>
      <w:shd w:fill="D9D9D9" w:val="clear"/>
    </w:pPr>
    <w:rPr>
      <w:b/>
    </w:rPr>
  </w:style>
  <w:style w:type="paragraph" w:styleId="YPparagraph-e">
    <w:name w:val="YPparagraph-e"/>
    <w:basedOn w:val="paragraph-e"/>
    <w:qFormat/>
    <w:pPr>
      <w:shd w:fill="D9D9D9" w:val="clear"/>
    </w:pPr>
    <w:rPr>
      <w:b/>
    </w:rPr>
  </w:style>
  <w:style w:type="paragraph" w:styleId="YPsubpara-e">
    <w:name w:val="YPsubpara-e"/>
    <w:basedOn w:val="subpara-e"/>
    <w:qFormat/>
    <w:pPr>
      <w:shd w:fill="D9D9D9" w:val="clear"/>
    </w:pPr>
    <w:rPr>
      <w:b/>
    </w:rPr>
  </w:style>
  <w:style w:type="paragraph" w:styleId="YPsubsubpara-e">
    <w:name w:val="YPsubsubpara-e"/>
    <w:basedOn w:val="subsubpara-e"/>
    <w:qFormat/>
    <w:pPr>
      <w:shd w:fill="D9D9D9" w:val="clear"/>
    </w:pPr>
    <w:rPr>
      <w:b/>
    </w:rPr>
  </w:style>
  <w:style w:type="paragraph" w:styleId="YPsubsubsubpara-e">
    <w:name w:val="YPsubsubsubpara-e"/>
    <w:basedOn w:val="subsubsubpara-e"/>
    <w:qFormat/>
    <w:pPr>
      <w:shd w:fill="D9D9D9" w:val="clear"/>
    </w:pPr>
    <w:rPr>
      <w:b/>
    </w:rPr>
  </w:style>
  <w:style w:type="paragraph" w:styleId="Ypreamble-f">
    <w:name w:val="Ypreamble-f"/>
    <w:basedOn w:val="Ypreamble-e"/>
    <w:qFormat/>
    <w:pPr/>
    <w:rPr>
      <w:lang w:val="fr-CA"/>
    </w:rPr>
  </w:style>
  <w:style w:type="paragraph" w:styleId="Ypartnum-f">
    <w:name w:val="Ypartnum-f"/>
    <w:basedOn w:val="Ypartnum-e"/>
    <w:qFormat/>
    <w:pPr/>
    <w:rPr>
      <w:lang w:val="fr-CA"/>
    </w:rPr>
  </w:style>
  <w:style w:type="paragraph" w:styleId="Yheading1-f">
    <w:name w:val="Yheading1-f"/>
    <w:basedOn w:val="Yheading1-e"/>
    <w:qFormat/>
    <w:pPr/>
    <w:rPr>
      <w:lang w:val="fr-CA"/>
    </w:rPr>
  </w:style>
  <w:style w:type="paragraph" w:styleId="Yheading2-f">
    <w:name w:val="Yheading2-f"/>
    <w:basedOn w:val="Yheading2-e"/>
    <w:qFormat/>
    <w:pPr/>
    <w:rPr>
      <w:lang w:val="fr-CA"/>
    </w:rPr>
  </w:style>
  <w:style w:type="paragraph" w:styleId="Yheading3-f">
    <w:name w:val="Yheading3-f"/>
    <w:basedOn w:val="Yheading3-e"/>
    <w:qFormat/>
    <w:pPr/>
    <w:rPr>
      <w:lang w:val="fr-CA"/>
    </w:rPr>
  </w:style>
  <w:style w:type="paragraph" w:styleId="Ytableheading-f">
    <w:name w:val="Ytableheading-f"/>
    <w:basedOn w:val="Ytableheading-e"/>
    <w:qFormat/>
    <w:pPr/>
    <w:rPr>
      <w:lang w:val="fr-CA"/>
    </w:rPr>
  </w:style>
  <w:style w:type="paragraph" w:styleId="Yfirstdef-f">
    <w:name w:val="Yfirstdef-f"/>
    <w:basedOn w:val="Yfirstdef-e"/>
    <w:qFormat/>
    <w:pPr/>
    <w:rPr>
      <w:lang w:val="fr-CA"/>
    </w:rPr>
  </w:style>
  <w:style w:type="paragraph" w:styleId="Ydefinition-f">
    <w:name w:val="Ydefinition-f"/>
    <w:basedOn w:val="Ydefinition-e"/>
    <w:qFormat/>
    <w:pPr/>
    <w:rPr>
      <w:lang w:val="fr-CA"/>
    </w:rPr>
  </w:style>
  <w:style w:type="paragraph" w:styleId="YSdefinition-e">
    <w:name w:val="YSdefinition-e"/>
    <w:basedOn w:val="Sdefinition-e"/>
    <w:qFormat/>
    <w:pPr>
      <w:shd w:fill="D9D9D9" w:val="clear"/>
    </w:pPr>
    <w:rPr/>
  </w:style>
  <w:style w:type="paragraph" w:styleId="YSdefinition-f">
    <w:name w:val="YSdefinition-f"/>
    <w:basedOn w:val="YSdefinition-e"/>
    <w:qFormat/>
    <w:pPr/>
    <w:rPr>
      <w:lang w:val="fr-CA"/>
    </w:rPr>
  </w:style>
  <w:style w:type="paragraph" w:styleId="Ydefclause-f">
    <w:name w:val="Ydefclause-f"/>
    <w:basedOn w:val="Ydefclause-e"/>
    <w:qFormat/>
    <w:pPr/>
    <w:rPr>
      <w:lang w:val="fr-CA"/>
    </w:rPr>
  </w:style>
  <w:style w:type="paragraph" w:styleId="YSdefclause-f">
    <w:name w:val="YSdefclause-f"/>
    <w:basedOn w:val="YSdefclause-e"/>
    <w:qFormat/>
    <w:pPr/>
    <w:rPr>
      <w:lang w:val="fr-CA"/>
    </w:rPr>
  </w:style>
  <w:style w:type="paragraph" w:styleId="Ydefsubclause-f">
    <w:name w:val="Ydefsubclause-f"/>
    <w:basedOn w:val="Ydefsubclause-e"/>
    <w:qFormat/>
    <w:pPr/>
    <w:rPr>
      <w:lang w:val="fr-CA"/>
    </w:rPr>
  </w:style>
  <w:style w:type="paragraph" w:styleId="Ydefsubsubclause-f">
    <w:name w:val="Ydefsubsubclause-f"/>
    <w:basedOn w:val="Ydefsubsubclause-e"/>
    <w:qFormat/>
    <w:pPr/>
    <w:rPr>
      <w:lang w:val="fr-CA"/>
    </w:rPr>
  </w:style>
  <w:style w:type="paragraph" w:styleId="Ydefparagraph-f">
    <w:name w:val="Ydefparagraph-f"/>
    <w:basedOn w:val="Ydefparagraph-e"/>
    <w:qFormat/>
    <w:pPr/>
    <w:rPr>
      <w:lang w:val="fr-CA"/>
    </w:rPr>
  </w:style>
  <w:style w:type="paragraph" w:styleId="YSdefpara-f">
    <w:name w:val="YSdefpara-f"/>
    <w:basedOn w:val="YSdefpara-e"/>
    <w:qFormat/>
    <w:pPr/>
    <w:rPr>
      <w:lang w:val="fr-CA"/>
    </w:rPr>
  </w:style>
  <w:style w:type="paragraph" w:styleId="Ydefsubpara-f">
    <w:name w:val="Ydefsubpara-f"/>
    <w:basedOn w:val="Ydefsubpara-e"/>
    <w:qFormat/>
    <w:pPr/>
    <w:rPr>
      <w:lang w:val="fr-CA"/>
    </w:rPr>
  </w:style>
  <w:style w:type="paragraph" w:styleId="Ydefsubsubpara-f">
    <w:name w:val="Ydefsubsubpara-f"/>
    <w:basedOn w:val="Ydefsubsubpara-e"/>
    <w:qFormat/>
    <w:pPr/>
    <w:rPr>
      <w:lang w:val="fr-CA"/>
    </w:rPr>
  </w:style>
  <w:style w:type="paragraph" w:styleId="Ysection-f">
    <w:name w:val="Ysection-f"/>
    <w:basedOn w:val="Ysection-e"/>
    <w:qFormat/>
    <w:pPr/>
    <w:rPr>
      <w:lang w:val="fr-CA"/>
    </w:rPr>
  </w:style>
  <w:style w:type="paragraph" w:styleId="YSsection-f">
    <w:name w:val="YSsection-f"/>
    <w:basedOn w:val="YSsection-e"/>
    <w:qFormat/>
    <w:pPr/>
    <w:rPr>
      <w:lang w:val="fr-CA"/>
    </w:rPr>
  </w:style>
  <w:style w:type="paragraph" w:styleId="Ysubsection-f">
    <w:name w:val="Ysubsection-f"/>
    <w:basedOn w:val="Ysubsection-e"/>
    <w:qFormat/>
    <w:pPr/>
    <w:rPr>
      <w:lang w:val="fr-CA"/>
    </w:rPr>
  </w:style>
  <w:style w:type="paragraph" w:styleId="YSsubsection-f">
    <w:name w:val="YSsubsection-f"/>
    <w:basedOn w:val="YSsubsection-e"/>
    <w:qFormat/>
    <w:pPr/>
    <w:rPr>
      <w:lang w:val="fr-CA"/>
    </w:rPr>
  </w:style>
  <w:style w:type="paragraph" w:styleId="Yclause-f">
    <w:name w:val="Yclause-f"/>
    <w:basedOn w:val="Yclause-e"/>
    <w:qFormat/>
    <w:pPr/>
    <w:rPr>
      <w:lang w:val="fr-CA"/>
    </w:rPr>
  </w:style>
  <w:style w:type="paragraph" w:styleId="YSclause-f">
    <w:name w:val="YSclause-f"/>
    <w:basedOn w:val="YSclause-e"/>
    <w:qFormat/>
    <w:pPr/>
    <w:rPr>
      <w:lang w:val="fr-CA"/>
    </w:rPr>
  </w:style>
  <w:style w:type="paragraph" w:styleId="Ysubclause-f">
    <w:name w:val="Ysubclause-f"/>
    <w:basedOn w:val="Ysubclause-e"/>
    <w:qFormat/>
    <w:pPr/>
    <w:rPr>
      <w:lang w:val="fr-CA"/>
    </w:rPr>
  </w:style>
  <w:style w:type="paragraph" w:styleId="YSsubclause-f">
    <w:name w:val="YSsubclause-f"/>
    <w:basedOn w:val="YSsubclause-e"/>
    <w:qFormat/>
    <w:pPr/>
    <w:rPr>
      <w:lang w:val="fr-CA"/>
    </w:rPr>
  </w:style>
  <w:style w:type="paragraph" w:styleId="Ysubsubclause-f">
    <w:name w:val="Ysubsubclause-f"/>
    <w:basedOn w:val="Ysubsubclause-e"/>
    <w:qFormat/>
    <w:pPr/>
    <w:rPr>
      <w:lang w:val="fr-CA"/>
    </w:rPr>
  </w:style>
  <w:style w:type="paragraph" w:styleId="YSsubsubclause-f">
    <w:name w:val="YSsubsubclause-f"/>
    <w:basedOn w:val="YSsubsubclause-e"/>
    <w:qFormat/>
    <w:pPr/>
    <w:rPr>
      <w:lang w:val="fr-CA"/>
    </w:rPr>
  </w:style>
  <w:style w:type="paragraph" w:styleId="Ysubsubsubclause-f">
    <w:name w:val="Ysubsubsubclause-f"/>
    <w:basedOn w:val="Ysubsubsubclause-e"/>
    <w:qFormat/>
    <w:pPr/>
    <w:rPr>
      <w:lang w:val="fr-CA"/>
    </w:rPr>
  </w:style>
  <w:style w:type="paragraph" w:styleId="Yparagraph-f">
    <w:name w:val="Yparagraph-f"/>
    <w:basedOn w:val="Yparagraph-e"/>
    <w:qFormat/>
    <w:pPr/>
    <w:rPr>
      <w:lang w:val="fr-CA"/>
    </w:rPr>
  </w:style>
  <w:style w:type="paragraph" w:styleId="Yparanoindt-f">
    <w:name w:val="Yparanoindt-f"/>
    <w:basedOn w:val="Yparanoindt-e"/>
    <w:qFormat/>
    <w:pPr/>
    <w:rPr>
      <w:lang w:val="fr-CA"/>
    </w:rPr>
  </w:style>
  <w:style w:type="paragraph" w:styleId="Yparawindt-f">
    <w:name w:val="Yparawindt-f"/>
    <w:basedOn w:val="Yparawindt-e"/>
    <w:qFormat/>
    <w:pPr/>
    <w:rPr>
      <w:lang w:val="fr-CA"/>
    </w:rPr>
  </w:style>
  <w:style w:type="paragraph" w:styleId="Yparawtab-f">
    <w:name w:val="Yparawtab-f"/>
    <w:basedOn w:val="Yparawtab-e"/>
    <w:qFormat/>
    <w:pPr/>
    <w:rPr>
      <w:lang w:val="fr-CA"/>
    </w:rPr>
  </w:style>
  <w:style w:type="paragraph" w:styleId="YSparagraph-f">
    <w:name w:val="YSparagraph-f"/>
    <w:basedOn w:val="YSparagraph-e"/>
    <w:qFormat/>
    <w:pPr/>
    <w:rPr>
      <w:lang w:val="fr-CA"/>
    </w:rPr>
  </w:style>
  <w:style w:type="paragraph" w:styleId="Ysubpara-f">
    <w:name w:val="Ysubpara-f"/>
    <w:basedOn w:val="Ysubpara-e"/>
    <w:qFormat/>
    <w:pPr/>
    <w:rPr>
      <w:lang w:val="fr-CA"/>
    </w:rPr>
  </w:style>
  <w:style w:type="paragraph" w:styleId="YSsubpara-f">
    <w:name w:val="YSsubpara-f"/>
    <w:basedOn w:val="YSsubpara-e"/>
    <w:qFormat/>
    <w:pPr/>
    <w:rPr>
      <w:lang w:val="fr-CA"/>
    </w:rPr>
  </w:style>
  <w:style w:type="paragraph" w:styleId="Ysubsubpara-f">
    <w:name w:val="Ysubsubpara-f"/>
    <w:basedOn w:val="Ysubsubpara-e"/>
    <w:qFormat/>
    <w:pPr/>
    <w:rPr>
      <w:lang w:val="fr-CA"/>
    </w:rPr>
  </w:style>
  <w:style w:type="paragraph" w:styleId="YSsubsubpara-f">
    <w:name w:val="YSsubsubpara-f"/>
    <w:basedOn w:val="YSsubsubpara-e"/>
    <w:qFormat/>
    <w:pPr/>
    <w:rPr>
      <w:lang w:val="fr-CA"/>
    </w:rPr>
  </w:style>
  <w:style w:type="paragraph" w:styleId="Ysubsubsubpara-f">
    <w:name w:val="Ysubsubsubpara-f"/>
    <w:basedOn w:val="Ysubsubsubpara-e"/>
    <w:qFormat/>
    <w:pPr/>
    <w:rPr>
      <w:lang w:val="fr-CA"/>
    </w:rPr>
  </w:style>
  <w:style w:type="paragraph" w:styleId="Yequation-f">
    <w:name w:val="Yequation-f"/>
    <w:basedOn w:val="Yequation-e"/>
    <w:qFormat/>
    <w:pPr/>
    <w:rPr>
      <w:lang w:val="fr-CA"/>
    </w:rPr>
  </w:style>
  <w:style w:type="paragraph" w:styleId="YPsection-f">
    <w:name w:val="YPsection-f"/>
    <w:basedOn w:val="YPsection-e"/>
    <w:qFormat/>
    <w:pPr/>
    <w:rPr>
      <w:lang w:val="fr-CA"/>
    </w:rPr>
  </w:style>
  <w:style w:type="paragraph" w:styleId="YSPsection-f">
    <w:name w:val="YSPsection-f"/>
    <w:basedOn w:val="YSPsection-e"/>
    <w:qFormat/>
    <w:pPr/>
    <w:rPr>
      <w:lang w:val="fr-CA"/>
    </w:rPr>
  </w:style>
  <w:style w:type="paragraph" w:styleId="YPsubsection-f">
    <w:name w:val="YPsubsection-f"/>
    <w:basedOn w:val="YPsubsection-e"/>
    <w:qFormat/>
    <w:pPr/>
    <w:rPr>
      <w:lang w:val="fr-CA"/>
    </w:rPr>
  </w:style>
  <w:style w:type="paragraph" w:styleId="YSPsubsection-f">
    <w:name w:val="YSPsubsection-f"/>
    <w:basedOn w:val="YSPsubsection-e"/>
    <w:qFormat/>
    <w:pPr/>
    <w:rPr>
      <w:lang w:val="fr-CA"/>
    </w:rPr>
  </w:style>
  <w:style w:type="paragraph" w:styleId="YPclause-f">
    <w:name w:val="YPclause-f"/>
    <w:basedOn w:val="YPclause-e"/>
    <w:qFormat/>
    <w:pPr/>
    <w:rPr>
      <w:lang w:val="fr-CA"/>
    </w:rPr>
  </w:style>
  <w:style w:type="paragraph" w:styleId="YPsubclause-f">
    <w:name w:val="YPsubclause-f"/>
    <w:basedOn w:val="YPsubclause-e"/>
    <w:qFormat/>
    <w:pPr/>
    <w:rPr>
      <w:lang w:val="fr-CA"/>
    </w:rPr>
  </w:style>
  <w:style w:type="paragraph" w:styleId="YPsubsubclause-f">
    <w:name w:val="YPsubsubclause-f"/>
    <w:basedOn w:val="YPsubsubclause-e"/>
    <w:qFormat/>
    <w:pPr/>
    <w:rPr>
      <w:lang w:val="fr-CA"/>
    </w:rPr>
  </w:style>
  <w:style w:type="paragraph" w:styleId="YPsubsubsubclause-f">
    <w:name w:val="YPsubsubsubclause-f"/>
    <w:basedOn w:val="YPsubsubsubclause-e"/>
    <w:qFormat/>
    <w:pPr/>
    <w:rPr>
      <w:lang w:val="fr-CA"/>
    </w:rPr>
  </w:style>
  <w:style w:type="paragraph" w:styleId="YPparagraph-f">
    <w:name w:val="YPparagraph-f"/>
    <w:basedOn w:val="YPparagraph-e"/>
    <w:qFormat/>
    <w:pPr/>
    <w:rPr>
      <w:lang w:val="fr-CA"/>
    </w:rPr>
  </w:style>
  <w:style w:type="paragraph" w:styleId="YPsubpara-f">
    <w:name w:val="YPsubpara-f"/>
    <w:basedOn w:val="YPsubpara-e"/>
    <w:qFormat/>
    <w:pPr/>
    <w:rPr>
      <w:lang w:val="fr-CA"/>
    </w:rPr>
  </w:style>
  <w:style w:type="paragraph" w:styleId="YPsubsubpara-f">
    <w:name w:val="YPsubsubpara-f"/>
    <w:basedOn w:val="YPsubsubpara-e"/>
    <w:qFormat/>
    <w:pPr/>
    <w:rPr>
      <w:lang w:val="fr-CA"/>
    </w:rPr>
  </w:style>
  <w:style w:type="paragraph" w:styleId="YPsubsubsubpara-f">
    <w:name w:val="YPsubsubsubpara-f"/>
    <w:basedOn w:val="YPsubsubsubpara-e"/>
    <w:qFormat/>
    <w:pPr/>
    <w:rPr>
      <w:lang w:val="fr-CA"/>
    </w:rPr>
  </w:style>
  <w:style w:type="paragraph" w:styleId="Pheading-f">
    <w:name w:val="Pheading-f"/>
    <w:basedOn w:val="Pheading-e"/>
    <w:qFormat/>
    <w:pPr/>
    <w:rPr>
      <w:lang w:val="fr-CA"/>
    </w:rPr>
  </w:style>
  <w:style w:type="paragraph" w:styleId="defPnote-e">
    <w:name w:val="defPnote-e"/>
    <w:basedOn w:val="Pnote-e"/>
    <w:qFormat/>
    <w:pPr/>
    <w:rPr/>
  </w:style>
  <w:style w:type="paragraph" w:styleId="headnote-e">
    <w:name w:val="headnote-e"/>
    <w:qFormat/>
    <w:pPr>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16"/>
      <w:szCs w:val="20"/>
      <w:lang w:val="en-GB" w:bidi="ar-SA" w:eastAsia="zh-CN"/>
    </w:rPr>
  </w:style>
  <w:style w:type="paragraph" w:styleId="headnote-f">
    <w:name w:val="headnote-f"/>
    <w:basedOn w:val="headnote-e"/>
    <w:qFormat/>
    <w:pPr/>
    <w:rPr>
      <w:lang w:val="fr-CA"/>
    </w:rPr>
  </w:style>
  <w:style w:type="paragraph" w:styleId="defPnote-f">
    <w:name w:val="defPnote-f"/>
    <w:basedOn w:val="Pnote-e"/>
    <w:qFormat/>
    <w:pPr/>
    <w:rPr>
      <w:lang w:val="fr-CA"/>
    </w:rPr>
  </w:style>
  <w:style w:type="paragraph" w:styleId="Yprocsection-e">
    <w:name w:val="Yprocsection-e"/>
    <w:basedOn w:val="Ysection-e"/>
    <w:qFormat/>
    <w:pPr>
      <w:tabs>
        <w:tab w:val="clear" w:pos="189"/>
        <w:tab w:val="left" w:pos="0" w:leader="none"/>
        <w:tab w:val="left" w:pos="430" w:leader="none"/>
      </w:tabs>
      <w:ind w:hanging="0" w:start="240" w:end="0"/>
    </w:pPr>
    <w:rPr/>
  </w:style>
  <w:style w:type="paragraph" w:styleId="Yprocsection-f">
    <w:name w:val="Yprocsection-f"/>
    <w:basedOn w:val="Yprocsection-e"/>
    <w:qFormat/>
    <w:pPr/>
    <w:rPr>
      <w:lang w:val="fr-CA"/>
    </w:rPr>
  </w:style>
  <w:style w:type="paragraph" w:styleId="Yprocsubsection-e">
    <w:name w:val="Yprocsubsection-e"/>
    <w:basedOn w:val="Ysubsection-e"/>
    <w:qFormat/>
    <w:pPr>
      <w:tabs>
        <w:tab w:val="clear" w:pos="189"/>
        <w:tab w:val="left" w:pos="0" w:leader="none"/>
        <w:tab w:val="left" w:pos="430" w:leader="none"/>
      </w:tabs>
      <w:ind w:hanging="0" w:start="240" w:end="0"/>
    </w:pPr>
    <w:rPr/>
  </w:style>
  <w:style w:type="paragraph" w:styleId="Yprocsubsection-f">
    <w:name w:val="Yprocsubsection-f"/>
    <w:basedOn w:val="Yprocsubsection-e"/>
    <w:qFormat/>
    <w:pPr/>
    <w:rPr>
      <w:lang w:val="fr-CA"/>
    </w:rPr>
  </w:style>
  <w:style w:type="paragraph" w:styleId="YprocSsection-e">
    <w:name w:val="YprocSsection-e"/>
    <w:basedOn w:val="YSsection-e"/>
    <w:qFormat/>
    <w:pPr>
      <w:tabs>
        <w:tab w:val="clear" w:pos="189"/>
        <w:tab w:val="left" w:pos="0" w:leader="none"/>
      </w:tabs>
      <w:ind w:hanging="0" w:start="240" w:end="0"/>
    </w:pPr>
    <w:rPr/>
  </w:style>
  <w:style w:type="paragraph" w:styleId="YprocSsection-f">
    <w:name w:val="YprocSsection-f"/>
    <w:basedOn w:val="YprocSsection-e"/>
    <w:qFormat/>
    <w:pPr/>
    <w:rPr>
      <w:lang w:val="fr-CA"/>
    </w:rPr>
  </w:style>
  <w:style w:type="paragraph" w:styleId="YprocSsubsection-e">
    <w:name w:val="YprocSsubsection-e"/>
    <w:basedOn w:val="YSsubsection-e"/>
    <w:qFormat/>
    <w:pPr>
      <w:ind w:hanging="0" w:start="240" w:end="0"/>
    </w:pPr>
    <w:rPr/>
  </w:style>
  <w:style w:type="paragraph" w:styleId="YprocSsubsection-f">
    <w:name w:val="YprocSsubsection-f"/>
    <w:basedOn w:val="YprocSsubsection-e"/>
    <w:qFormat/>
    <w:pPr/>
    <w:rPr>
      <w:lang w:val="fr-CA"/>
    </w:rPr>
  </w:style>
  <w:style w:type="paragraph" w:styleId="Yprocclause-e">
    <w:name w:val="Yprocclause-e"/>
    <w:basedOn w:val="Yclause-e"/>
    <w:qFormat/>
    <w:pPr>
      <w:tabs>
        <w:tab w:val="clear" w:pos="418"/>
        <w:tab w:val="clear" w:pos="538"/>
        <w:tab w:val="right" w:pos="672" w:leader="none"/>
        <w:tab w:val="left" w:pos="792" w:leader="none"/>
      </w:tabs>
      <w:ind w:hanging="538" w:start="778" w:end="0"/>
    </w:pPr>
    <w:rPr/>
  </w:style>
  <w:style w:type="paragraph" w:styleId="Yprocclause-f">
    <w:name w:val="Yprocclause-f"/>
    <w:basedOn w:val="Yprocclause-e"/>
    <w:qFormat/>
    <w:pPr/>
    <w:rPr>
      <w:lang w:val="fr-CA"/>
    </w:rPr>
  </w:style>
  <w:style w:type="paragraph" w:styleId="Yprocparagraph-e">
    <w:name w:val="Yprocparagraph-e"/>
    <w:basedOn w:val="Yparagraph-e"/>
    <w:qFormat/>
    <w:pPr>
      <w:tabs>
        <w:tab w:val="clear" w:pos="418"/>
        <w:tab w:val="clear" w:pos="538"/>
        <w:tab w:val="right" w:pos="672" w:leader="none"/>
        <w:tab w:val="left" w:pos="792" w:leader="none"/>
      </w:tabs>
      <w:ind w:hanging="538" w:start="778" w:end="0"/>
    </w:pPr>
    <w:rPr/>
  </w:style>
  <w:style w:type="paragraph" w:styleId="Yprocparagraph-f">
    <w:name w:val="Yprocparagraph-f"/>
    <w:basedOn w:val="Yprocparagraph-e"/>
    <w:qFormat/>
    <w:pPr/>
    <w:rPr>
      <w:lang w:val="fr-CA"/>
    </w:rPr>
  </w:style>
  <w:style w:type="paragraph" w:styleId="Yprocdefclause-e">
    <w:name w:val="Yprocdefclause-e"/>
    <w:basedOn w:val="Ydefclause-e"/>
    <w:qFormat/>
    <w:pPr>
      <w:tabs>
        <w:tab w:val="clear" w:pos="418"/>
        <w:tab w:val="clear" w:pos="538"/>
        <w:tab w:val="right" w:pos="672" w:leader="none"/>
        <w:tab w:val="left" w:pos="792" w:leader="none"/>
      </w:tabs>
      <w:ind w:hanging="538" w:start="778" w:end="0"/>
    </w:pPr>
    <w:rPr/>
  </w:style>
  <w:style w:type="paragraph" w:styleId="Yprocdefclause-f">
    <w:name w:val="Yprocdefclause-f"/>
    <w:basedOn w:val="Yprocdefclause-e"/>
    <w:qFormat/>
    <w:pPr/>
    <w:rPr>
      <w:lang w:val="fr-CA"/>
    </w:rPr>
  </w:style>
  <w:style w:type="paragraph" w:styleId="Yprocdefinition-e">
    <w:name w:val="Yprocdefinition-e"/>
    <w:basedOn w:val="Ydefinition-e"/>
    <w:qFormat/>
    <w:pPr>
      <w:ind w:hanging="190" w:start="430" w:end="0"/>
    </w:pPr>
    <w:rPr/>
  </w:style>
  <w:style w:type="paragraph" w:styleId="Yprocdefinition-f">
    <w:name w:val="Yprocdefinition-f"/>
    <w:basedOn w:val="Yprocdefinition-e"/>
    <w:qFormat/>
    <w:pPr/>
    <w:rPr>
      <w:lang w:val="fr-CA"/>
    </w:rPr>
  </w:style>
  <w:style w:type="paragraph" w:styleId="Yprocdefparagraph-e">
    <w:name w:val="Yprocdefparagraph-e"/>
    <w:basedOn w:val="Ydefparagraph-e"/>
    <w:qFormat/>
    <w:pPr>
      <w:tabs>
        <w:tab w:val="clear" w:pos="418"/>
        <w:tab w:val="clear" w:pos="538"/>
        <w:tab w:val="right" w:pos="672" w:leader="none"/>
        <w:tab w:val="left" w:pos="792" w:leader="none"/>
      </w:tabs>
      <w:ind w:hanging="538" w:start="778" w:end="0"/>
    </w:pPr>
    <w:rPr/>
  </w:style>
  <w:style w:type="paragraph" w:styleId="Yprocdefparagraph-f">
    <w:name w:val="Yprocdefparagraph-f"/>
    <w:basedOn w:val="Yprocdefparagraph-e"/>
    <w:qFormat/>
    <w:pPr/>
    <w:rPr>
      <w:lang w:val="fr-CA"/>
    </w:rPr>
  </w:style>
  <w:style w:type="paragraph" w:styleId="Yprocfirstdef-e">
    <w:name w:val="Yprocfirstdef-e"/>
    <w:basedOn w:val="Yfirstdef-e"/>
    <w:qFormat/>
    <w:pPr>
      <w:ind w:hanging="190" w:start="430" w:end="0"/>
    </w:pPr>
    <w:rPr/>
  </w:style>
  <w:style w:type="paragraph" w:styleId="Yprocfirstdef-f">
    <w:name w:val="Yprocfirstdef-f"/>
    <w:basedOn w:val="Yprocfirstdef-e"/>
    <w:qFormat/>
    <w:pPr/>
    <w:rPr>
      <w:lang w:val="fr-CA"/>
    </w:rPr>
  </w:style>
  <w:style w:type="paragraph" w:styleId="YprocSclause-e">
    <w:name w:val="YprocSclause-e"/>
    <w:basedOn w:val="YSclause-e"/>
    <w:qFormat/>
    <w:pPr>
      <w:ind w:hanging="0" w:start="792" w:end="0"/>
    </w:pPr>
    <w:rPr/>
  </w:style>
  <w:style w:type="paragraph" w:styleId="YprocSclause-f">
    <w:name w:val="YprocSclause-f"/>
    <w:basedOn w:val="YprocSclause-e"/>
    <w:qFormat/>
    <w:pPr/>
    <w:rPr>
      <w:lang w:val="fr-CA"/>
    </w:rPr>
  </w:style>
  <w:style w:type="paragraph" w:styleId="YprocSdefclause-e">
    <w:name w:val="YprocSdefclause-e"/>
    <w:basedOn w:val="YSdefclause-e"/>
    <w:qFormat/>
    <w:pPr>
      <w:ind w:hanging="0" w:start="792" w:end="0"/>
    </w:pPr>
    <w:rPr/>
  </w:style>
  <w:style w:type="paragraph" w:styleId="YprocSdefclause-f">
    <w:name w:val="YprocSdefclause-f"/>
    <w:basedOn w:val="YprocSclause-e"/>
    <w:qFormat/>
    <w:pPr/>
    <w:rPr>
      <w:lang w:val="fr-CA"/>
    </w:rPr>
  </w:style>
  <w:style w:type="paragraph" w:styleId="YprocSdefinition-e">
    <w:name w:val="YprocSdefinition-e"/>
    <w:basedOn w:val="YSdefinition-e"/>
    <w:qFormat/>
    <w:pPr>
      <w:ind w:hanging="0" w:start="430" w:end="0"/>
    </w:pPr>
    <w:rPr/>
  </w:style>
  <w:style w:type="paragraph" w:styleId="YprocSdefinition-f">
    <w:name w:val="YprocSdefinition-f"/>
    <w:basedOn w:val="YprocSdefinition-e"/>
    <w:qFormat/>
    <w:pPr/>
    <w:rPr>
      <w:lang w:val="fr-CA"/>
    </w:rPr>
  </w:style>
  <w:style w:type="paragraph" w:styleId="YprocSdefpara-e">
    <w:name w:val="YprocSdefpara-e"/>
    <w:basedOn w:val="YSdefpara-e"/>
    <w:qFormat/>
    <w:pPr>
      <w:ind w:hanging="0" w:start="792" w:end="0"/>
    </w:pPr>
    <w:rPr/>
  </w:style>
  <w:style w:type="paragraph" w:styleId="YprocSdefpara-f">
    <w:name w:val="YprocSdefpara-f"/>
    <w:basedOn w:val="YprocSdefpara-e"/>
    <w:qFormat/>
    <w:pPr/>
    <w:rPr>
      <w:lang w:val="fr-CA"/>
    </w:rPr>
  </w:style>
  <w:style w:type="paragraph" w:styleId="YprocSparagraph-e">
    <w:name w:val="YprocSparagraph-e"/>
    <w:basedOn w:val="YSparagraph-e"/>
    <w:qFormat/>
    <w:pPr>
      <w:ind w:hanging="0" w:start="792" w:end="0"/>
    </w:pPr>
    <w:rPr/>
  </w:style>
  <w:style w:type="paragraph" w:styleId="YprocSparagraph-f">
    <w:name w:val="YprocSparagraph-f"/>
    <w:basedOn w:val="YprocSparagraph-e"/>
    <w:qFormat/>
    <w:pPr/>
    <w:rPr>
      <w:lang w:val="fr-CA"/>
    </w:rPr>
  </w:style>
  <w:style w:type="paragraph" w:styleId="Yprocdefsubclause-e">
    <w:name w:val="Yprocdefsubclause-e"/>
    <w:basedOn w:val="Ydefsubclause-e"/>
    <w:qFormat/>
    <w:pPr>
      <w:tabs>
        <w:tab w:val="clear" w:pos="838"/>
        <w:tab w:val="clear" w:pos="955"/>
        <w:tab w:val="right" w:pos="1078" w:leader="none"/>
        <w:tab w:val="left" w:pos="1296" w:leader="none"/>
      </w:tabs>
      <w:ind w:hanging="1032" w:start="1272" w:end="0"/>
    </w:pPr>
    <w:rPr/>
  </w:style>
  <w:style w:type="paragraph" w:styleId="Yprocdefsubclause-f">
    <w:name w:val="Yprocdefsubclause-f"/>
    <w:basedOn w:val="Yprocdefsubclause-e"/>
    <w:qFormat/>
    <w:pPr/>
    <w:rPr>
      <w:lang w:val="fr-CA"/>
    </w:rPr>
  </w:style>
  <w:style w:type="paragraph" w:styleId="Yprocdefsubpara-e">
    <w:name w:val="Yprocdefsubpara-e"/>
    <w:basedOn w:val="Ydefsubpara-e"/>
    <w:qFormat/>
    <w:pPr>
      <w:tabs>
        <w:tab w:val="right" w:pos="837" w:leader="none"/>
        <w:tab w:val="left" w:pos="956" w:leader="none"/>
        <w:tab w:val="right" w:pos="1078" w:leader="none"/>
        <w:tab w:val="left" w:pos="1195" w:leader="none"/>
      </w:tabs>
      <w:ind w:hanging="955" w:start="1195" w:end="0"/>
    </w:pPr>
    <w:rPr/>
  </w:style>
  <w:style w:type="paragraph" w:styleId="Yprocdefsubpara-f">
    <w:name w:val="Yprocdefsubpara-f"/>
    <w:basedOn w:val="Yprocdefsubpara-e"/>
    <w:qFormat/>
    <w:pPr/>
    <w:rPr>
      <w:lang w:val="fr-CA"/>
    </w:rPr>
  </w:style>
  <w:style w:type="paragraph" w:styleId="Yprocdefsubsubclause-e">
    <w:name w:val="Yprocdefsubsubclause-e"/>
    <w:basedOn w:val="Ydefsubsubclause-e"/>
    <w:qFormat/>
    <w:pPr>
      <w:tabs>
        <w:tab w:val="clear" w:pos="1315"/>
        <w:tab w:val="clear" w:pos="1435"/>
        <w:tab w:val="right" w:pos="1555" w:leader="none"/>
        <w:tab w:val="left" w:pos="1675" w:leader="none"/>
      </w:tabs>
      <w:ind w:hanging="1440" w:start="1680" w:end="0"/>
    </w:pPr>
    <w:rPr/>
  </w:style>
  <w:style w:type="paragraph" w:styleId="Yprocdefsubsubclause-f">
    <w:name w:val="Yprocdefsubsubclause-f"/>
    <w:basedOn w:val="Yprocdefsubsubclause-e"/>
    <w:qFormat/>
    <w:pPr/>
    <w:rPr>
      <w:lang w:val="fr-CA"/>
    </w:rPr>
  </w:style>
  <w:style w:type="paragraph" w:styleId="Yprocdefsubsubpara-e">
    <w:name w:val="Yprocdefsubsubpara-e"/>
    <w:basedOn w:val="Ydefsubsubpara-e"/>
    <w:qFormat/>
    <w:pPr>
      <w:tabs>
        <w:tab w:val="right" w:pos="1315" w:leader="none"/>
        <w:tab w:val="left" w:pos="1435" w:leader="none"/>
        <w:tab w:val="right" w:pos="1555" w:leader="none"/>
        <w:tab w:val="left" w:pos="1675" w:leader="none"/>
      </w:tabs>
      <w:ind w:hanging="1435" w:start="1675" w:end="0"/>
    </w:pPr>
    <w:rPr/>
  </w:style>
  <w:style w:type="paragraph" w:styleId="Yprocdefsubsubpara-f">
    <w:name w:val="Yprocdefsubsubpara-f"/>
    <w:basedOn w:val="Yprocdefsubsubpara-e"/>
    <w:qFormat/>
    <w:pPr/>
    <w:rPr>
      <w:lang w:val="fr-CA"/>
    </w:rPr>
  </w:style>
  <w:style w:type="paragraph" w:styleId="YprocSsubclause-e">
    <w:name w:val="YprocSsubclause-e"/>
    <w:basedOn w:val="Ysubclause-e"/>
    <w:qFormat/>
    <w:pPr>
      <w:ind w:hanging="955" w:start="1195" w:end="0"/>
    </w:pPr>
    <w:rPr/>
  </w:style>
  <w:style w:type="paragraph" w:styleId="YprocSsubclause-f">
    <w:name w:val="YprocSsubclause-f"/>
    <w:basedOn w:val="YprocSsubclause-e"/>
    <w:qFormat/>
    <w:pPr/>
    <w:rPr>
      <w:lang w:val="fr-CA"/>
    </w:rPr>
  </w:style>
  <w:style w:type="paragraph" w:styleId="YprocSsubpara-e">
    <w:name w:val="YprocSsubpara-e"/>
    <w:basedOn w:val="Ysubpara-e"/>
    <w:qFormat/>
    <w:pPr>
      <w:ind w:hanging="955" w:start="1195" w:end="0"/>
    </w:pPr>
    <w:rPr/>
  </w:style>
  <w:style w:type="paragraph" w:styleId="YprocSsubpara-f">
    <w:name w:val="YprocSsubpara-f"/>
    <w:basedOn w:val="YprocSsubpara-e"/>
    <w:qFormat/>
    <w:pPr/>
    <w:rPr>
      <w:lang w:val="fr-CA"/>
    </w:rPr>
  </w:style>
  <w:style w:type="paragraph" w:styleId="YprocSsubsubclause-e">
    <w:name w:val="YprocSsubsubclause-e"/>
    <w:basedOn w:val="YSsubsubclause-e"/>
    <w:qFormat/>
    <w:pPr>
      <w:ind w:hanging="0" w:start="1675" w:end="0"/>
    </w:pPr>
    <w:rPr/>
  </w:style>
  <w:style w:type="paragraph" w:styleId="YprocSsubsubclause-f">
    <w:name w:val="YprocSsubsubclause-f"/>
    <w:basedOn w:val="YprocSsubsubclause-e"/>
    <w:qFormat/>
    <w:pPr/>
    <w:rPr>
      <w:lang w:val="fr-CA"/>
    </w:rPr>
  </w:style>
  <w:style w:type="paragraph" w:styleId="YprocSsubsubpara-e">
    <w:name w:val="YprocSsubsubpara-e"/>
    <w:basedOn w:val="Ysubsubpara-e"/>
    <w:qFormat/>
    <w:pPr>
      <w:ind w:hanging="1435" w:start="1675" w:end="0"/>
    </w:pPr>
    <w:rPr/>
  </w:style>
  <w:style w:type="paragraph" w:styleId="YprocSsubsubpara-f">
    <w:name w:val="YprocSsubsubpara-f"/>
    <w:basedOn w:val="YprocSsubsubpara-e"/>
    <w:qFormat/>
    <w:pPr/>
    <w:rPr>
      <w:lang w:val="fr-CA"/>
    </w:rPr>
  </w:style>
  <w:style w:type="paragraph" w:styleId="Yprocsubclause-e">
    <w:name w:val="Yprocsubclause-e"/>
    <w:basedOn w:val="Ysubclause-e"/>
    <w:qFormat/>
    <w:pPr>
      <w:tabs>
        <w:tab w:val="clear" w:pos="838"/>
        <w:tab w:val="clear" w:pos="955"/>
        <w:tab w:val="right" w:pos="1078" w:leader="none"/>
        <w:tab w:val="left" w:pos="1195" w:leader="none"/>
      </w:tabs>
      <w:ind w:hanging="955" w:start="1195" w:end="0"/>
    </w:pPr>
    <w:rPr/>
  </w:style>
  <w:style w:type="paragraph" w:styleId="Yprocsubclause-f">
    <w:name w:val="Yprocsubclause-f"/>
    <w:basedOn w:val="Yprocsubclause-e"/>
    <w:qFormat/>
    <w:pPr/>
    <w:rPr>
      <w:lang w:val="fr-CA"/>
    </w:rPr>
  </w:style>
  <w:style w:type="paragraph" w:styleId="Yprocsubpara-e">
    <w:name w:val="Yprocsubpara-e"/>
    <w:basedOn w:val="Ysubpara-e"/>
    <w:qFormat/>
    <w:pPr>
      <w:tabs>
        <w:tab w:val="clear" w:pos="837"/>
        <w:tab w:val="clear" w:pos="956"/>
        <w:tab w:val="right" w:pos="1078" w:leader="none"/>
        <w:tab w:val="left" w:pos="1195" w:leader="none"/>
      </w:tabs>
      <w:ind w:hanging="955" w:start="1195" w:end="0"/>
    </w:pPr>
    <w:rPr/>
  </w:style>
  <w:style w:type="paragraph" w:styleId="Yprocsubpara-f">
    <w:name w:val="Yprocsubpara-f"/>
    <w:basedOn w:val="Yprocsubpara-e"/>
    <w:qFormat/>
    <w:pPr/>
    <w:rPr>
      <w:lang w:val="fr-CA"/>
    </w:rPr>
  </w:style>
  <w:style w:type="paragraph" w:styleId="Yprocsubsubclause-e">
    <w:name w:val="Yprocsubsubclause-e"/>
    <w:basedOn w:val="Ysubsubclause-e"/>
    <w:qFormat/>
    <w:pPr>
      <w:tabs>
        <w:tab w:val="clear" w:pos="1315"/>
        <w:tab w:val="clear" w:pos="1435"/>
        <w:tab w:val="right" w:pos="1555" w:leader="none"/>
        <w:tab w:val="left" w:pos="1675" w:leader="none"/>
      </w:tabs>
      <w:ind w:hanging="1435" w:start="1675" w:end="0"/>
    </w:pPr>
    <w:rPr/>
  </w:style>
  <w:style w:type="paragraph" w:styleId="Yprocsubsubclause-f">
    <w:name w:val="Yprocsubsubclause-f"/>
    <w:basedOn w:val="Yprocsubsubclause-e"/>
    <w:qFormat/>
    <w:pPr/>
    <w:rPr>
      <w:lang w:val="fr-CA"/>
    </w:rPr>
  </w:style>
  <w:style w:type="paragraph" w:styleId="Yprocsubsubpara-e">
    <w:name w:val="Yprocsubsubpara-e"/>
    <w:basedOn w:val="Ysubsubpara-e"/>
    <w:qFormat/>
    <w:pPr>
      <w:tabs>
        <w:tab w:val="clear" w:pos="1315"/>
        <w:tab w:val="clear" w:pos="1435"/>
        <w:tab w:val="right" w:pos="1555" w:leader="none"/>
        <w:tab w:val="left" w:pos="1675" w:leader="none"/>
      </w:tabs>
      <w:ind w:hanging="1435" w:start="1675" w:end="0"/>
    </w:pPr>
    <w:rPr/>
  </w:style>
  <w:style w:type="paragraph" w:styleId="Yprocsubsubpara-f">
    <w:name w:val="Yprocsubsubpara-f"/>
    <w:basedOn w:val="Yprocsubsubpara-e"/>
    <w:qFormat/>
    <w:pPr/>
    <w:rPr>
      <w:lang w:val="fr-CA"/>
    </w:rPr>
  </w:style>
  <w:style w:type="paragraph" w:styleId="Yprocsubsubsubclause-e">
    <w:name w:val="Yprocsubsubsubclause-e"/>
    <w:basedOn w:val="Ysubsubsubclause-e"/>
    <w:qFormat/>
    <w:pPr>
      <w:tabs>
        <w:tab w:val="clear" w:pos="1675"/>
        <w:tab w:val="clear" w:pos="1793"/>
        <w:tab w:val="right" w:pos="1915" w:leader="none"/>
        <w:tab w:val="left" w:pos="2033" w:leader="none"/>
      </w:tabs>
      <w:ind w:hanging="1793" w:start="2033" w:end="0"/>
    </w:pPr>
    <w:rPr/>
  </w:style>
  <w:style w:type="paragraph" w:styleId="Yprocsubsubsubclause-f">
    <w:name w:val="Yprocsubsubsubclause-f"/>
    <w:basedOn w:val="Yprocsubsubsubclause-e"/>
    <w:qFormat/>
    <w:pPr/>
    <w:rPr>
      <w:lang w:val="fr-CA"/>
    </w:rPr>
  </w:style>
  <w:style w:type="paragraph" w:styleId="Yprocsubsubsubpara-e">
    <w:name w:val="Yprocsubsubsubpara-e"/>
    <w:basedOn w:val="Ysubsubsubpara-e"/>
    <w:qFormat/>
    <w:pPr>
      <w:tabs>
        <w:tab w:val="clear" w:pos="1675"/>
        <w:tab w:val="clear" w:pos="1793"/>
        <w:tab w:val="right" w:pos="1915" w:leader="none"/>
        <w:tab w:val="left" w:pos="2033" w:leader="none"/>
      </w:tabs>
      <w:ind w:hanging="1793" w:start="2033" w:end="0"/>
    </w:pPr>
    <w:rPr/>
  </w:style>
  <w:style w:type="paragraph" w:styleId="Yprocsubsubsubpara-f">
    <w:name w:val="Yprocsubsubsubpara-f"/>
    <w:basedOn w:val="Yprocsubsubsubpara-e"/>
    <w:qFormat/>
    <w:pPr/>
    <w:rPr>
      <w:lang w:val="fr-CA"/>
    </w:rPr>
  </w:style>
  <w:style w:type="paragraph" w:styleId="YprocPnote-e">
    <w:name w:val="YprocPnote-e"/>
    <w:basedOn w:val="Pnote-e"/>
    <w:qFormat/>
    <w:pPr>
      <w:ind w:hanging="0" w:start="240" w:end="0"/>
    </w:pPr>
    <w:rPr/>
  </w:style>
  <w:style w:type="paragraph" w:styleId="YprocPnote-f">
    <w:name w:val="YprocPnote-f"/>
    <w:basedOn w:val="YprocPnote-e"/>
    <w:qFormat/>
    <w:pPr/>
    <w:rPr>
      <w:lang w:val="fr-CA"/>
    </w:rPr>
  </w:style>
  <w:style w:type="paragraph" w:styleId="procparagraph-e">
    <w:name w:val="procparagraph-e"/>
    <w:basedOn w:val="paragraph-e"/>
    <w:qFormat/>
    <w:pPr>
      <w:shd w:fill="D9D9D9" w:val="clear"/>
      <w:spacing w:lineRule="exact" w:line="180"/>
    </w:pPr>
    <w:rPr>
      <w:b/>
      <w:sz w:val="16"/>
    </w:rPr>
  </w:style>
  <w:style w:type="paragraph" w:styleId="procparagraph-f">
    <w:name w:val="procparagraph-f"/>
    <w:basedOn w:val="procparagraph-e"/>
    <w:qFormat/>
    <w:pPr/>
    <w:rPr>
      <w:lang w:val="fr-CA"/>
    </w:rPr>
  </w:style>
  <w:style w:type="paragraph" w:styleId="procclause-e">
    <w:name w:val="procclause-e"/>
    <w:basedOn w:val="clause-e"/>
    <w:qFormat/>
    <w:pPr>
      <w:shd w:fill="D9D9D9" w:val="clear"/>
      <w:spacing w:lineRule="exact" w:line="180"/>
    </w:pPr>
    <w:rPr>
      <w:b/>
      <w:sz w:val="16"/>
    </w:rPr>
  </w:style>
  <w:style w:type="paragraph" w:styleId="procclause-f">
    <w:name w:val="procclause-f"/>
    <w:basedOn w:val="procclause-e"/>
    <w:qFormat/>
    <w:pPr/>
    <w:rPr>
      <w:lang w:val="fr-CA"/>
    </w:rPr>
  </w:style>
  <w:style w:type="paragraph" w:styleId="TOCid-e">
    <w:name w:val="TOCid-e"/>
    <w:basedOn w:val="table-e"/>
    <w:qFormat/>
    <w:pPr/>
    <w:rPr>
      <w:color w:val="0000FF"/>
      <w:u w:val="single" w:color="0000FF"/>
    </w:rPr>
  </w:style>
  <w:style w:type="paragraph" w:styleId="TOCid-f">
    <w:name w:val="TOCid-f"/>
    <w:basedOn w:val="TOCid-e"/>
    <w:qFormat/>
    <w:pPr/>
    <w:rPr>
      <w:lang w:val="fr-CA"/>
    </w:rPr>
  </w:style>
  <w:style w:type="paragraph" w:styleId="TOCheadCenter-e">
    <w:name w:val="TOCheadCenter-e"/>
    <w:basedOn w:val="table-e"/>
    <w:qFormat/>
    <w:pPr>
      <w:jc w:val="center"/>
    </w:pPr>
    <w:rPr>
      <w:smallCaps/>
      <w:color w:val="0000FF"/>
      <w:u w:val="single" w:color="0000FF"/>
    </w:rPr>
  </w:style>
  <w:style w:type="paragraph" w:styleId="TOCheadCenter-f">
    <w:name w:val="TOCheadCenter-f"/>
    <w:basedOn w:val="TOCheadCenter-e"/>
    <w:qFormat/>
    <w:pPr/>
    <w:rPr>
      <w:lang w:val="fr-CA"/>
    </w:rPr>
  </w:style>
  <w:style w:type="paragraph" w:styleId="TOCtable-e">
    <w:name w:val="TOCtable-e"/>
    <w:basedOn w:val="table-e"/>
    <w:qFormat/>
    <w:pPr/>
    <w:rPr>
      <w:color w:val="0000FF"/>
      <w:u w:val="single" w:color="0000FF"/>
    </w:rPr>
  </w:style>
  <w:style w:type="paragraph" w:styleId="TOCtable-f">
    <w:name w:val="TOCtable-f"/>
    <w:basedOn w:val="TOCtable-e"/>
    <w:qFormat/>
    <w:pPr/>
    <w:rPr>
      <w:lang w:val="fr-CA"/>
    </w:rPr>
  </w:style>
  <w:style w:type="paragraph" w:styleId="TOCpartCenter-e">
    <w:name w:val="TOCpartCenter-e"/>
    <w:basedOn w:val="table-e"/>
    <w:qFormat/>
    <w:pPr>
      <w:jc w:val="center"/>
    </w:pPr>
    <w:rPr>
      <w:b/>
    </w:rPr>
  </w:style>
  <w:style w:type="paragraph" w:styleId="TOCschedCenter-e">
    <w:name w:val="TOCschedCenter-e"/>
    <w:basedOn w:val="TOCpartCenter-e"/>
    <w:qFormat/>
    <w:pPr/>
    <w:rPr>
      <w:b w:val="false"/>
    </w:rPr>
  </w:style>
  <w:style w:type="paragraph" w:styleId="TOCschedCenter-f">
    <w:name w:val="TOCschedCenter-f"/>
    <w:basedOn w:val="TOCschedCenter-e"/>
    <w:qFormat/>
    <w:pPr/>
    <w:rPr>
      <w:lang w:val="fr-CA"/>
    </w:rPr>
  </w:style>
  <w:style w:type="paragraph" w:styleId="TOCpartCenter-f">
    <w:name w:val="TOCpartCenter-f"/>
    <w:basedOn w:val="TOCpartCenter-e"/>
    <w:qFormat/>
    <w:pPr/>
    <w:rPr>
      <w:lang w:val="fr-CA"/>
    </w:rPr>
  </w:style>
  <w:style w:type="paragraph" w:styleId="issue-e">
    <w:name w:val="issue-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GB" w:bidi="ar-SA" w:eastAsia="zh-CN"/>
    </w:rPr>
  </w:style>
  <w:style w:type="paragraph" w:styleId="issue-f">
    <w:name w:val="issue-f"/>
    <w:basedOn w:val="issue-e"/>
    <w:qFormat/>
    <w:pPr/>
    <w:rPr>
      <w:lang w:val="fr-CA"/>
    </w:rPr>
  </w:style>
  <w:style w:type="paragraph" w:styleId="transsection-e">
    <w:name w:val="transsection-e"/>
    <w:basedOn w:val="Psection-e"/>
    <w:qFormat/>
    <w:pPr/>
    <w:rPr/>
  </w:style>
  <w:style w:type="paragraph" w:styleId="transsection-f">
    <w:name w:val="transsection-f"/>
    <w:basedOn w:val="Psection-f"/>
    <w:qFormat/>
    <w:pPr/>
    <w:rPr/>
  </w:style>
  <w:style w:type="paragraph" w:styleId="transsubsection-e">
    <w:name w:val="transsubsection-e"/>
    <w:basedOn w:val="Psubsection-e"/>
    <w:qFormat/>
    <w:pPr/>
    <w:rPr/>
  </w:style>
  <w:style w:type="paragraph" w:styleId="transsubsection-f">
    <w:name w:val="transsubsection-f"/>
    <w:basedOn w:val="Psubsection-f"/>
    <w:qFormat/>
    <w:pPr/>
    <w:rPr/>
  </w:style>
  <w:style w:type="paragraph" w:styleId="Yprocpartnum-e">
    <w:name w:val="Yprocpartnum-e"/>
    <w:basedOn w:val="Ypartnum-e"/>
    <w:qFormat/>
    <w:pPr/>
    <w:rPr/>
  </w:style>
  <w:style w:type="paragraph" w:styleId="Yprocpartnum-f">
    <w:name w:val="Yprocpartnum-f"/>
    <w:basedOn w:val="Yprocpartnum-e"/>
    <w:qFormat/>
    <w:pPr/>
    <w:rPr>
      <w:lang w:val="fr-CA"/>
    </w:rPr>
  </w:style>
  <w:style w:type="paragraph" w:styleId="NoticeAmend">
    <w:name w:val="NoticeAmend"/>
    <w:basedOn w:val="Notice"/>
    <w:qFormat/>
    <w:pPr>
      <w:tabs>
        <w:tab w:val="clear" w:pos="1440"/>
        <w:tab w:val="clear" w:pos="2880"/>
        <w:tab w:val="left" w:pos="0" w:leader="none"/>
        <w:tab w:val="left" w:pos="4320" w:leader="none"/>
      </w:tabs>
      <w:ind w:hanging="0" w:start="1776" w:end="0"/>
    </w:pPr>
    <w:rPr>
      <w:lang w:val="en-GB"/>
    </w:rPr>
  </w:style>
  <w:style w:type="paragraph" w:styleId="SeeSource">
    <w:name w:val="SeeSource"/>
    <w:basedOn w:val="Notice"/>
    <w:qFormat/>
    <w:pPr/>
    <w:rPr>
      <w:lang w:val="en-GB"/>
    </w:rPr>
  </w:style>
  <w:style w:type="paragraph" w:styleId="NoticeDisclaimer">
    <w:name w:val="NoticeDisclaimer"/>
    <w:basedOn w:val="Notice"/>
    <w:qFormat/>
    <w:pPr>
      <w:spacing w:before="80" w:after="91"/>
    </w:pPr>
    <w:rPr>
      <w:lang w:val="en-GB"/>
    </w:rPr>
  </w:style>
  <w:style w:type="paragraph" w:styleId="Standard-e">
    <w:name w:val="Standard-e"/>
    <w:basedOn w:val="section-e"/>
    <w:qFormat/>
    <w:pPr/>
    <w:rPr/>
  </w:style>
  <w:style w:type="paragraph" w:styleId="Standard-f">
    <w:name w:val="Standard-f"/>
    <w:basedOn w:val="section-f"/>
    <w:qFormat/>
    <w:pPr/>
    <w:rPr/>
  </w:style>
  <w:style w:type="paragraph" w:styleId="Ppartnum-e">
    <w:name w:val="Ppartnum-e"/>
    <w:basedOn w:val="partnum-e"/>
    <w:qFormat/>
    <w:pPr/>
    <w:rPr/>
  </w:style>
  <w:style w:type="paragraph" w:styleId="Ppartnum-f">
    <w:name w:val="Ppartnum-f"/>
    <w:basedOn w:val="Ppartnum-e"/>
    <w:qFormat/>
    <w:pPr/>
    <w:rPr>
      <w:lang w:val="fr-CA"/>
    </w:rPr>
  </w:style>
  <w:style w:type="paragraph" w:styleId="act-e">
    <w:name w:val="a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GB" w:bidi="ar-SA" w:eastAsia="zh-CN"/>
    </w:rPr>
  </w:style>
  <w:style w:type="paragraph" w:styleId="Yheadingx-e">
    <w:name w:val="Yheadingx-e"/>
    <w:basedOn w:val="headingx-e"/>
    <w:qFormat/>
    <w:pPr>
      <w:shd w:fill="D9D9D9" w:val="clear"/>
    </w:pPr>
    <w:rPr/>
  </w:style>
  <w:style w:type="paragraph" w:styleId="Yheadingx-f">
    <w:name w:val="Yheadingx-f"/>
    <w:basedOn w:val="Yheadingx-e"/>
    <w:qFormat/>
    <w:pPr/>
    <w:rPr>
      <w:lang w:val="fr-CA"/>
    </w:rPr>
  </w:style>
  <w:style w:type="paragraph" w:styleId="Yschedule-e">
    <w:name w:val="Yschedule-e"/>
    <w:basedOn w:val="schedule-e"/>
    <w:qFormat/>
    <w:pPr>
      <w:shd w:fill="D9D9D9" w:val="clear"/>
    </w:pPr>
    <w:rPr/>
  </w:style>
  <w:style w:type="paragraph" w:styleId="Yschedule-f">
    <w:name w:val="Yschedule-f"/>
    <w:basedOn w:val="Yschedule-e"/>
    <w:qFormat/>
    <w:pPr/>
    <w:rPr>
      <w:lang w:val="fr-CA"/>
    </w:rPr>
  </w:style>
  <w:style w:type="paragraph" w:styleId="act-f">
    <w:name w:val="act-f"/>
    <w:basedOn w:val="act-e"/>
    <w:qFormat/>
    <w:pPr/>
    <w:rPr>
      <w:lang w:val="fr-CA"/>
    </w:rPr>
  </w:style>
  <w:style w:type="paragraph" w:styleId="amendednote-e">
    <w:name w:val="amendednote-e"/>
    <w:qFormat/>
    <w:pPr>
      <w:keepNext w:val="true"/>
      <w:widowControl/>
      <w:tabs>
        <w:tab w:val="clear" w:pos="720"/>
        <w:tab w:val="left" w:pos="0" w:leader="none"/>
      </w:tabs>
      <w:suppressAutoHyphens w:val="true"/>
      <w:bidi w:val="0"/>
      <w:spacing w:lineRule="exact" w:line="190" w:before="0" w:after="139"/>
      <w:jc w:val="center"/>
    </w:pPr>
    <w:rPr>
      <w:rFonts w:ascii="Times New Roman" w:hAnsi="Times New Roman" w:eastAsia="Times New Roman" w:cs="Times New Roman"/>
      <w:i/>
      <w:color w:val="auto"/>
      <w:sz w:val="20"/>
      <w:szCs w:val="20"/>
      <w:lang w:val="en-GB" w:bidi="ar-SA" w:eastAsia="zh-CN"/>
    </w:rPr>
  </w:style>
  <w:style w:type="paragraph" w:styleId="amendednote-f">
    <w:name w:val="amendednote-f"/>
    <w:basedOn w:val="amendednote-e"/>
    <w:qFormat/>
    <w:pPr/>
    <w:rPr>
      <w:lang w:val="fr-CA"/>
    </w:rPr>
  </w:style>
  <w:style w:type="paragraph" w:styleId="commiss-e">
    <w:name w:val="commiss-e"/>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GB" w:bidi="ar-SA" w:eastAsia="zh-CN"/>
    </w:rPr>
  </w:style>
  <w:style w:type="paragraph" w:styleId="form-e">
    <w:name w:val="form-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form-f">
    <w:name w:val="form-f"/>
    <w:basedOn w:val="form-e"/>
    <w:qFormat/>
    <w:pPr/>
    <w:rPr>
      <w:lang w:val="fr-CA"/>
    </w:rPr>
  </w:style>
  <w:style w:type="paragraph" w:styleId="regnumber-e">
    <w:name w:val="regnumber-e"/>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GB" w:bidi="ar-SA" w:eastAsia="zh-CN"/>
    </w:rPr>
  </w:style>
  <w:style w:type="paragraph" w:styleId="regnumber-f">
    <w:name w:val="regnumber-f"/>
    <w:basedOn w:val="regnumber-e"/>
    <w:qFormat/>
    <w:pPr/>
    <w:rPr>
      <w:lang w:val="fr-CA"/>
    </w:rPr>
  </w:style>
  <w:style w:type="paragraph" w:styleId="regtitle-e">
    <w:name w:val="regtitle-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GB" w:bidi="ar-SA" w:eastAsia="zh-CN"/>
    </w:rPr>
  </w:style>
  <w:style w:type="paragraph" w:styleId="regtitle-f">
    <w:name w:val="regtitle-f"/>
    <w:basedOn w:val="regtitle-e"/>
    <w:qFormat/>
    <w:pPr/>
    <w:rPr>
      <w:lang w:val="fr-CA"/>
    </w:rPr>
  </w:style>
  <w:style w:type="paragraph" w:styleId="ruleb-e">
    <w:name w:val="ruleb-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GB" w:bidi="ar-SA" w:eastAsia="zh-CN"/>
    </w:rPr>
  </w:style>
  <w:style w:type="paragraph" w:styleId="ruleb-f">
    <w:name w:val="ruleb-f"/>
    <w:basedOn w:val="ruleb-e"/>
    <w:qFormat/>
    <w:pPr/>
    <w:rPr>
      <w:lang w:val="fr-CA"/>
    </w:rPr>
  </w:style>
  <w:style w:type="paragraph" w:styleId="rulec-e">
    <w:name w:val="rulec-e"/>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GB" w:bidi="ar-SA" w:eastAsia="zh-CN"/>
    </w:rPr>
  </w:style>
  <w:style w:type="paragraph" w:styleId="rulec-f">
    <w:name w:val="rulec-f"/>
    <w:basedOn w:val="rulec-e"/>
    <w:qFormat/>
    <w:pPr/>
    <w:rPr>
      <w:lang w:val="fr-CA"/>
    </w:rPr>
  </w:style>
  <w:style w:type="paragraph" w:styleId="rulei-e">
    <w:name w:val="rulei-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rulei-f">
    <w:name w:val="rulei-f"/>
    <w:basedOn w:val="rulei-e"/>
    <w:qFormat/>
    <w:pPr/>
    <w:rPr>
      <w:lang w:val="fr-CA"/>
    </w:rPr>
  </w:style>
  <w:style w:type="paragraph" w:styleId="rulel-e">
    <w:name w:val="rulel-e"/>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GB" w:bidi="ar-SA" w:eastAsia="zh-CN"/>
    </w:rPr>
  </w:style>
  <w:style w:type="paragraph" w:styleId="rulel-f">
    <w:name w:val="rulel-f"/>
    <w:basedOn w:val="rulel-e"/>
    <w:qFormat/>
    <w:pPr/>
    <w:rPr>
      <w:lang w:val="fr-CA"/>
    </w:rPr>
  </w:style>
  <w:style w:type="paragraph" w:styleId="subject-e">
    <w:name w:val="subject-e"/>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GB" w:bidi="ar-SA" w:eastAsia="zh-CN"/>
    </w:rPr>
  </w:style>
  <w:style w:type="paragraph" w:styleId="subject-f">
    <w:name w:val="subject-f"/>
    <w:basedOn w:val="subject-e"/>
    <w:qFormat/>
    <w:pPr/>
    <w:rPr>
      <w:lang w:val="fr-CA"/>
    </w:rPr>
  </w:style>
  <w:style w:type="paragraph" w:styleId="tocpartnum-e">
    <w:name w:val="tocpartnum-e"/>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GB" w:bidi="ar-SA" w:eastAsia="zh-CN"/>
    </w:rPr>
  </w:style>
  <w:style w:type="paragraph" w:styleId="Yminnote-e">
    <w:name w:val="Yminnote-e"/>
    <w:basedOn w:val="minnote-e"/>
    <w:qFormat/>
    <w:pPr>
      <w:shd w:fill="D9D9D9" w:val="clear"/>
    </w:pPr>
    <w:rPr/>
  </w:style>
  <w:style w:type="paragraph" w:styleId="version-e">
    <w:name w:val="version-e"/>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GB" w:bidi="ar-SA" w:eastAsia="zh-CN"/>
    </w:rPr>
  </w:style>
  <w:style w:type="paragraph" w:styleId="version-f">
    <w:name w:val="version-f"/>
    <w:basedOn w:val="version-e"/>
    <w:qFormat/>
    <w:pPr/>
    <w:rPr>
      <w:lang w:val="fr-CA"/>
    </w:rPr>
  </w:style>
  <w:style w:type="paragraph" w:styleId="ActTitle-e">
    <w:name w:val="ActTitle-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GB" w:bidi="ar-SA" w:eastAsia="zh-CN"/>
    </w:rPr>
  </w:style>
  <w:style w:type="paragraph" w:styleId="regaction-e">
    <w:name w:val="regaction-e"/>
    <w:qFormat/>
    <w:pPr>
      <w:keepNext w:val="true"/>
      <w:widowControl/>
      <w:suppressAutoHyphens w:val="true"/>
      <w:bidi w:val="0"/>
      <w:jc w:val="center"/>
    </w:pPr>
    <w:rPr>
      <w:rFonts w:ascii="Times New Roman" w:hAnsi="Times New Roman" w:eastAsia="Times New Roman" w:cs="Times New Roman"/>
      <w:color w:val="auto"/>
      <w:sz w:val="20"/>
      <w:szCs w:val="20"/>
      <w:lang w:val="en-GB" w:bidi="ar-SA" w:eastAsia="zh-CN"/>
    </w:rPr>
  </w:style>
  <w:style w:type="paragraph" w:styleId="ActTitle-f">
    <w:name w:val="ActTitle-f"/>
    <w:basedOn w:val="ActTitle-e"/>
    <w:qFormat/>
    <w:pPr/>
    <w:rPr>
      <w:lang w:val="fr-CA"/>
    </w:rPr>
  </w:style>
  <w:style w:type="paragraph" w:styleId="regaction-f">
    <w:name w:val="regaction-f"/>
    <w:basedOn w:val="regaction-e"/>
    <w:qFormat/>
    <w:pPr/>
    <w:rPr>
      <w:lang w:val="fr-CA"/>
    </w:rPr>
  </w:style>
  <w:style w:type="paragraph" w:styleId="dated-e">
    <w:name w:val="dated-e"/>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GB" w:bidi="ar-SA" w:eastAsia="zh-CN"/>
    </w:rPr>
  </w:style>
  <w:style w:type="paragraph" w:styleId="dated-f">
    <w:name w:val="dated-f"/>
    <w:basedOn w:val="dated-e"/>
    <w:qFormat/>
    <w:pPr/>
    <w:rPr>
      <w:lang w:val="fr-CA"/>
    </w:rPr>
  </w:style>
  <w:style w:type="paragraph" w:styleId="madeappfiled-e">
    <w:name w:val="made/app/filed-e"/>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GB" w:bidi="ar-SA" w:eastAsia="zh-CN"/>
    </w:rPr>
  </w:style>
  <w:style w:type="paragraph" w:styleId="madeappfiled-f">
    <w:name w:val="made/app/filed-f"/>
    <w:basedOn w:val="madeappfiled-e"/>
    <w:qFormat/>
    <w:pPr/>
    <w:rPr>
      <w:lang w:val="fr-CA"/>
    </w:rPr>
  </w:style>
  <w:style w:type="paragraph" w:styleId="regtitleold-e">
    <w:name w:val="regtitleold-e"/>
    <w:basedOn w:val="regtitle-e"/>
    <w:qFormat/>
    <w:pPr/>
    <w:rPr>
      <w:rFonts w:ascii="Times New (W1);Times New Roman" w:hAnsi="Times New (W1);Times New Roman" w:cs="Times New (W1);Times New Roman"/>
      <w:b w:val="false"/>
      <w:sz w:val="20"/>
    </w:rPr>
  </w:style>
  <w:style w:type="paragraph" w:styleId="regtitleold-f">
    <w:name w:val="regtitleold-f"/>
    <w:basedOn w:val="regtitleold-e"/>
    <w:qFormat/>
    <w:pPr/>
    <w:rPr>
      <w:lang w:val="fr-CA"/>
    </w:rPr>
  </w:style>
  <w:style w:type="paragraph" w:styleId="commiss-f">
    <w:name w:val="commiss-f"/>
    <w:basedOn w:val="commiss-e"/>
    <w:qFormat/>
    <w:pPr/>
    <w:rPr>
      <w:lang w:val="fr-CA"/>
    </w:rPr>
  </w:style>
  <w:style w:type="paragraph" w:styleId="Yact-e">
    <w:name w:val="Yact-e"/>
    <w:basedOn w:val="act-e"/>
    <w:qFormat/>
    <w:pPr>
      <w:shd w:fill="D9D9D9" w:val="clear"/>
    </w:pPr>
    <w:rPr/>
  </w:style>
  <w:style w:type="paragraph" w:styleId="Yact-f">
    <w:name w:val="Yact-f"/>
    <w:basedOn w:val="Yact-e"/>
    <w:qFormat/>
    <w:pPr/>
    <w:rPr>
      <w:lang w:val="fr-CA"/>
    </w:rPr>
  </w:style>
  <w:style w:type="paragraph" w:styleId="Yform-e">
    <w:name w:val="Yform-e"/>
    <w:basedOn w:val="form-e"/>
    <w:qFormat/>
    <w:pPr>
      <w:shd w:fill="D9D9D9" w:val="clear"/>
    </w:pPr>
    <w:rPr/>
  </w:style>
  <w:style w:type="paragraph" w:styleId="Yform-f">
    <w:name w:val="Yform-f"/>
    <w:basedOn w:val="Yform-e"/>
    <w:qFormat/>
    <w:pPr/>
    <w:rPr>
      <w:lang w:val="fr-CA"/>
    </w:rPr>
  </w:style>
  <w:style w:type="paragraph" w:styleId="note-f">
    <w:name w:val="note-f"/>
    <w:basedOn w:val="note-e"/>
    <w:qFormat/>
    <w:pPr>
      <w:tabs>
        <w:tab w:val="clear" w:pos="578"/>
        <w:tab w:val="left" w:pos="-977" w:leader="none"/>
        <w:tab w:val="left" w:pos="-578" w:leader="none"/>
        <w:tab w:val="left" w:pos="977" w:leader="none"/>
      </w:tabs>
    </w:pPr>
    <w:rPr>
      <w:lang w:val="fr-CA"/>
    </w:rPr>
  </w:style>
  <w:style w:type="paragraph" w:styleId="Yminnote-f">
    <w:name w:val="Yminnote-f"/>
    <w:basedOn w:val="Yminnote-e"/>
    <w:qFormat/>
    <w:pPr/>
    <w:rPr>
      <w:lang w:val="fr-CA"/>
    </w:rPr>
  </w:style>
  <w:style w:type="paragraph" w:styleId="Yruleb-e">
    <w:name w:val="Yruleb-e"/>
    <w:basedOn w:val="ruleb-e"/>
    <w:qFormat/>
    <w:pPr>
      <w:shd w:fill="D9D9D9" w:val="clear"/>
    </w:pPr>
    <w:rPr/>
  </w:style>
  <w:style w:type="paragraph" w:styleId="Yruleb-f">
    <w:name w:val="Yruleb-f"/>
    <w:basedOn w:val="Yruleb-e"/>
    <w:qFormat/>
    <w:pPr/>
    <w:rPr>
      <w:lang w:val="fr-CA"/>
    </w:rPr>
  </w:style>
  <w:style w:type="paragraph" w:styleId="Yrulel-e">
    <w:name w:val="Yrulel-e"/>
    <w:basedOn w:val="rulel-e"/>
    <w:qFormat/>
    <w:pPr>
      <w:shd w:fill="D9D9D9" w:val="clear"/>
    </w:pPr>
    <w:rPr/>
  </w:style>
  <w:style w:type="paragraph" w:styleId="Yrulel-f">
    <w:name w:val="Yrulel-f"/>
    <w:basedOn w:val="Yrulel-e"/>
    <w:qFormat/>
    <w:pPr/>
    <w:rPr>
      <w:lang w:val="fr-CA"/>
    </w:rPr>
  </w:style>
  <w:style w:type="paragraph" w:styleId="Yrulec-e">
    <w:name w:val="Yrulec-e"/>
    <w:basedOn w:val="rulec-e"/>
    <w:qFormat/>
    <w:pPr>
      <w:shd w:fill="D9D9D9" w:val="clear"/>
    </w:pPr>
    <w:rPr/>
  </w:style>
  <w:style w:type="paragraph" w:styleId="Yrulec-f">
    <w:name w:val="Yrulec-f"/>
    <w:basedOn w:val="Yrulec-e"/>
    <w:qFormat/>
    <w:pPr/>
    <w:rPr>
      <w:lang w:val="fr-CA"/>
    </w:rPr>
  </w:style>
  <w:style w:type="paragraph" w:styleId="Yrulei-e">
    <w:name w:val="Yrulei-e"/>
    <w:basedOn w:val="rulei-e"/>
    <w:qFormat/>
    <w:pPr>
      <w:shd w:fill="D9D9D9" w:val="clear"/>
    </w:pPr>
    <w:rPr/>
  </w:style>
  <w:style w:type="paragraph" w:styleId="Yrulei-f">
    <w:name w:val="Yrulei-f"/>
    <w:basedOn w:val="Yrulei-e"/>
    <w:qFormat/>
    <w:pPr/>
    <w:rPr>
      <w:lang w:val="fr-CA"/>
    </w:rPr>
  </w:style>
  <w:style w:type="paragraph" w:styleId="Ysubject-e">
    <w:name w:val="Ysubject-e"/>
    <w:basedOn w:val="subject-e"/>
    <w:qFormat/>
    <w:pPr>
      <w:shd w:fill="D9D9D9" w:val="clear"/>
    </w:pPr>
    <w:rPr/>
  </w:style>
  <w:style w:type="paragraph" w:styleId="Ysubject-f">
    <w:name w:val="Ysubject-f"/>
    <w:basedOn w:val="Ysubject-e"/>
    <w:qFormat/>
    <w:pPr/>
    <w:rPr>
      <w:lang w:val="fr-CA"/>
    </w:rPr>
  </w:style>
  <w:style w:type="paragraph" w:styleId="Yheadnote-e">
    <w:name w:val="Yheadnote-e"/>
    <w:basedOn w:val="headnote-e"/>
    <w:qFormat/>
    <w:pPr>
      <w:shd w:fill="D9D9D9" w:val="clear"/>
    </w:pPr>
    <w:rPr/>
  </w:style>
  <w:style w:type="paragraph" w:styleId="Yheadnote-f">
    <w:name w:val="Yheadnote-f"/>
    <w:basedOn w:val="Yheadnote-e"/>
    <w:qFormat/>
    <w:pPr/>
    <w:rPr>
      <w:lang w:val="fr-CA"/>
    </w:rPr>
  </w:style>
  <w:style w:type="paragraph" w:styleId="TOChead-e">
    <w:name w:val="TOChead-e"/>
    <w:basedOn w:val="table-e"/>
    <w:qFormat/>
    <w:pPr/>
    <w:rPr>
      <w:color w:val="0000FF"/>
      <w:u w:val="single" w:color="0000FF"/>
    </w:rPr>
  </w:style>
  <w:style w:type="paragraph" w:styleId="TOChead-f">
    <w:name w:val="TOChead-f"/>
    <w:basedOn w:val="TOChead-e"/>
    <w:qFormat/>
    <w:pPr/>
    <w:rPr>
      <w:lang w:val="fr-CA"/>
    </w:rPr>
  </w:style>
  <w:style w:type="paragraph" w:styleId="tablelevel1-e">
    <w:name w:val="tablelevel1-e"/>
    <w:basedOn w:val="table-e"/>
    <w:qFormat/>
    <w:pPr>
      <w:tabs>
        <w:tab w:val="clear" w:pos="720"/>
        <w:tab w:val="right" w:pos="240" w:leader="none"/>
        <w:tab w:val="left" w:pos="360" w:leader="none"/>
      </w:tabs>
      <w:spacing w:lineRule="exact" w:line="190"/>
      <w:ind w:hanging="360" w:start="360" w:end="0"/>
    </w:pPr>
    <w:rPr/>
  </w:style>
  <w:style w:type="paragraph" w:styleId="tablelevel1-f">
    <w:name w:val="tablelevel1-f"/>
    <w:basedOn w:val="tablelevel1-e"/>
    <w:qFormat/>
    <w:pPr/>
    <w:rPr>
      <w:lang w:val="fr-CA"/>
    </w:rPr>
  </w:style>
  <w:style w:type="paragraph" w:styleId="tablelevel2-e">
    <w:name w:val="tablelevel2-e"/>
    <w:basedOn w:val="table-e"/>
    <w:qFormat/>
    <w:pPr>
      <w:tabs>
        <w:tab w:val="clear" w:pos="720"/>
        <w:tab w:val="right" w:pos="480" w:leader="none"/>
        <w:tab w:val="left" w:pos="600" w:leader="none"/>
      </w:tabs>
      <w:spacing w:lineRule="exact" w:line="190"/>
      <w:ind w:hanging="600" w:start="600" w:end="0"/>
    </w:pPr>
    <w:rPr/>
  </w:style>
  <w:style w:type="paragraph" w:styleId="tablelevel2-f">
    <w:name w:val="tablelevel2-f"/>
    <w:basedOn w:val="tablelevel2-e"/>
    <w:qFormat/>
    <w:pPr/>
    <w:rPr>
      <w:lang w:val="fr-CA"/>
    </w:rPr>
  </w:style>
  <w:style w:type="paragraph" w:styleId="tablelevel3-e">
    <w:name w:val="tablelevel3-e"/>
    <w:basedOn w:val="table-e"/>
    <w:qFormat/>
    <w:pPr>
      <w:tabs>
        <w:tab w:val="right" w:pos="720" w:leader="none"/>
        <w:tab w:val="left" w:pos="840" w:leader="none"/>
      </w:tabs>
      <w:spacing w:lineRule="exact" w:line="190"/>
      <w:ind w:hanging="840" w:start="840" w:end="0"/>
    </w:pPr>
    <w:rPr/>
  </w:style>
  <w:style w:type="paragraph" w:styleId="tablelevel3-f">
    <w:name w:val="tablelevel3-f"/>
    <w:basedOn w:val="tablelevel3-e"/>
    <w:qFormat/>
    <w:pPr/>
    <w:rPr>
      <w:lang w:val="fr-CA"/>
    </w:rPr>
  </w:style>
  <w:style w:type="paragraph" w:styleId="tablelevel4-e">
    <w:name w:val="tablelevel4-e"/>
    <w:basedOn w:val="table-e"/>
    <w:qFormat/>
    <w:pPr>
      <w:tabs>
        <w:tab w:val="clear" w:pos="720"/>
        <w:tab w:val="right" w:pos="960" w:leader="none"/>
        <w:tab w:val="left" w:pos="1080" w:leader="none"/>
      </w:tabs>
      <w:spacing w:lineRule="exact" w:line="190"/>
      <w:ind w:hanging="1080" w:start="1080" w:end="0"/>
    </w:pPr>
    <w:rPr/>
  </w:style>
  <w:style w:type="paragraph" w:styleId="tablelevel4-f">
    <w:name w:val="tablelevel4-f"/>
    <w:basedOn w:val="tablelevel4-e"/>
    <w:qFormat/>
    <w:pPr/>
    <w:rPr>
      <w:lang w:val="fr-CA"/>
    </w:rPr>
  </w:style>
  <w:style w:type="paragraph" w:styleId="tablelevel1x-e">
    <w:name w:val="tablelevel1x-e"/>
    <w:basedOn w:val="table-e"/>
    <w:qFormat/>
    <w:pPr>
      <w:spacing w:lineRule="exact" w:line="190"/>
      <w:ind w:hanging="0" w:start="360" w:end="0"/>
    </w:pPr>
    <w:rPr/>
  </w:style>
  <w:style w:type="paragraph" w:styleId="tablelevel1x-f">
    <w:name w:val="tablelevel1x-f"/>
    <w:basedOn w:val="tablelevel1x-e"/>
    <w:qFormat/>
    <w:pPr/>
    <w:rPr>
      <w:lang w:val="fr-CA"/>
    </w:rPr>
  </w:style>
  <w:style w:type="paragraph" w:styleId="tablelevel2x-e">
    <w:name w:val="tablelevel2x-e"/>
    <w:basedOn w:val="table-e"/>
    <w:qFormat/>
    <w:pPr>
      <w:spacing w:lineRule="exact" w:line="190"/>
      <w:ind w:hanging="0" w:start="600" w:end="0"/>
    </w:pPr>
    <w:rPr/>
  </w:style>
  <w:style w:type="paragraph" w:styleId="tablelevel2x-f">
    <w:name w:val="tablelevel2x-f"/>
    <w:basedOn w:val="tablelevel2x-e"/>
    <w:qFormat/>
    <w:pPr/>
    <w:rPr>
      <w:lang w:val="fr-CA"/>
    </w:rPr>
  </w:style>
  <w:style w:type="paragraph" w:styleId="tablelevel3x-e">
    <w:name w:val="tablelevel3x-e"/>
    <w:basedOn w:val="table-e"/>
    <w:qFormat/>
    <w:pPr>
      <w:spacing w:lineRule="exact" w:line="190"/>
      <w:ind w:hanging="0" w:start="840" w:end="0"/>
    </w:pPr>
    <w:rPr/>
  </w:style>
  <w:style w:type="paragraph" w:styleId="tablelevel3x-f">
    <w:name w:val="tablelevel3x-f"/>
    <w:basedOn w:val="tablelevel3x-e"/>
    <w:qFormat/>
    <w:pPr/>
    <w:rPr>
      <w:lang w:val="fr-CA"/>
    </w:rPr>
  </w:style>
  <w:style w:type="paragraph" w:styleId="parawindt3-e">
    <w:name w:val="parawindt3-e"/>
    <w:basedOn w:val="parawindt-e"/>
    <w:qFormat/>
    <w:pPr>
      <w:ind w:hanging="0" w:start="835" w:end="0"/>
    </w:pPr>
    <w:rPr/>
  </w:style>
  <w:style w:type="paragraph" w:styleId="equationind1-e">
    <w:name w:val="equationind1-e"/>
    <w:basedOn w:val="paragraph-e"/>
    <w:qFormat/>
    <w:pPr/>
    <w:rPr/>
  </w:style>
  <w:style w:type="paragraph" w:styleId="equationind1-f">
    <w:name w:val="equationind1-f"/>
    <w:basedOn w:val="equationind1-e"/>
    <w:qFormat/>
    <w:pPr/>
    <w:rPr>
      <w:lang w:val="fr-CA"/>
    </w:rPr>
  </w:style>
  <w:style w:type="paragraph" w:styleId="equationind2-e">
    <w:name w:val="equationind2-e"/>
    <w:basedOn w:val="subpara-e"/>
    <w:qFormat/>
    <w:pPr/>
    <w:rPr/>
  </w:style>
  <w:style w:type="paragraph" w:styleId="equationind2-f">
    <w:name w:val="equationind2-f"/>
    <w:basedOn w:val="equationind2-e"/>
    <w:qFormat/>
    <w:pPr/>
    <w:rPr>
      <w:lang w:val="fr-CA"/>
    </w:rPr>
  </w:style>
  <w:style w:type="paragraph" w:styleId="equationind3-e">
    <w:name w:val="equationind3-e"/>
    <w:basedOn w:val="subsubpara-e"/>
    <w:qFormat/>
    <w:pPr/>
    <w:rPr/>
  </w:style>
  <w:style w:type="paragraph" w:styleId="equationind3-f">
    <w:name w:val="equationind3-f"/>
    <w:basedOn w:val="equationind3-e"/>
    <w:qFormat/>
    <w:pPr/>
    <w:rPr>
      <w:lang w:val="fr-CA"/>
    </w:rPr>
  </w:style>
  <w:style w:type="paragraph" w:styleId="equationind4-e">
    <w:name w:val="equationind4-e"/>
    <w:basedOn w:val="subsubsubpara-e"/>
    <w:qFormat/>
    <w:pPr/>
    <w:rPr/>
  </w:style>
  <w:style w:type="paragraph" w:styleId="equationind4-f">
    <w:name w:val="equationind4-f"/>
    <w:basedOn w:val="equationind4-e"/>
    <w:qFormat/>
    <w:pPr/>
    <w:rPr>
      <w:lang w:val="fr-CA"/>
    </w:rPr>
  </w:style>
  <w:style w:type="paragraph" w:styleId="tablelevel4x-e">
    <w:name w:val="tablelevel4x-e"/>
    <w:basedOn w:val="table-e"/>
    <w:qFormat/>
    <w:pPr>
      <w:spacing w:lineRule="exact" w:line="190"/>
      <w:ind w:hanging="0" w:start="1080" w:end="0"/>
    </w:pPr>
    <w:rPr/>
  </w:style>
  <w:style w:type="paragraph" w:styleId="tablelevel4x-f">
    <w:name w:val="tablelevel4x-f"/>
    <w:basedOn w:val="tablelevel4x-e"/>
    <w:qFormat/>
    <w:pPr/>
    <w:rPr>
      <w:lang w:val="fr-CA"/>
    </w:rPr>
  </w:style>
  <w:style w:type="paragraph" w:styleId="headnoteind-e">
    <w:name w:val="headnoteind-e"/>
    <w:basedOn w:val="headnote-e"/>
    <w:qFormat/>
    <w:pPr>
      <w:ind w:hanging="0" w:start="245" w:end="0"/>
    </w:pPr>
    <w:rPr/>
  </w:style>
  <w:style w:type="paragraph" w:styleId="headnoteind-f">
    <w:name w:val="headnoteind-f"/>
    <w:basedOn w:val="headnoteind-e"/>
    <w:qFormat/>
    <w:pPr/>
    <w:rPr>
      <w:lang w:val="fr-CA"/>
    </w:rPr>
  </w:style>
  <w:style w:type="paragraph" w:styleId="footnoteLeft-e">
    <w:name w:val="footnoteLeft-e"/>
    <w:basedOn w:val="footnote-e"/>
    <w:qFormat/>
    <w:pPr>
      <w:jc w:val="both"/>
    </w:pPr>
    <w:rPr/>
  </w:style>
  <w:style w:type="paragraph" w:styleId="footnoteLeft-f">
    <w:name w:val="footnoteLeft-f"/>
    <w:basedOn w:val="footnoteLeft-e"/>
    <w:qFormat/>
    <w:pPr/>
    <w:rPr>
      <w:lang w:val="fr-CA"/>
    </w:rPr>
  </w:style>
  <w:style w:type="paragraph" w:styleId="TOCpartLeft-e">
    <w:name w:val="TOCpartLeft-e"/>
    <w:basedOn w:val="table-e"/>
    <w:qFormat/>
    <w:pPr/>
    <w:rPr>
      <w:b/>
    </w:rPr>
  </w:style>
  <w:style w:type="paragraph" w:styleId="TOCpartLeft-f">
    <w:name w:val="TOCpartLeft-f"/>
    <w:basedOn w:val="TOCpartLeft-e"/>
    <w:qFormat/>
    <w:pPr/>
    <w:rPr>
      <w:lang w:val="fr-CA"/>
    </w:rPr>
  </w:style>
  <w:style w:type="paragraph" w:styleId="TOCschedLeft-e">
    <w:name w:val="TOCschedLeft-e"/>
    <w:basedOn w:val="TOCpartLeft-e"/>
    <w:qFormat/>
    <w:pPr/>
    <w:rPr>
      <w:b w:val="false"/>
    </w:rPr>
  </w:style>
  <w:style w:type="paragraph" w:styleId="TOCschedLeft-f">
    <w:name w:val="TOCschedLeft-f"/>
    <w:basedOn w:val="TOCschedLeft-e"/>
    <w:qFormat/>
    <w:pPr/>
    <w:rPr>
      <w:lang w:val="fr-CA"/>
    </w:rPr>
  </w:style>
  <w:style w:type="paragraph" w:styleId="TOCheadLeft-e">
    <w:name w:val="TOCheadLeft-e"/>
    <w:basedOn w:val="TOCheadCenter-e"/>
    <w:qFormat/>
    <w:pPr>
      <w:jc w:val="start"/>
    </w:pPr>
    <w:rPr/>
  </w:style>
  <w:style w:type="paragraph" w:styleId="TOCheadLeft-f">
    <w:name w:val="TOCheadLeft-f"/>
    <w:basedOn w:val="TOCheadLeft-e"/>
    <w:qFormat/>
    <w:pPr/>
    <w:rPr>
      <w:lang w:val="fr-CA"/>
    </w:rPr>
  </w:style>
  <w:style w:type="paragraph" w:styleId="Yfootnote-e">
    <w:name w:val="Yfootnote-e"/>
    <w:basedOn w:val="footnote-e"/>
    <w:qFormat/>
    <w:pPr>
      <w:shd w:fill="D9D9D9" w:val="clear"/>
    </w:pPr>
    <w:rPr/>
  </w:style>
  <w:style w:type="paragraph" w:styleId="Yfootnote-f">
    <w:name w:val="Yfootnote-f"/>
    <w:basedOn w:val="footnote-f"/>
    <w:qFormat/>
    <w:pPr>
      <w:shd w:fill="D9D9D9" w:val="clear"/>
    </w:pPr>
    <w:rPr/>
  </w:style>
  <w:style w:type="paragraph" w:styleId="Yfootnoteleft-e">
    <w:name w:val="Yfootnoteleft-e"/>
    <w:basedOn w:val="footnoteLeft-e"/>
    <w:qFormat/>
    <w:pPr>
      <w:shd w:fill="D9D9D9" w:val="clear"/>
    </w:pPr>
    <w:rPr/>
  </w:style>
  <w:style w:type="paragraph" w:styleId="Yfootnoteleft-f">
    <w:name w:val="Yfootnoteleft-f"/>
    <w:basedOn w:val="footnoteLeft-f"/>
    <w:qFormat/>
    <w:pPr>
      <w:shd w:fill="D9D9D9" w:val="clear"/>
    </w:pPr>
    <w:rPr/>
  </w:style>
  <w:style w:type="paragraph" w:styleId="TOCpart-e">
    <w:name w:val="TOCpart-e"/>
    <w:basedOn w:val="table-e"/>
    <w:qFormat/>
    <w:pPr/>
    <w:rPr>
      <w:b/>
      <w:color w:val="0000FF"/>
      <w:u w:val="single" w:color="0000FF"/>
    </w:rPr>
  </w:style>
  <w:style w:type="paragraph" w:styleId="TOCpart-f">
    <w:name w:val="TOCpart-f"/>
    <w:basedOn w:val="TOCpart-e"/>
    <w:qFormat/>
    <w:pPr/>
    <w:rPr>
      <w:lang w:val="fr-CA"/>
    </w:rPr>
  </w:style>
  <w:style w:type="paragraph" w:styleId="TOCsched-e">
    <w:name w:val="TOCsched-e"/>
    <w:basedOn w:val="table-e"/>
    <w:qFormat/>
    <w:pPr/>
    <w:rPr>
      <w:color w:val="0000FF"/>
      <w:u w:val="single" w:color="0000FF"/>
    </w:rPr>
  </w:style>
  <w:style w:type="paragraph" w:styleId="TOCsched-f">
    <w:name w:val="TOCsched-f"/>
    <w:basedOn w:val="TOCsched-e"/>
    <w:qFormat/>
    <w:pPr/>
    <w:rPr>
      <w:lang w:val="fr-CA"/>
    </w:rPr>
  </w:style>
  <w:style w:type="paragraph" w:styleId="tocpartnum-f">
    <w:name w:val="tocpartnum-f"/>
    <w:basedOn w:val="tocpartnum-e"/>
    <w:qFormat/>
    <w:pPr/>
    <w:rPr>
      <w:lang w:val="fr-CA"/>
    </w:rPr>
  </w:style>
  <w:style w:type="paragraph" w:styleId="partnumRevoked-e">
    <w:name w:val="partnumRevoked-e"/>
    <w:basedOn w:val="partnum-e"/>
    <w:qFormat/>
    <w:pPr/>
    <w:rPr>
      <w:b w:val="false"/>
      <w:caps w:val="false"/>
      <w:smallCaps w:val="false"/>
    </w:rPr>
  </w:style>
  <w:style w:type="paragraph" w:styleId="partnumRevoked-f">
    <w:name w:val="partnumRevoked-f"/>
    <w:basedOn w:val="partnumRevoked-e"/>
    <w:qFormat/>
    <w:pPr/>
    <w:rPr>
      <w:lang w:val="fr-CA"/>
    </w:rPr>
  </w:style>
  <w:style w:type="paragraph" w:styleId="scheduleRevoked-e">
    <w:name w:val="scheduleRevoked-e"/>
    <w:basedOn w:val="schedule-e"/>
    <w:qFormat/>
    <w:pPr/>
    <w:rPr>
      <w:caps w:val="false"/>
      <w:smallCaps w:val="false"/>
    </w:rPr>
  </w:style>
  <w:style w:type="paragraph" w:styleId="scheduleRevoked-f">
    <w:name w:val="scheduleRevoked-f"/>
    <w:basedOn w:val="scheduleRevoked-e"/>
    <w:qFormat/>
    <w:pPr/>
    <w:rPr>
      <w:lang w:val="fr-CA"/>
    </w:rPr>
  </w:style>
  <w:style w:type="paragraph" w:styleId="formRevoked-e">
    <w:name w:val="formRevoked-e"/>
    <w:basedOn w:val="form-e"/>
    <w:qFormat/>
    <w:pPr/>
    <w:rPr>
      <w:caps w:val="false"/>
      <w:smallCaps w:val="false"/>
    </w:rPr>
  </w:style>
  <w:style w:type="paragraph" w:styleId="formRevoked-f">
    <w:name w:val="formRevoked-f"/>
    <w:basedOn w:val="formRevoked-e"/>
    <w:qFormat/>
    <w:pPr/>
    <w:rPr>
      <w:lang w:val="fr-CA"/>
    </w:rPr>
  </w:style>
  <w:style w:type="paragraph" w:styleId="Ytablelevel1-e">
    <w:name w:val="Ytablelevel1-e"/>
    <w:basedOn w:val="tablelevel1-e"/>
    <w:qFormat/>
    <w:pPr>
      <w:shd w:fill="D9D9D9" w:val="clear"/>
    </w:pPr>
    <w:rPr/>
  </w:style>
  <w:style w:type="paragraph" w:styleId="Ytablelevel1-f">
    <w:name w:val="Ytablelevel1-f"/>
    <w:basedOn w:val="Ytablelevel1-e"/>
    <w:qFormat/>
    <w:pPr/>
    <w:rPr>
      <w:lang w:val="fr-CA"/>
    </w:rPr>
  </w:style>
  <w:style w:type="paragraph" w:styleId="Ytablelevel1x-e">
    <w:name w:val="Ytablelevel1x-e"/>
    <w:basedOn w:val="tablelevel1x-e"/>
    <w:qFormat/>
    <w:pPr>
      <w:shd w:fill="D9D9D9" w:val="clear"/>
    </w:pPr>
    <w:rPr/>
  </w:style>
  <w:style w:type="paragraph" w:styleId="Ytablelevel1x-f">
    <w:name w:val="Ytablelevel1x-f"/>
    <w:basedOn w:val="Ytablelevel1x-e"/>
    <w:qFormat/>
    <w:pPr/>
    <w:rPr>
      <w:lang w:val="fr-CA"/>
    </w:rPr>
  </w:style>
  <w:style w:type="paragraph" w:styleId="Ytablelevel2-e">
    <w:name w:val="Ytablelevel2-e"/>
    <w:basedOn w:val="tablelevel2-e"/>
    <w:qFormat/>
    <w:pPr>
      <w:shd w:fill="D9D9D9" w:val="clear"/>
    </w:pPr>
    <w:rPr/>
  </w:style>
  <w:style w:type="paragraph" w:styleId="Ytablelevel2-f">
    <w:name w:val="Ytablelevel2-f"/>
    <w:basedOn w:val="Ytablelevel2-e"/>
    <w:qFormat/>
    <w:pPr/>
    <w:rPr>
      <w:lang w:val="fr-CA"/>
    </w:rPr>
  </w:style>
  <w:style w:type="paragraph" w:styleId="Ytablelevel2x-e">
    <w:name w:val="Ytablelevel2x-e"/>
    <w:basedOn w:val="tablelevel2x-e"/>
    <w:qFormat/>
    <w:pPr>
      <w:shd w:fill="D9D9D9" w:val="clear"/>
    </w:pPr>
    <w:rPr/>
  </w:style>
  <w:style w:type="paragraph" w:styleId="Ytablelevel2x-f">
    <w:name w:val="Ytablelevel2x-f"/>
    <w:basedOn w:val="Ytablelevel2x-e"/>
    <w:qFormat/>
    <w:pPr/>
    <w:rPr>
      <w:lang w:val="fr-CA"/>
    </w:rPr>
  </w:style>
  <w:style w:type="paragraph" w:styleId="Ytablelevel3-e">
    <w:name w:val="Ytablelevel3-e"/>
    <w:basedOn w:val="tablelevel3-e"/>
    <w:qFormat/>
    <w:pPr>
      <w:shd w:fill="D9D9D9" w:val="clear"/>
    </w:pPr>
    <w:rPr/>
  </w:style>
  <w:style w:type="paragraph" w:styleId="Ytablelevel3-f">
    <w:name w:val="Ytablelevel3-f"/>
    <w:basedOn w:val="Ytablelevel3-e"/>
    <w:qFormat/>
    <w:pPr/>
    <w:rPr>
      <w:lang w:val="fr-CA"/>
    </w:rPr>
  </w:style>
  <w:style w:type="paragraph" w:styleId="Ytablelevel3x-e">
    <w:name w:val="Ytablelevel3x-e"/>
    <w:basedOn w:val="tablelevel3x-e"/>
    <w:qFormat/>
    <w:pPr>
      <w:shd w:fill="D9D9D9" w:val="clear"/>
    </w:pPr>
    <w:rPr/>
  </w:style>
  <w:style w:type="paragraph" w:styleId="Ytablelevel3x-f">
    <w:name w:val="Ytablelevel3x-f"/>
    <w:basedOn w:val="Ytablelevel3x-e"/>
    <w:qFormat/>
    <w:pPr/>
    <w:rPr>
      <w:lang w:val="fr-CA"/>
    </w:rPr>
  </w:style>
  <w:style w:type="paragraph" w:styleId="Ytablelevel4-e">
    <w:name w:val="Ytablelevel4-e"/>
    <w:basedOn w:val="tablelevel4-e"/>
    <w:qFormat/>
    <w:pPr>
      <w:shd w:fill="D9D9D9" w:val="clear"/>
    </w:pPr>
    <w:rPr/>
  </w:style>
  <w:style w:type="paragraph" w:styleId="Ytablelevel4-f">
    <w:name w:val="Ytablelevel4-f"/>
    <w:basedOn w:val="Ytablelevel4-e"/>
    <w:qFormat/>
    <w:pPr/>
    <w:rPr>
      <w:lang w:val="fr-CA"/>
    </w:rPr>
  </w:style>
  <w:style w:type="paragraph" w:styleId="Ytablelevel4x-e">
    <w:name w:val="Ytablelevel4x-e"/>
    <w:basedOn w:val="tablelevel4x-e"/>
    <w:qFormat/>
    <w:pPr>
      <w:shd w:fill="D9D9D9" w:val="clear"/>
    </w:pPr>
    <w:rPr/>
  </w:style>
  <w:style w:type="paragraph" w:styleId="Ytablelevel4x-f">
    <w:name w:val="Ytablelevel4x-f"/>
    <w:basedOn w:val="Ytablelevel4x-e"/>
    <w:qFormat/>
    <w:pPr/>
    <w:rPr>
      <w:lang w:val="fr-CA"/>
    </w:rPr>
  </w:style>
  <w:style w:type="paragraph" w:styleId="sdefsubclause-e">
    <w:name w:val="sdefsubclause-e"/>
    <w:basedOn w:val="Ssubclause-e"/>
    <w:qFormat/>
    <w:pPr/>
    <w:rPr/>
  </w:style>
  <w:style w:type="paragraph" w:styleId="sdefsubclause-f">
    <w:name w:val="sdefsubclause-f"/>
    <w:basedOn w:val="sdefsubclause-e"/>
    <w:qFormat/>
    <w:pPr/>
    <w:rPr>
      <w:lang w:val="fr-CA"/>
    </w:rPr>
  </w:style>
  <w:style w:type="paragraph" w:styleId="Ysdefsubclause-e">
    <w:name w:val="Ysdefsubclause-e"/>
    <w:basedOn w:val="sdefsubclause-e"/>
    <w:qFormat/>
    <w:pPr>
      <w:shd w:fill="D9D9D9" w:val="clear"/>
    </w:pPr>
    <w:rPr/>
  </w:style>
  <w:style w:type="paragraph" w:styleId="Ysdefsubclause-f">
    <w:name w:val="Ysdefsubclause-f"/>
    <w:basedOn w:val="Ysdefsubclause-e"/>
    <w:qFormat/>
    <w:pPr/>
    <w:rPr>
      <w:lang w:val="fr-CA"/>
    </w:rPr>
  </w:style>
  <w:style w:type="paragraph" w:styleId="parawindt2-f">
    <w:name w:val="parawindt2-f"/>
    <w:basedOn w:val="parawindt2-e"/>
    <w:qFormat/>
    <w:pPr/>
    <w:rPr>
      <w:lang w:val="fr-CA"/>
    </w:rPr>
  </w:style>
  <w:style w:type="paragraph" w:styleId="parawindt3-f">
    <w:name w:val="parawindt3-f"/>
    <w:basedOn w:val="parawindt3-e"/>
    <w:qFormat/>
    <w:pPr/>
    <w:rPr>
      <w:lang w:val="fr-CA"/>
    </w:rPr>
  </w:style>
  <w:style w:type="paragraph" w:styleId="heading1x-e">
    <w:name w:val="heading1x-e"/>
    <w:basedOn w:val="heading1-e"/>
    <w:qFormat/>
    <w:pPr/>
    <w:rPr/>
  </w:style>
  <w:style w:type="paragraph" w:styleId="heading1x-f">
    <w:name w:val="heading1x-f"/>
    <w:basedOn w:val="heading1-f"/>
    <w:qFormat/>
    <w:pPr/>
    <w:rPr/>
  </w:style>
  <w:style w:type="paragraph" w:styleId="partnumRepeal-e">
    <w:name w:val="partnumRepeal-e"/>
    <w:basedOn w:val="partnumRevoked-e"/>
    <w:qFormat/>
    <w:pPr/>
    <w:rPr/>
  </w:style>
  <w:style w:type="paragraph" w:styleId="partnumRepeal-f">
    <w:name w:val="partnumRepeal-f"/>
    <w:basedOn w:val="partnumRevoked-f"/>
    <w:qFormat/>
    <w:pPr/>
    <w:rPr/>
  </w:style>
  <w:style w:type="paragraph" w:styleId="scheduleRepeal-e">
    <w:name w:val="scheduleRepeal-e"/>
    <w:basedOn w:val="scheduleRevoked-e"/>
    <w:qFormat/>
    <w:pPr/>
    <w:rPr/>
  </w:style>
  <w:style w:type="paragraph" w:styleId="scheduleRepeal-f">
    <w:name w:val="scheduleRepeal-f"/>
    <w:basedOn w:val="scheduleRevoked-f"/>
    <w:qFormat/>
    <w:pPr/>
    <w:rPr/>
  </w:style>
  <w:style w:type="paragraph" w:styleId="formRepeal-e">
    <w:name w:val="formRepeal-e"/>
    <w:basedOn w:val="formRevoked-e"/>
    <w:qFormat/>
    <w:pPr/>
    <w:rPr/>
  </w:style>
  <w:style w:type="paragraph" w:styleId="formRepeal-f">
    <w:name w:val="formRepeal-f"/>
    <w:basedOn w:val="formRevoked-f"/>
    <w:qFormat/>
    <w:pPr/>
    <w:rPr/>
  </w:style>
  <w:style w:type="paragraph" w:styleId="tableheadingRepeal-e">
    <w:name w:val="tableheadingRepeal-e"/>
    <w:basedOn w:val="tableheadingrev-e"/>
    <w:qFormat/>
    <w:pPr/>
    <w:rPr/>
  </w:style>
  <w:style w:type="paragraph" w:styleId="tableheadingrev-f">
    <w:name w:val="tableheadingrev-f"/>
    <w:basedOn w:val="tableheadingrev-e"/>
    <w:qFormat/>
    <w:pPr/>
    <w:rPr>
      <w:lang w:val="fr-CA"/>
    </w:rPr>
  </w:style>
  <w:style w:type="paragraph" w:styleId="tableheadingRepeal-f">
    <w:name w:val="tableheadingRepeal-f"/>
    <w:basedOn w:val="tableheadingrev-f"/>
    <w:qFormat/>
    <w:pPr/>
    <w:rPr/>
  </w:style>
  <w:style w:type="paragraph" w:styleId="subsubsubsubclause-e">
    <w:name w:val="subsubsubsubclause-e"/>
    <w:basedOn w:val="clause-e"/>
    <w:qFormat/>
    <w:pPr>
      <w:tabs>
        <w:tab w:val="clear" w:pos="418"/>
        <w:tab w:val="clear" w:pos="538"/>
        <w:tab w:val="right" w:pos="2033" w:leader="none"/>
        <w:tab w:val="left" w:pos="2153" w:leader="none"/>
      </w:tabs>
      <w:ind w:hanging="2153" w:start="2153" w:end="0"/>
    </w:pPr>
    <w:rPr/>
  </w:style>
  <w:style w:type="paragraph" w:styleId="subsubsubsubclause-f">
    <w:name w:val="subsubsubsubclause-f"/>
    <w:basedOn w:val="subsubsubsubclause-e"/>
    <w:qFormat/>
    <w:pPr/>
    <w:rPr>
      <w:lang w:val="fr-CA"/>
    </w:rPr>
  </w:style>
  <w:style w:type="paragraph" w:styleId="xnumsub-e">
    <w:name w:val="xnumsub-e"/>
    <w:basedOn w:val="xnum-e"/>
    <w:qFormat/>
    <w:pPr>
      <w:ind w:hanging="960" w:start="960" w:end="840"/>
    </w:pPr>
    <w:rPr/>
  </w:style>
  <w:style w:type="paragraph" w:styleId="Caution">
    <w:name w:val="Caution"/>
    <w:basedOn w:val="NoticeDisclaimer"/>
    <w:qFormat/>
    <w:pPr/>
    <w:rPr/>
  </w:style>
  <w:style w:type="paragraph" w:styleId="Yequationind1-e">
    <w:name w:val="Yequationind1-e"/>
    <w:basedOn w:val="equationind1-e"/>
    <w:qFormat/>
    <w:pPr>
      <w:shd w:fill="D9D9D9" w:val="clear"/>
    </w:pPr>
    <w:rPr/>
  </w:style>
  <w:style w:type="paragraph" w:styleId="Yequationind1-f">
    <w:name w:val="Yequationind1-f"/>
    <w:basedOn w:val="equationind1-f"/>
    <w:qFormat/>
    <w:pPr>
      <w:shd w:fill="D9D9D9" w:val="clear"/>
    </w:pPr>
    <w:rPr/>
  </w:style>
  <w:style w:type="paragraph" w:styleId="Yequationind2-e">
    <w:name w:val="Yequationind2-e"/>
    <w:basedOn w:val="equationind2-e"/>
    <w:qFormat/>
    <w:pPr>
      <w:shd w:fill="D9D9D9" w:val="clear"/>
    </w:pPr>
    <w:rPr/>
  </w:style>
  <w:style w:type="paragraph" w:styleId="Yequationind2-f">
    <w:name w:val="Yequationind2-f"/>
    <w:basedOn w:val="equationind2-f"/>
    <w:qFormat/>
    <w:pPr>
      <w:shd w:fill="D9D9D9" w:val="clear"/>
    </w:pPr>
    <w:rPr/>
  </w:style>
  <w:style w:type="paragraph" w:styleId="Yequationind3-e">
    <w:name w:val="Yequationind3-e"/>
    <w:basedOn w:val="equationind3-e"/>
    <w:qFormat/>
    <w:pPr>
      <w:shd w:fill="D9D9D9" w:val="clear"/>
    </w:pPr>
    <w:rPr/>
  </w:style>
  <w:style w:type="paragraph" w:styleId="Yequationind3-f">
    <w:name w:val="Yequationind3-f"/>
    <w:basedOn w:val="equationind3-f"/>
    <w:qFormat/>
    <w:pPr>
      <w:shd w:fill="D9D9D9" w:val="clear"/>
    </w:pPr>
    <w:rPr/>
  </w:style>
  <w:style w:type="paragraph" w:styleId="Yequationind4-e">
    <w:name w:val="Yequationind4-e"/>
    <w:basedOn w:val="equationind4-e"/>
    <w:qFormat/>
    <w:pPr>
      <w:shd w:fill="D9D9D9" w:val="clear"/>
    </w:pPr>
    <w:rPr/>
  </w:style>
  <w:style w:type="paragraph" w:styleId="Yequationind4-f">
    <w:name w:val="Yequationind4-f"/>
    <w:basedOn w:val="equationind4-f"/>
    <w:qFormat/>
    <w:pPr>
      <w:shd w:fill="D9D9D9" w:val="clear"/>
    </w:pPr>
    <w:rPr/>
  </w:style>
  <w:style w:type="paragraph" w:styleId="xnumsub-f">
    <w:name w:val="xnumsub-f"/>
    <w:basedOn w:val="xnumsub-e"/>
    <w:qFormat/>
    <w:pPr>
      <w:tabs>
        <w:tab w:val="clear" w:pos="399"/>
        <w:tab w:val="clear" w:pos="560"/>
        <w:tab w:val="left" w:pos="0" w:leader="none"/>
        <w:tab w:val="right" w:pos="840" w:leader="none"/>
        <w:tab w:val="left" w:pos="960" w:leader="none"/>
      </w:tabs>
      <w:ind w:hanging="960" w:start="960" w:end="0"/>
    </w:pPr>
    <w:rPr>
      <w:lang w:val="fr-CA"/>
    </w:rPr>
  </w:style>
  <w:style w:type="paragraph" w:styleId="Yheading1x-e">
    <w:name w:val="Yheading1x-e"/>
    <w:basedOn w:val="heading1x-e"/>
    <w:qFormat/>
    <w:pPr>
      <w:shd w:fill="D9D9D9" w:val="clear"/>
    </w:pPr>
    <w:rPr/>
  </w:style>
  <w:style w:type="paragraph" w:styleId="Yheading1x-f">
    <w:name w:val="Yheading1x-f"/>
    <w:basedOn w:val="Yheading1x-e"/>
    <w:qFormat/>
    <w:pPr/>
    <w:rPr>
      <w:lang w:val="fr-CA"/>
    </w:rPr>
  </w:style>
  <w:style w:type="paragraph" w:styleId="Yprocheadnote-e">
    <w:name w:val="Yprocheadnote-e"/>
    <w:basedOn w:val="headnote-e"/>
    <w:qFormat/>
    <w:pPr>
      <w:shd w:fill="D9D9D9" w:val="clear"/>
      <w:ind w:hanging="0" w:start="240" w:end="0"/>
    </w:pPr>
    <w:rPr/>
  </w:style>
  <w:style w:type="paragraph" w:styleId="Yprocheadnote-f">
    <w:name w:val="Yprocheadnote-f"/>
    <w:basedOn w:val="headnote-f"/>
    <w:qFormat/>
    <w:pPr>
      <w:shd w:fill="D9D9D9" w:val="clear"/>
      <w:ind w:hanging="0" w:start="240" w:end="0"/>
    </w:pPr>
    <w:rPr/>
  </w:style>
  <w:style w:type="paragraph" w:styleId="tableitalic-e">
    <w:name w:val="tableitalic-e"/>
    <w:basedOn w:val="table-e"/>
    <w:qFormat/>
    <w:pPr/>
    <w:rPr>
      <w:i/>
    </w:rPr>
  </w:style>
  <w:style w:type="paragraph" w:styleId="tableitalic-f">
    <w:name w:val="tableitalic-f"/>
    <w:basedOn w:val="table-f"/>
    <w:qFormat/>
    <w:pPr/>
    <w:rPr>
      <w:i/>
    </w:rPr>
  </w:style>
  <w:style w:type="paragraph" w:styleId="Ytableitalic-e">
    <w:name w:val="Ytableitalic-e"/>
    <w:basedOn w:val="tableitalic-e"/>
    <w:qFormat/>
    <w:pPr>
      <w:shd w:fill="D9D9D9" w:val="clear"/>
    </w:pPr>
    <w:rPr/>
  </w:style>
  <w:style w:type="paragraph" w:styleId="Ytableitalic-f">
    <w:name w:val="Ytableitalic-f"/>
    <w:basedOn w:val="tableitalic-f"/>
    <w:qFormat/>
    <w:pPr>
      <w:shd w:fill="D9D9D9" w:val="clear"/>
    </w:pPr>
    <w:rPr/>
  </w:style>
  <w:style w:type="paragraph" w:styleId="tablebold-e">
    <w:name w:val="tablebold-e"/>
    <w:basedOn w:val="table-e"/>
    <w:qFormat/>
    <w:pPr/>
    <w:rPr>
      <w:b/>
    </w:rPr>
  </w:style>
  <w:style w:type="paragraph" w:styleId="tablebold-f">
    <w:name w:val="tablebold-f"/>
    <w:basedOn w:val="table-f"/>
    <w:qFormat/>
    <w:pPr/>
    <w:rPr>
      <w:b/>
    </w:rPr>
  </w:style>
  <w:style w:type="paragraph" w:styleId="Ytablebold-e">
    <w:name w:val="Ytablebold-e"/>
    <w:basedOn w:val="Ytable-e"/>
    <w:qFormat/>
    <w:pPr/>
    <w:rPr>
      <w:b/>
    </w:rPr>
  </w:style>
  <w:style w:type="paragraph" w:styleId="Ytablebold-f">
    <w:name w:val="Ytablebold-f"/>
    <w:basedOn w:val="Ytable-f"/>
    <w:qFormat/>
    <w:pPr/>
    <w:rPr>
      <w:b/>
    </w:rPr>
  </w:style>
  <w:style w:type="paragraph" w:styleId="bhnote-e">
    <w:name w:val="bhnote-e"/>
    <w:basedOn w:val="note-e"/>
    <w:qFormat/>
    <w:pPr>
      <w:spacing w:lineRule="exact" w:line="209"/>
    </w:pPr>
    <w:rPr/>
  </w:style>
  <w:style w:type="paragraph" w:styleId="bhnote-f">
    <w:name w:val="bhnote-f"/>
    <w:basedOn w:val="bhnote-e"/>
    <w:qFormat/>
    <w:pPr>
      <w:tabs>
        <w:tab w:val="clear" w:pos="578"/>
        <w:tab w:val="left" w:pos="-578" w:leader="none"/>
        <w:tab w:val="left" w:pos="1056" w:leader="none"/>
      </w:tabs>
    </w:pPr>
    <w:rPr>
      <w:lang w:val="fr-CA"/>
    </w:rPr>
  </w:style>
  <w:style w:type="paragraph" w:styleId="defsubsubsubclause-e">
    <w:name w:val="defsubsubsubclause-e"/>
    <w:basedOn w:val="subsubsubclause-e"/>
    <w:qFormat/>
    <w:pPr/>
    <w:rPr/>
  </w:style>
  <w:style w:type="paragraph" w:styleId="defsubsubsubclause-f">
    <w:name w:val="defsubsubsubclause-f"/>
    <w:basedOn w:val="subsubsubclause-f"/>
    <w:qFormat/>
    <w:pPr/>
    <w:rPr/>
  </w:style>
  <w:style w:type="paragraph" w:styleId="Ydefsubsubsubclause-e">
    <w:name w:val="Ydefsubsubsubclause-e"/>
    <w:basedOn w:val="Ysubsubsubclause-e"/>
    <w:qFormat/>
    <w:pPr/>
    <w:rPr/>
  </w:style>
  <w:style w:type="paragraph" w:styleId="Ydefsubsubsubclause-f">
    <w:name w:val="Ydefsubsubsubclause-f"/>
    <w:basedOn w:val="Ysubsubsubclause-f"/>
    <w:qFormat/>
    <w:pPr/>
    <w:rPr/>
  </w:style>
  <w:style w:type="paragraph" w:styleId="Yprocdefsubsubsubclause-e">
    <w:name w:val="Yprocdefsubsubsubclause-e"/>
    <w:basedOn w:val="Yprocsubsubsubclause-e"/>
    <w:qFormat/>
    <w:pPr/>
    <w:rPr/>
  </w:style>
  <w:style w:type="paragraph" w:styleId="Yprocdefsubsubsubclause-f">
    <w:name w:val="Yprocdefsubsubsubclause-f"/>
    <w:basedOn w:val="Yprocsubsubsubclause-f"/>
    <w:qFormat/>
    <w:pPr/>
    <w:rPr/>
  </w:style>
  <w:style w:type="paragraph" w:styleId="Yprocheading1-e">
    <w:name w:val="Yprocheading1-e"/>
    <w:basedOn w:val="Yheading1-e"/>
    <w:qFormat/>
    <w:pPr>
      <w:ind w:hanging="0" w:start="240" w:end="0"/>
    </w:pPr>
    <w:rPr/>
  </w:style>
  <w:style w:type="paragraph" w:styleId="Yprocheading1-f">
    <w:name w:val="Yprocheading1-f"/>
    <w:basedOn w:val="Yprocheading1-e"/>
    <w:qFormat/>
    <w:pPr/>
    <w:rPr>
      <w:lang w:val="fr-CA"/>
    </w:rPr>
  </w:style>
  <w:style w:type="paragraph" w:styleId="tableitaliclevel1x-e">
    <w:name w:val="tableitaliclevel1x-e"/>
    <w:basedOn w:val="tablelevel1x-e"/>
    <w:qFormat/>
    <w:pPr/>
    <w:rPr>
      <w:i/>
    </w:rPr>
  </w:style>
  <w:style w:type="paragraph" w:styleId="tableitaliclevel1x-f">
    <w:name w:val="tableitaliclevel1x-f"/>
    <w:basedOn w:val="tablelevel1x-f"/>
    <w:qFormat/>
    <w:pPr/>
    <w:rPr>
      <w:i/>
    </w:rPr>
  </w:style>
  <w:style w:type="paragraph" w:styleId="tablebolditalic-e">
    <w:name w:val="tablebolditalic-e"/>
    <w:basedOn w:val="tableitalic-e"/>
    <w:qFormat/>
    <w:pPr/>
    <w:rPr>
      <w:b/>
    </w:rPr>
  </w:style>
  <w:style w:type="paragraph" w:styleId="tablebolditalic-f">
    <w:name w:val="tablebolditalic-f"/>
    <w:basedOn w:val="tableitalic-f"/>
    <w:qFormat/>
    <w:pPr/>
    <w:rPr>
      <w:b/>
    </w:rPr>
  </w:style>
  <w:style w:type="paragraph" w:styleId="headnoteitalic-e">
    <w:name w:val="headnoteitalic-e"/>
    <w:basedOn w:val="headnote-e"/>
    <w:qFormat/>
    <w:pPr/>
    <w:rPr>
      <w:i/>
    </w:rPr>
  </w:style>
  <w:style w:type="paragraph" w:styleId="headnoteitalic-f">
    <w:name w:val="headnoteitalic-f"/>
    <w:basedOn w:val="headnote-f"/>
    <w:qFormat/>
    <w:pPr/>
    <w:rPr>
      <w:i/>
      <w:lang w:val="en-GB"/>
    </w:rPr>
  </w:style>
  <w:style w:type="paragraph" w:styleId="xheadnote-e">
    <w:name w:val="xheadnote-e"/>
    <w:basedOn w:val="xleftpara-e"/>
    <w:qFormat/>
    <w:pPr/>
    <w:rPr>
      <w:b/>
    </w:rPr>
  </w:style>
  <w:style w:type="paragraph" w:styleId="xheadnote-f">
    <w:name w:val="xheadnote-f"/>
    <w:basedOn w:val="xleftpara-f"/>
    <w:qFormat/>
    <w:pPr/>
    <w:rPr>
      <w:b/>
      <w:lang w:val="en-GB"/>
    </w:rPr>
  </w:style>
  <w:style w:type="paragraph" w:styleId="Pschedule-e">
    <w:name w:val="Pschedule-e"/>
    <w:basedOn w:val="schedule-e"/>
    <w:qFormat/>
    <w:pPr/>
    <w:rPr>
      <w:b/>
    </w:rPr>
  </w:style>
  <w:style w:type="paragraph" w:styleId="Pschedule-f">
    <w:name w:val="Pschedule-f"/>
    <w:basedOn w:val="schedule-f"/>
    <w:qFormat/>
    <w:pPr/>
    <w:rPr>
      <w:b/>
      <w:lang w:val="en-GB"/>
    </w:rPr>
  </w:style>
  <w:style w:type="paragraph" w:styleId="rsignature-e">
    <w:name w:val="rsignature-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GB" w:bidi="ar-SA" w:eastAsia="zh-CN"/>
    </w:rPr>
  </w:style>
  <w:style w:type="paragraph" w:styleId="rsignature-f">
    <w:name w:val="rsignature-f"/>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fr-CA" w:bidi="ar-SA" w:eastAsia="zh-CN"/>
    </w:rPr>
  </w:style>
  <w:style w:type="paragraph" w:styleId="lsignature-e">
    <w:name w:val="lsignature-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GB" w:bidi="ar-SA" w:eastAsia="zh-CN"/>
    </w:rPr>
  </w:style>
  <w:style w:type="paragraph" w:styleId="lsignature-f">
    <w:name w:val="lsignature-f"/>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fr-CA" w:bidi="ar-SA" w:eastAsia="zh-CN"/>
    </w:rPr>
  </w:style>
  <w:style w:type="paragraph" w:styleId="rsigntit-e">
    <w:name w:val="rsigntit-e"/>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GB" w:bidi="ar-SA" w:eastAsia="zh-CN"/>
    </w:rPr>
  </w:style>
  <w:style w:type="paragraph" w:styleId="rsigntit-f">
    <w:name w:val="rsigntit-f"/>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fr-CA" w:bidi="ar-SA" w:eastAsia="zh-CN"/>
    </w:rPr>
  </w:style>
  <w:style w:type="paragraph" w:styleId="lsigntit-e">
    <w:name w:val="lsigntit-e"/>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GB" w:bidi="ar-SA" w:eastAsia="zh-CN"/>
    </w:rPr>
  </w:style>
  <w:style w:type="paragraph" w:styleId="lsigntit-f">
    <w:name w:val="lsigntit-f"/>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fr-CA" w:bidi="ar-SA" w:eastAsia="zh-CN"/>
    </w:rPr>
  </w:style>
  <w:style w:type="paragraph" w:styleId="Notice-e">
    <w:name w:val="Notice-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ignature-e">
    <w:name w:val="signature-e"/>
    <w:basedOn w:val="rsignature-e"/>
    <w:qFormat/>
    <w:pPr/>
    <w:rPr/>
  </w:style>
  <w:style w:type="paragraph" w:styleId="signature-f">
    <w:name w:val="signature-f"/>
    <w:basedOn w:val="rsignature-f"/>
    <w:qFormat/>
    <w:pPr/>
    <w:rPr/>
  </w:style>
  <w:style w:type="paragraph" w:styleId="signtit-e">
    <w:name w:val="signtit-e"/>
    <w:basedOn w:val="rsigntit-e"/>
    <w:qFormat/>
    <w:pPr/>
    <w:rPr/>
  </w:style>
  <w:style w:type="paragraph" w:styleId="signtit-f">
    <w:name w:val="signtit-f"/>
    <w:basedOn w:val="rsigntit-f"/>
    <w:qFormat/>
    <w:pPr/>
    <w:rPr/>
  </w:style>
  <w:style w:type="paragraph" w:styleId="certify-e">
    <w:name w:val="certify-e"/>
    <w:basedOn w:val="dated-e"/>
    <w:qFormat/>
    <w:pPr/>
    <w:rPr/>
  </w:style>
  <w:style w:type="paragraph" w:styleId="certify-f">
    <w:name w:val="certify-f"/>
    <w:basedOn w:val="dated-f"/>
    <w:qFormat/>
    <w:pPr/>
    <w:rPr/>
  </w:style>
  <w:style w:type="paragraph" w:styleId="YPheading3-e">
    <w:name w:val="YPheading3-e"/>
    <w:basedOn w:val="Pheading3-e"/>
    <w:qFormat/>
    <w:pPr>
      <w:shd w:fill="D9D9D9" w:val="clear"/>
    </w:pPr>
    <w:rPr/>
  </w:style>
  <w:style w:type="paragraph" w:styleId="YPheading3-f">
    <w:name w:val="YPheading3-f"/>
    <w:basedOn w:val="Pheading3-f"/>
    <w:qFormat/>
    <w:pPr>
      <w:shd w:fill="D9D9D9" w:val="clear"/>
    </w:pPr>
    <w:rPr/>
  </w:style>
  <w:style w:type="paragraph" w:styleId="Yproctablelevel1x-e">
    <w:name w:val="Yproctablelevel1x-e"/>
    <w:basedOn w:val="Ytablelevel1x-e"/>
    <w:qFormat/>
    <w:pPr>
      <w:ind w:hanging="0" w:start="240" w:end="0"/>
    </w:pPr>
    <w:rPr/>
  </w:style>
  <w:style w:type="paragraph" w:styleId="Yproctablelevel1x-f">
    <w:name w:val="Yproctablelevel1x-f"/>
    <w:basedOn w:val="Ytablelevel1x-f"/>
    <w:qFormat/>
    <w:pPr>
      <w:ind w:hanging="0" w:start="240" w:end="0"/>
    </w:pPr>
    <w:rPr/>
  </w:style>
  <w:style w:type="paragraph" w:styleId="Yproctableboldlevel1x-e">
    <w:name w:val="Yproctableboldlevel1x-e"/>
    <w:basedOn w:val="Yproctablelevel1x-e"/>
    <w:qFormat/>
    <w:pPr/>
    <w:rPr>
      <w:b/>
    </w:rPr>
  </w:style>
  <w:style w:type="paragraph" w:styleId="Yproctableboldlevel1x-f">
    <w:name w:val="Yproctableboldlevel1x-f"/>
    <w:basedOn w:val="Yproctablelevel1x-f"/>
    <w:qFormat/>
    <w:pPr/>
    <w:rPr>
      <w: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NoticeAmend1-e">
    <w:name w:val="NoticeAmend1-e"/>
    <w:basedOn w:val="Notice-e"/>
    <w:qFormat/>
    <w:pPr>
      <w:ind w:hanging="0" w:start="720" w:end="0"/>
      <w:jc w:val="start"/>
    </w:pPr>
    <w:rPr/>
  </w:style>
  <w:style w:type="paragraph" w:styleId="NoticeAmend2-e">
    <w:name w:val="NoticeAmend2-e"/>
    <w:basedOn w:val="Notice-e"/>
    <w:qFormat/>
    <w:pPr>
      <w:spacing w:lineRule="exact" w:line="180"/>
      <w:ind w:hanging="0" w:start="1440" w:end="0"/>
      <w:jc w:val="start"/>
    </w:pPr>
    <w:rPr/>
  </w:style>
  <w:style w:type="paragraph" w:styleId="NoticeAmend3-e">
    <w:name w:val="NoticeAmend3-e"/>
    <w:basedOn w:val="NoticeAmend1-e"/>
    <w:qFormat/>
    <w:pPr/>
    <w:rPr/>
  </w:style>
  <w:style w:type="paragraph" w:styleId="NoticeProc1-e">
    <w:name w:val="NoticeProc1-e"/>
    <w:basedOn w:val="Notice-e"/>
    <w:qFormat/>
    <w:pPr>
      <w:spacing w:lineRule="exact" w:line="180" w:before="120" w:after="0"/>
      <w:ind w:hanging="0" w:start="720" w:end="0"/>
      <w:jc w:val="start"/>
    </w:pPr>
    <w:rPr/>
  </w:style>
  <w:style w:type="paragraph" w:styleId="ConsolidationPeriod-f">
    <w:name w:val="ConsolidationPeriod-f"/>
    <w:basedOn w:val="ConsolidationPeriod-e"/>
    <w:qFormat/>
    <w:pPr/>
    <w:rPr>
      <w:lang w:val="fr-CA"/>
    </w:rPr>
  </w:style>
  <w:style w:type="paragraph" w:styleId="Notice-f">
    <w:name w:val="Notice-f"/>
    <w:basedOn w:val="Notice-e"/>
    <w:qFormat/>
    <w:pPr/>
    <w:rPr>
      <w:lang w:val="fr-CA"/>
    </w:rPr>
  </w:style>
  <w:style w:type="paragraph" w:styleId="NoticeAmend1-f">
    <w:name w:val="NoticeAmend1-f"/>
    <w:basedOn w:val="NoticeAmend1-e"/>
    <w:qFormat/>
    <w:pPr/>
    <w:rPr>
      <w:lang w:val="fr-CA"/>
    </w:rPr>
  </w:style>
  <w:style w:type="paragraph" w:styleId="NoticeAmend2-f">
    <w:name w:val="NoticeAmend2-f"/>
    <w:basedOn w:val="NoticeAmend2-e"/>
    <w:qFormat/>
    <w:pPr/>
    <w:rPr>
      <w:lang w:val="fr-CA"/>
    </w:rPr>
  </w:style>
  <w:style w:type="paragraph" w:styleId="NoticeAmend3-f">
    <w:name w:val="NoticeAmend3-f"/>
    <w:basedOn w:val="NoticeAmend3-e"/>
    <w:qFormat/>
    <w:pPr/>
    <w:rPr>
      <w:lang w:val="fr-CA"/>
    </w:rPr>
  </w:style>
  <w:style w:type="paragraph" w:styleId="NoticeProc1-f">
    <w:name w:val="NoticeProc1-f"/>
    <w:basedOn w:val="NoticeProc1-e"/>
    <w:qFormat/>
    <w:pPr/>
    <w:rPr>
      <w:lang w:val="fr-CA"/>
    </w:rPr>
  </w:style>
  <w:style w:type="paragraph" w:styleId="Yparawindt2-e">
    <w:name w:val="Yparawindt2-e"/>
    <w:basedOn w:val="parawindt2-e"/>
    <w:qFormat/>
    <w:pPr>
      <w:shd w:fill="D9D9D9" w:val="clear"/>
    </w:pPr>
    <w:rPr/>
  </w:style>
  <w:style w:type="paragraph" w:styleId="Yparawindt2-f">
    <w:name w:val="Yparawindt2-f"/>
    <w:basedOn w:val="parawindt2-f"/>
    <w:qFormat/>
    <w:pPr>
      <w:shd w:fill="D9D9D9" w:val="clear"/>
    </w:pPr>
    <w:rPr/>
  </w:style>
  <w:style w:type="paragraph" w:styleId="Yparawindt3-e">
    <w:name w:val="Yparawindt3-e"/>
    <w:basedOn w:val="parawindt3-e"/>
    <w:qFormat/>
    <w:pPr>
      <w:shd w:fill="D9D9D9" w:val="clear"/>
    </w:pPr>
    <w:rPr/>
  </w:style>
  <w:style w:type="paragraph" w:styleId="Yparawindt3-f">
    <w:name w:val="Yparawindt3-f"/>
    <w:basedOn w:val="parawindt3-f"/>
    <w:qFormat/>
    <w:pPr>
      <w:shd w:fill="D9D9D9" w:val="clear"/>
    </w:pPr>
    <w:rPr/>
  </w:style>
  <w:style w:type="paragraph" w:styleId="heading2x-e">
    <w:name w:val="heading2x-e"/>
    <w:basedOn w:val="heading2-e"/>
    <w:qFormat/>
    <w:pPr/>
    <w:rPr/>
  </w:style>
  <w:style w:type="paragraph" w:styleId="heading2x-f">
    <w:name w:val="heading2x-f"/>
    <w:basedOn w:val="heading2-f"/>
    <w:qFormat/>
    <w:pPr/>
    <w:rPr/>
  </w:style>
  <w:style w:type="paragraph" w:styleId="heading3x-f">
    <w:name w:val="heading3x-f"/>
    <w:basedOn w:val="heading3-f"/>
    <w:qFormat/>
    <w:pPr/>
    <w:rPr/>
  </w:style>
  <w:style w:type="paragraph" w:styleId="heading3x-e">
    <w:name w:val="heading3x-e"/>
    <w:basedOn w:val="heading3-e"/>
    <w:qFormat/>
    <w:pPr/>
    <w:rPr/>
  </w:style>
  <w:style w:type="paragraph" w:styleId="Yprocparanoindt-e">
    <w:name w:val="Yprocparanoindt-e"/>
    <w:basedOn w:val="paranoindt-e"/>
    <w:qFormat/>
    <w:pPr>
      <w:shd w:fill="D9D9D9" w:val="clear"/>
      <w:ind w:hanging="0" w:start="245" w:end="0"/>
    </w:pPr>
    <w:rPr/>
  </w:style>
  <w:style w:type="paragraph" w:styleId="Yprocparanoindt-f">
    <w:name w:val="Yprocparanoindt-f"/>
    <w:basedOn w:val="Yprocparanoindt-e"/>
    <w:qFormat/>
    <w:pPr/>
    <w:rPr>
      <w:lang w:val="fr-CA"/>
    </w:rPr>
  </w:style>
  <w:style w:type="paragraph" w:styleId="pnoteclause-e">
    <w:name w:val="pnoteclause-e"/>
    <w:basedOn w:val="Yprocclause-e"/>
    <w:qFormat/>
    <w:pPr/>
    <w:rPr/>
  </w:style>
  <w:style w:type="paragraph" w:styleId="pnoteclause-f">
    <w:name w:val="pnoteclause-f"/>
    <w:basedOn w:val="Yprocclause-f"/>
    <w:qFormat/>
    <w:pPr/>
    <w:rPr/>
  </w:style>
  <w:style w:type="paragraph" w:styleId="Yregtitle-e">
    <w:name w:val="Yregtitle-e"/>
    <w:basedOn w:val="regtitle-e"/>
    <w:qFormat/>
    <w:pPr>
      <w:shd w:fill="D9D9D9" w:val="clear"/>
    </w:pPr>
    <w:rPr/>
  </w:style>
  <w:style w:type="paragraph" w:styleId="Yregtitle-f">
    <w:name w:val="Yregtitle-f"/>
    <w:basedOn w:val="Yregtitle-e"/>
    <w:qFormat/>
    <w:pPr/>
    <w:rPr>
      <w:lang w:val="fr-CA"/>
    </w:rPr>
  </w:style>
  <w:style w:type="paragraph" w:styleId="YTOCpartLeft-e">
    <w:name w:val="YTOCpartLeft-e"/>
    <w:basedOn w:val="TOCpartLeft-e"/>
    <w:qFormat/>
    <w:pPr>
      <w:shd w:fill="D9D9D9" w:val="clear"/>
    </w:pPr>
    <w:rPr/>
  </w:style>
  <w:style w:type="paragraph" w:styleId="YTOCpartLeft-f">
    <w:name w:val="YTOCpartLeft-f"/>
    <w:basedOn w:val="YTOCpartLeft-e"/>
    <w:qFormat/>
    <w:pPr/>
    <w:rPr>
      <w:lang w:val="fr-CA"/>
    </w:rPr>
  </w:style>
  <w:style w:type="paragraph" w:styleId="YTOCid-e">
    <w:name w:val="YTOCid-e"/>
    <w:basedOn w:val="TOCid-e"/>
    <w:qFormat/>
    <w:pPr>
      <w:shd w:fill="D9D9D9" w:val="clear"/>
    </w:pPr>
    <w:rPr/>
  </w:style>
  <w:style w:type="paragraph" w:styleId="YTOCid-f">
    <w:name w:val="YTOCid-f"/>
    <w:basedOn w:val="YTOCid-e"/>
    <w:qFormat/>
    <w:pPr/>
    <w:rPr>
      <w:lang w:val="fr-CA"/>
    </w:rPr>
  </w:style>
  <w:style w:type="paragraph" w:styleId="YTOCSched-e">
    <w:name w:val="YTOCSched-e"/>
    <w:basedOn w:val="TOCsched-e"/>
    <w:qFormat/>
    <w:pPr>
      <w:shd w:fill="D9D9D9" w:val="clear"/>
    </w:pPr>
    <w:rPr/>
  </w:style>
  <w:style w:type="paragraph" w:styleId="YTOCSched-f">
    <w:name w:val="YTOCSched-f"/>
    <w:basedOn w:val="YTOCSched-e"/>
    <w:qFormat/>
    <w:pPr/>
    <w:rPr>
      <w:lang w:val="fr-CA"/>
    </w:rPr>
  </w:style>
  <w:style w:type="paragraph" w:styleId="YTOCTable-e">
    <w:name w:val="YTOCTable-e"/>
    <w:basedOn w:val="TOCtable-e"/>
    <w:qFormat/>
    <w:pPr>
      <w:shd w:fill="D9D9D9" w:val="clear"/>
    </w:pPr>
    <w:rPr/>
  </w:style>
  <w:style w:type="paragraph" w:styleId="YTOCTable-f">
    <w:name w:val="YTOCTable-f"/>
    <w:basedOn w:val="YTOCTable-e"/>
    <w:qFormat/>
    <w:pPr/>
    <w:rPr>
      <w:lang w:val="fr-CA"/>
    </w:rPr>
  </w:style>
  <w:style w:type="paragraph" w:styleId="YTOCheadLeft-e">
    <w:name w:val="YTOCheadLeft-e"/>
    <w:basedOn w:val="TOCheadLeft-e"/>
    <w:qFormat/>
    <w:pPr>
      <w:shd w:fill="D9D9D9" w:val="clear"/>
    </w:pPr>
    <w:rPr/>
  </w:style>
  <w:style w:type="paragraph" w:styleId="YTOCheadLeft-f">
    <w:name w:val="YTOCheadLeft-f"/>
    <w:basedOn w:val="YTOCheadLeft-e"/>
    <w:qFormat/>
    <w:pPr/>
    <w:rPr>
      <w:lang w:val="fr-CA"/>
    </w:rPr>
  </w:style>
  <w:style w:type="paragraph" w:styleId="YTOCPartCenter-e">
    <w:name w:val="YTOCPartCenter-e"/>
    <w:basedOn w:val="TOCpartCenter-e"/>
    <w:qFormat/>
    <w:pPr>
      <w:shd w:fill="D9D9D9" w:val="clear"/>
    </w:pPr>
    <w:rPr/>
  </w:style>
  <w:style w:type="paragraph" w:styleId="YTOCPartCenter-f">
    <w:name w:val="YTOCPartCenter-f"/>
    <w:basedOn w:val="YTOCPartCenter-e"/>
    <w:qFormat/>
    <w:pPr/>
    <w:rPr>
      <w:lang w:val="fr-CA"/>
    </w:rPr>
  </w:style>
  <w:style w:type="paragraph" w:styleId="YTOCHeadCenter-e">
    <w:name w:val="YTOCHeadCenter-e"/>
    <w:basedOn w:val="TOCheadCenter-e"/>
    <w:qFormat/>
    <w:pPr>
      <w:shd w:fill="D9D9D9" w:val="clear"/>
    </w:pPr>
    <w:rPr/>
  </w:style>
  <w:style w:type="paragraph" w:styleId="YTOCHeadCenter-f">
    <w:name w:val="YTOCHeadCenter-f"/>
    <w:basedOn w:val="YTOCHeadCenter-e"/>
    <w:qFormat/>
    <w:pPr/>
    <w:rPr>
      <w:lang w:val="fr-CA"/>
    </w:rPr>
  </w:style>
  <w:style w:type="paragraph" w:styleId="YTOCHead-e">
    <w:name w:val="YTOCHead-e"/>
    <w:basedOn w:val="TOChead-e"/>
    <w:qFormat/>
    <w:pPr>
      <w:shd w:fill="D9D9D9" w:val="clear"/>
    </w:pPr>
    <w:rPr/>
  </w:style>
  <w:style w:type="paragraph" w:styleId="YTOCHead-f">
    <w:name w:val="YTOCHead-f"/>
    <w:basedOn w:val="YTOCHead-e"/>
    <w:qFormat/>
    <w:pPr/>
    <w:rPr>
      <w:lang w:val="fr-CA"/>
    </w:rPr>
  </w:style>
  <w:style w:type="paragraph" w:styleId="TOCForm-e">
    <w:name w:val="TOCForm-e"/>
    <w:basedOn w:val="TOChead-e"/>
    <w:qFormat/>
    <w:pPr/>
    <w:rPr/>
  </w:style>
  <w:style w:type="paragraph" w:styleId="TOCForm-f">
    <w:name w:val="TOCForm-f"/>
    <w:basedOn w:val="TOCForm-e"/>
    <w:qFormat/>
    <w:pPr/>
    <w:rPr>
      <w:lang w:val="fr-FR"/>
    </w:rPr>
  </w:style>
  <w:style w:type="paragraph" w:styleId="YTOCForm-e">
    <w:name w:val="YTOCForm-e"/>
    <w:basedOn w:val="TOCForm-e"/>
    <w:qFormat/>
    <w:pPr>
      <w:shd w:fill="D9D9D9" w:val="clear"/>
    </w:pPr>
    <w:rPr/>
  </w:style>
  <w:style w:type="paragraph" w:styleId="YTOCForm-f">
    <w:name w:val="YTOCForm-f"/>
    <w:basedOn w:val="YTOCForm-e"/>
    <w:qFormat/>
    <w:pPr/>
    <w:rPr>
      <w:lang w:val="fr-CA"/>
    </w:rPr>
  </w:style>
  <w:style w:type="paragraph" w:styleId="xnote-e">
    <w:name w:val="xnote-e"/>
    <w:basedOn w:val="Normal"/>
    <w:qFormat/>
    <w:pPr>
      <w:tabs>
        <w:tab w:val="clear" w:pos="720"/>
        <w:tab w:val="left" w:pos="0" w:leader="none"/>
        <w:tab w:val="left" w:pos="888" w:leader="none"/>
        <w:tab w:val="left" w:pos="5928" w:leader="none"/>
      </w:tabs>
      <w:suppressAutoHyphens w:val="true"/>
      <w:jc w:val="center"/>
    </w:pPr>
    <w:rPr>
      <w:i/>
      <w:color w:val="000000"/>
      <w:sz w:val="18"/>
      <w:lang w:val="en-CA" w:eastAsia="en-CA"/>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21o04"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21o04" TargetMode="Externa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94</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2021-04-20T13:00:00Z</dcterms:created>
  <dc:creator/>
  <dc:description/>
  <cp:keywords/>
  <dc:language>en-CA</dc:language>
  <cp:lastModifiedBy/>
  <dcterms:modified xsi:type="dcterms:W3CDTF">2023-01-12T11:18:00Z</dcterms:modified>
  <cp:revision>23</cp:revision>
  <dc:subject/>
  <dc:title>Ontario Land Tribunal Act, 2021, S.O. 2021, c. 4, Sched. 6</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20221128</vt:lpwstr>
  </property>
  <property fmtid="{D5CDD505-2E9C-101B-9397-08002B2CF9AE}" pid="3" name="To Date">
    <vt:lpwstr>Present</vt:lpwstr>
  </property>
</Properties>
</file>