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Historical Parks Act</w:t>
      </w:r>
    </w:p>
    <w:p>
      <w:pPr>
        <w:pStyle w:val="chapter"/>
        <w:rPr/>
      </w:pPr>
      <w:r>
        <w:rPr/>
        <w:t>R.S.O. 1990, Chapter H.9</w:t>
      </w:r>
    </w:p>
    <w:p>
      <w:pPr>
        <w:pStyle w:val="ConsolidationPeriod"/>
        <w:rPr/>
      </w:pPr>
      <w:r>
        <w:rPr>
          <w:b/>
          <w:bCs w:val="false"/>
        </w:rPr>
        <w:t>Consolidation Period:</w:t>
      </w:r>
      <w:r>
        <w:rPr/>
        <w:t xml:space="preserve">  From June 6, 2011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"http://www.ontario.ca/laws/statute/S11009" \l "sched27s28"</w:instrText>
      </w:r>
      <w:r>
        <w:rPr>
          <w:rStyle w:val="Hyperlink"/>
        </w:rPr>
        <w:fldChar w:fldCharType="separate"/>
      </w:r>
      <w:r>
        <w:rPr>
          <w:rStyle w:val="Hyperlink"/>
        </w:rPr>
        <w:t>2011, c. 9, Sched. 27, s. 28</w:t>
      </w:r>
      <w:r>
        <w:rPr>
          <w:rStyle w:val="Hyperlink"/>
        </w:rPr>
        <w:fldChar w:fldCharType="end"/>
      </w:r>
      <w:r>
        <w:rPr/>
        <w:t>.</w:t>
      </w:r>
    </w:p>
    <w:p>
      <w:pPr>
        <w:pStyle w:val="footnoteLeft"/>
        <w:rPr/>
      </w:pPr>
      <w:r>
        <w:rPr/>
        <w:t xml:space="preserve">Legislative History: 1997, c. 36, s. 1; </w:t>
      </w:r>
      <w:r>
        <w:fldChar w:fldCharType="begin"/>
      </w:r>
      <w:r>
        <w:rPr>
          <w:rStyle w:val="Hyperlink"/>
        </w:rPr>
        <w:instrText xml:space="preserve"> HYPERLINK "http://www.ontario.ca/laws/statute/S06012" \l "s61"</w:instrText>
      </w:r>
      <w:r>
        <w:rPr>
          <w:rStyle w:val="Hyperlink"/>
        </w:rPr>
        <w:fldChar w:fldCharType="separate"/>
      </w:r>
      <w:r>
        <w:rPr>
          <w:rStyle w:val="Hyperlink"/>
        </w:rPr>
        <w:t>2006, c. 12, s. 61</w:t>
      </w:r>
      <w:r>
        <w:rPr>
          <w:rStyle w:val="Hyperlink"/>
        </w:rPr>
        <w:fldChar w:fldCharType="end"/>
      </w:r>
      <w:r>
        <w:rPr/>
        <w:t xml:space="preserve">; </w:t>
      </w:r>
      <w:r>
        <w:fldChar w:fldCharType="begin"/>
      </w:r>
      <w:r>
        <w:rPr>
          <w:rStyle w:val="Hyperlink"/>
        </w:rPr>
        <w:instrText xml:space="preserve"> HYPERLINK "http://www.ontario.ca/laws/statute/S09033" \l "sched24s1"</w:instrText>
      </w:r>
      <w:r>
        <w:rPr>
          <w:rStyle w:val="Hyperlink"/>
        </w:rPr>
        <w:fldChar w:fldCharType="separate"/>
      </w:r>
      <w:r>
        <w:rPr>
          <w:rStyle w:val="Hyperlink"/>
        </w:rPr>
        <w:t>2009, c. 33, Sched. 24, s. 1</w:t>
      </w:r>
      <w:r>
        <w:rPr>
          <w:rStyle w:val="Hyperlink"/>
        </w:rPr>
        <w:fldChar w:fldCharType="end"/>
      </w:r>
      <w:r>
        <w:rPr/>
        <w:t xml:space="preserve">; </w:t>
      </w:r>
      <w:r>
        <w:fldChar w:fldCharType="begin"/>
      </w:r>
      <w:r>
        <w:rPr>
          <w:rStyle w:val="Hyperlink"/>
        </w:rPr>
        <w:instrText xml:space="preserve"> HYPERLINK "http://www.ontario.ca/laws/statute/S11009" \l "sched27s28"</w:instrText>
      </w:r>
      <w:r>
        <w:rPr>
          <w:rStyle w:val="Hyperlink"/>
        </w:rPr>
        <w:fldChar w:fldCharType="separate"/>
      </w:r>
      <w:r>
        <w:rPr>
          <w:rStyle w:val="Hyperlink"/>
        </w:rPr>
        <w:t>2011, c. 9, Sched. 27, s. 28</w:t>
      </w:r>
      <w:r>
        <w:rPr>
          <w:rStyle w:val="Hyperlink"/>
        </w:rPr>
        <w:fldChar w:fldCharType="end"/>
      </w:r>
      <w:r>
        <w:rPr/>
        <w:t>.</w:t>
      </w:r>
    </w:p>
    <w:p>
      <w:pPr>
        <w:pStyle w:val="headnote"/>
        <w:rPr/>
      </w:pPr>
      <w:r>
        <w:rPr/>
        <w:t>Administration of Act</w:t>
      </w:r>
    </w:p>
    <w:p>
      <w:pPr>
        <w:pStyle w:val="section"/>
        <w:rPr/>
      </w:pPr>
      <w:r>
        <w:rPr>
          <w:b/>
        </w:rPr>
        <w:t xml:space="preserve">1 </w:t>
      </w:r>
      <w:r>
        <w:rPr/>
        <w:t>The Minister of Tourism and Recreation is responsible for the administration of this Act.  R.S.O. 1990, c. H.9, s. 1.</w:t>
      </w:r>
    </w:p>
    <w:p>
      <w:pPr>
        <w:pStyle w:val="headnote"/>
        <w:rPr/>
      </w:pPr>
      <w:r>
        <w:rPr/>
        <w:t>Acquisition of land</w:t>
      </w:r>
    </w:p>
    <w:p>
      <w:pPr>
        <w:pStyle w:val="section"/>
        <w:rPr/>
      </w:pPr>
      <w:r>
        <w:rPr>
          <w:b/>
        </w:rPr>
        <w:t xml:space="preserve">2 </w:t>
      </w:r>
      <w:r>
        <w:rPr/>
        <w:t xml:space="preserve">Land may be acquired under the </w:t>
      </w:r>
      <w:r>
        <w:rPr>
          <w:rStyle w:val="ovitalic"/>
        </w:rPr>
        <w:t>Ministry of Infrastructure Act, 2011</w:t>
      </w:r>
      <w:r>
        <w:rPr/>
        <w:t xml:space="preserve"> for the purposes of this Act.  R.S.O. 1990, c. H.9, s. 2; 2011, c. 9, Sched. 27,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"sched27s28"</w:instrText>
      </w:r>
      <w:r>
        <w:rPr>
          <w:rStyle w:val="Hyperlink"/>
        </w:rPr>
        <w:fldChar w:fldCharType="separate"/>
      </w:r>
      <w:r>
        <w:rPr>
          <w:rStyle w:val="Hyperlink"/>
        </w:rPr>
        <w:t>2011, c. 9, Sched. 27, s. 28</w:t>
      </w:r>
      <w:r>
        <w:rPr>
          <w:rStyle w:val="Hyperlink"/>
        </w:rPr>
        <w:fldChar w:fldCharType="end"/>
      </w:r>
      <w:r>
        <w:rPr/>
        <w:t xml:space="preserve"> - 06/06/2011</w:t>
      </w:r>
    </w:p>
    <w:p>
      <w:pPr>
        <w:pStyle w:val="headnote"/>
        <w:rPr/>
      </w:pPr>
      <w:r>
        <w:rPr/>
        <w:t>Designation of historical parks</w:t>
      </w:r>
    </w:p>
    <w:p>
      <w:pPr>
        <w:pStyle w:val="section"/>
        <w:rPr/>
      </w:pPr>
      <w:r>
        <w:rPr>
          <w:b/>
        </w:rPr>
        <w:t xml:space="preserve">3 </w:t>
      </w:r>
      <w:r>
        <w:rPr/>
        <w:t>The Lieutenant Governor in Council may set apart as a historical park any lands (whether or not covered with water) belonging to Her Majesty in right of Ontario in which there is an object, site or land of historical significance for the use by the people of Ontario in connection with the enjoyment of such historical object, site or land.  R.S.O. 1990, c. H.9, s. 3.</w:t>
      </w:r>
    </w:p>
    <w:p>
      <w:pPr>
        <w:pStyle w:val="headnote"/>
        <w:rPr/>
      </w:pPr>
      <w:r>
        <w:rPr/>
        <w:t>Application</w:t>
      </w:r>
    </w:p>
    <w:p>
      <w:pPr>
        <w:pStyle w:val="section"/>
        <w:rPr/>
      </w:pPr>
      <w:r>
        <w:rPr>
          <w:b/>
          <w:bCs/>
        </w:rPr>
        <w:t xml:space="preserve">4 </w:t>
      </w:r>
      <w:r>
        <w:rPr/>
        <w:t>Subsection 12 (1), section 13, subsection 15 (1), paragraphs 2 to 5 of subsection 16 (1), subsection 16 (2), sections 23, 25, 28, 33 to 39, 43 and 45, clauses 46 (1) (a), (c), (d) and (g), subsections 46 (2) and (3) and section 54 of the</w:t>
      </w:r>
      <w:r>
        <w:rPr>
          <w:rStyle w:val="ovitalic"/>
        </w:rPr>
        <w:t xml:space="preserve"> Provincial Parks and Conservation Reserves Act, 2006</w:t>
      </w:r>
      <w:r>
        <w:rPr/>
        <w:t xml:space="preserve"> apply with necessary modifications to historical parks.  2006, c. 12, s. 61.</w:t>
      </w:r>
    </w:p>
    <w:p>
      <w:pPr>
        <w:pStyle w:val="footnoteLeft"/>
        <w:rPr>
          <w:b/>
        </w:rPr>
      </w:pPr>
      <w:r>
        <w:rPr>
          <w:b/>
        </w:rPr>
        <w:t>Section Amendments with date in force (d/m/y)</w:t>
      </w:r>
    </w:p>
    <w:p>
      <w:pPr>
        <w:pStyle w:val="footnoteLeft"/>
        <w:rPr/>
      </w:pPr>
      <w:r>
        <w:rPr/>
        <w:t>1997, c. 36, s. 1 (1) - 01/06/1998</w:t>
      </w:r>
    </w:p>
    <w:p>
      <w:pPr>
        <w:pStyle w:val="footnoteLeft"/>
        <w:rPr/>
      </w:pPr>
      <w:r>
        <w:fldChar w:fldCharType="begin"/>
      </w:r>
      <w:r>
        <w:rPr>
          <w:rStyle w:val="Hyperlink"/>
        </w:rPr>
        <w:instrText xml:space="preserve"> HYPERLINK "http://www.ontario.ca/laws/statute/S06012" \l "s61"</w:instrText>
      </w:r>
      <w:r>
        <w:rPr>
          <w:rStyle w:val="Hyperlink"/>
        </w:rPr>
        <w:fldChar w:fldCharType="separate"/>
      </w:r>
      <w:r>
        <w:rPr>
          <w:rStyle w:val="Hyperlink"/>
        </w:rPr>
        <w:t>2006, c. 12, s. 61</w:t>
      </w:r>
      <w:r>
        <w:rPr>
          <w:rStyle w:val="Hyperlink"/>
        </w:rPr>
        <w:fldChar w:fldCharType="end"/>
      </w:r>
      <w:r>
        <w:rPr/>
        <w:t xml:space="preserve"> - 04/09/2007</w:t>
      </w:r>
    </w:p>
    <w:p>
      <w:pPr>
        <w:pStyle w:val="headnote"/>
        <w:rPr/>
      </w:pPr>
      <w:r>
        <w:rPr/>
        <w:t>Fees</w:t>
      </w:r>
    </w:p>
    <w:p>
      <w:pPr>
        <w:pStyle w:val="section"/>
        <w:rPr/>
      </w:pPr>
      <w:r>
        <w:rPr>
          <w:b/>
        </w:rPr>
        <w:t xml:space="preserve">5 </w:t>
      </w:r>
      <w:r>
        <w:rPr/>
        <w:t>(1)  The Deputy Minister of Tourism may establish fees for entrance into a historical park, for licences and permits and for any services and facilities provided in relation to the park.  1997, c. 36, s. 1 (2); 2009, c. 33, Sched. 24, s. 1.</w:t>
      </w:r>
    </w:p>
    <w:p>
      <w:pPr>
        <w:pStyle w:val="headnote"/>
        <w:rPr/>
      </w:pPr>
      <w:r>
        <w:rPr/>
        <w:t>Fees may vary</w:t>
      </w:r>
    </w:p>
    <w:p>
      <w:pPr>
        <w:pStyle w:val="subsection"/>
        <w:rPr/>
      </w:pPr>
      <w:r>
        <w:rPr/>
        <w:t>(2)  The fees established by the Deputy Minister of Tourism may vary between historical parks.  1997, c. 36, s. 1 (2); 2009, c. 33, Sched. 24, s. 1.</w:t>
      </w:r>
    </w:p>
    <w:p>
      <w:pPr>
        <w:pStyle w:val="footnoteLeft"/>
        <w:rPr>
          <w:b/>
        </w:rPr>
      </w:pPr>
      <w:r>
        <w:rPr>
          <w:b/>
        </w:rPr>
        <w:t>Section Amendments with date in force (d/m/y)</w:t>
      </w:r>
    </w:p>
    <w:p>
      <w:pPr>
        <w:pStyle w:val="footnoteLeft"/>
        <w:rPr/>
      </w:pPr>
      <w:r>
        <w:rPr/>
        <w:t>1997, c. 36, s. 1 (2) - 01/06/1998</w:t>
      </w:r>
    </w:p>
    <w:p>
      <w:pPr>
        <w:pStyle w:val="footnoteLeft"/>
        <w:rPr/>
      </w:pPr>
      <w:r>
        <w:fldChar w:fldCharType="begin"/>
      </w:r>
      <w:r>
        <w:rPr>
          <w:rStyle w:val="Hyperlink"/>
        </w:rPr>
        <w:instrText xml:space="preserve"> HYPERLINK "http://www.ontario.ca/laws/statute/S09033" \l "sched24s1"</w:instrText>
      </w:r>
      <w:r>
        <w:rPr>
          <w:rStyle w:val="Hyperlink"/>
        </w:rPr>
        <w:fldChar w:fldCharType="separate"/>
      </w:r>
      <w:r>
        <w:rPr>
          <w:rStyle w:val="Hyperlink"/>
        </w:rPr>
        <w:t>2009, c. 33, Sched. 24, s. 1</w:t>
      </w:r>
      <w:r>
        <w:rPr>
          <w:rStyle w:val="Hyperlink"/>
        </w:rPr>
        <w:fldChar w:fldCharType="end"/>
      </w:r>
      <w:r>
        <w:rPr/>
        <w:t xml:space="preserve"> - 15/12/2009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h0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h09"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2002-06-10T14:37:00Z</dcterms:created>
  <dc:creator/>
  <dc:description/>
  <cp:keywords/>
  <dc:language>en-CA</dc:language>
  <cp:lastModifiedBy/>
  <cp:lastPrinted>2011-05-26T11:27:00Z</cp:lastPrinted>
  <dcterms:modified xsi:type="dcterms:W3CDTF">2017-07-06T14:32:00Z</dcterms:modified>
  <cp:revision>51</cp:revision>
  <dc:subject/>
  <dc:title>Historical Parks Act, R.S.O. 1990, c. H.9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20110606</vt:lpwstr>
  </property>
  <property fmtid="{D5CDD505-2E9C-101B-9397-08002B2CF9AE}" pid="3" name="To Date">
    <vt:lpwstr>Present</vt:lpwstr>
  </property>
</Properties>
</file>