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Livestock Identification Act</w:t>
      </w:r>
    </w:p>
    <w:p>
      <w:pPr>
        <w:pStyle w:val="chapter"/>
        <w:rPr/>
      </w:pPr>
      <w:r>
        <w:rPr/>
        <w:t>R.S.O. 1990, Chapter L.21</w:t>
      </w:r>
    </w:p>
    <w:p>
      <w:pPr>
        <w:pStyle w:val="ConsolidationPeriod"/>
        <w:rPr/>
      </w:pPr>
      <w:r>
        <w:rPr>
          <w:b/>
          <w:bCs w:val="false"/>
        </w:rPr>
        <w:t>Consolidation Period:</w:t>
      </w:r>
      <w:r>
        <w:rPr/>
        <w:t xml:space="preserve">  From December 15, 2009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"http://www.ontario.ca/laws/statute/S09033" \l "sched1s18"</w:instrText>
      </w:r>
      <w:r>
        <w:rPr>
          <w:rStyle w:val="Hyperlink"/>
        </w:rPr>
        <w:fldChar w:fldCharType="separate"/>
      </w:r>
      <w:r>
        <w:rPr>
          <w:rStyle w:val="Hyperlink"/>
        </w:rPr>
        <w:t>2009, c. 33, Sched. 1, s. 18</w:t>
      </w:r>
      <w:r>
        <w:rPr>
          <w:rStyle w:val="Hyperlink"/>
        </w:rPr>
        <w:fldChar w:fldCharType="end"/>
      </w:r>
      <w:r>
        <w:rPr/>
        <w:t>.</w:t>
      </w:r>
    </w:p>
    <w:p>
      <w:pPr>
        <w:pStyle w:val="footnoteLeft"/>
        <w:rPr/>
      </w:pPr>
      <w:r>
        <w:rPr/>
        <w:t xml:space="preserve">Legislative History: 1994, c. 27, s. 25; 1996, c. 17, Sched. G; </w:t>
      </w:r>
      <w:r>
        <w:fldChar w:fldCharType="begin"/>
      </w:r>
      <w:r>
        <w:rPr>
          <w:rStyle w:val="Hyperlink"/>
        </w:rPr>
        <w:instrText xml:space="preserve"> HYPERLINK "http://www.ontario.ca/laws/statute/S09033" \l "sched1s18"</w:instrText>
      </w:r>
      <w:r>
        <w:rPr>
          <w:rStyle w:val="Hyperlink"/>
        </w:rPr>
        <w:fldChar w:fldCharType="separate"/>
      </w:r>
      <w:r>
        <w:rPr>
          <w:rStyle w:val="Hyperlink"/>
        </w:rPr>
        <w:t>2009, c. 33, Sched. 1, s. 18</w:t>
      </w:r>
      <w:r>
        <w:rPr>
          <w:rStyle w:val="Hyperlink"/>
        </w:rPr>
        <w:fldChar w:fldCharType="end"/>
      </w:r>
      <w:r>
        <w:rPr/>
        <w:t xml:space="preserve">; </w:t>
      </w:r>
      <w:hyperlink r:id="rId4">
        <w:r>
          <w:rPr>
            <w:rStyle w:val="Hyperlink"/>
          </w:rPr>
          <w:t>CTS 21 OC 13 - 1</w:t>
        </w:r>
      </w:hyperlink>
      <w:r>
        <w:rPr/>
        <w:t>.</w:t>
      </w:r>
    </w:p>
    <w:p>
      <w:pPr>
        <w:pStyle w:val="headnote"/>
        <w:rPr/>
      </w:pPr>
      <w:r>
        <w:rPr/>
        <w:t>Definitions</w:t>
      </w:r>
    </w:p>
    <w:p>
      <w:pPr>
        <w:pStyle w:val="section"/>
        <w:rPr/>
      </w:pPr>
      <w:r>
        <w:rPr>
          <w:b/>
        </w:rPr>
        <w:t xml:space="preserve">1 </w:t>
      </w:r>
      <w:r>
        <w:rPr/>
        <w:t>In this Act,</w:t>
      </w:r>
    </w:p>
    <w:p>
      <w:pPr>
        <w:pStyle w:val="definition"/>
        <w:rPr/>
      </w:pPr>
      <w:r>
        <w:rPr/>
        <w:t>“</w:t>
      </w:r>
      <w:r>
        <w:rPr/>
        <w:t>Association” means the Beef Farmers of Ontario; (“Association”)</w:t>
      </w:r>
    </w:p>
    <w:p>
      <w:pPr>
        <w:pStyle w:val="definition"/>
        <w:rPr/>
      </w:pPr>
      <w:r>
        <w:rPr/>
        <w:t>“</w:t>
      </w:r>
      <w:r>
        <w:rPr/>
        <w:t>brand” means a letter, sign or numeral, or any combination of them, recorded as allotted; (“marque”)</w:t>
      </w:r>
    </w:p>
    <w:p>
      <w:pPr>
        <w:pStyle w:val="definition"/>
        <w:rPr/>
      </w:pPr>
      <w:r>
        <w:rPr/>
        <w:t>“</w:t>
      </w:r>
      <w:r>
        <w:rPr/>
        <w:t>livestock” means a horse, head of cattle, sheep, fowl and such additional class or classes of animals as are prescribed in the regulations made under this Act; (“bétail”)</w:t>
      </w:r>
    </w:p>
    <w:p>
      <w:pPr>
        <w:pStyle w:val="definition"/>
        <w:rPr/>
      </w:pPr>
      <w:r>
        <w:rPr/>
        <w:t>“</w:t>
      </w:r>
      <w:r>
        <w:rPr/>
        <w:t>Minister” means the Minister of Agriculture, Food and Rural Affairs. (“ministre”)  R.S.O. 1990, c. L.21, s. 1; 1996, c. 17, Sched. G, s. 2; 2009, c. 33, Sched. 1, s. 18.</w:t>
      </w:r>
    </w:p>
    <w:p>
      <w:pPr>
        <w:pStyle w:val="footnoteLeft"/>
        <w:rPr>
          <w:b/>
          <w:bCs/>
        </w:rPr>
      </w:pPr>
      <w:r>
        <w:rPr>
          <w:b/>
          <w:bCs/>
        </w:rPr>
        <w:t>Section Amendments with date in force (d/m/y)</w:t>
      </w:r>
    </w:p>
    <w:p>
      <w:pPr>
        <w:pStyle w:val="footnoteLeft"/>
        <w:rPr/>
      </w:pPr>
      <w:r>
        <w:rPr>
          <w:color w:val="000000"/>
        </w:rPr>
        <w:t>1996, c. 17, Sched. G, s. 2 (1-3) - 01/03/1997</w:t>
      </w:r>
    </w:p>
    <w:p>
      <w:pPr>
        <w:pStyle w:val="footnoteLeft"/>
        <w:rPr/>
      </w:pPr>
      <w:r>
        <w:fldChar w:fldCharType="begin"/>
      </w:r>
      <w:r>
        <w:rPr>
          <w:rStyle w:val="Hyperlink"/>
        </w:rPr>
        <w:instrText xml:space="preserve"> HYPERLINK "http://www.ontario.ca/laws/statute/S09033" \l "sched1s18"</w:instrText>
      </w:r>
      <w:r>
        <w:rPr>
          <w:rStyle w:val="Hyperlink"/>
        </w:rPr>
        <w:fldChar w:fldCharType="separate"/>
      </w:r>
      <w:r>
        <w:rPr>
          <w:rStyle w:val="Hyperlink"/>
        </w:rPr>
        <w:t>2009, c. 33, Sched. 1, s. 18</w:t>
      </w:r>
      <w:r>
        <w:rPr>
          <w:rStyle w:val="Hyperlink"/>
        </w:rPr>
        <w:fldChar w:fldCharType="end"/>
      </w:r>
      <w:r>
        <w:rPr>
          <w:color w:val="000000"/>
        </w:rPr>
        <w:t xml:space="preserve"> - 15/12/2009</w:t>
      </w:r>
    </w:p>
    <w:p>
      <w:pPr>
        <w:pStyle w:val="headnote"/>
        <w:rPr/>
      </w:pPr>
      <w:r>
        <w:rPr/>
        <w:t>Administration</w:t>
      </w:r>
    </w:p>
    <w:p>
      <w:pPr>
        <w:pStyle w:val="section"/>
        <w:rPr/>
      </w:pPr>
      <w:r>
        <w:rPr>
          <w:b/>
        </w:rPr>
        <w:t>1.1</w:t>
      </w:r>
      <w:r>
        <w:rPr/>
        <w:t>  (1)  The Association is responsible for the administration and enforcement of this Act.  1996, c. 17, Sched. G, s. 3.</w:t>
      </w:r>
    </w:p>
    <w:p>
      <w:pPr>
        <w:pStyle w:val="headnote"/>
        <w:rPr/>
      </w:pPr>
      <w:r>
        <w:rPr/>
        <w:t>Fees</w:t>
      </w:r>
    </w:p>
    <w:p>
      <w:pPr>
        <w:pStyle w:val="subsection"/>
        <w:rPr/>
      </w:pPr>
      <w:r>
        <w:rPr/>
        <w:t>(2)  The Association may establish and collect fees related to the exercise of its powers or the carrying out of its duties under this Act.  1996, c. 17, Sched. G, s. 3.</w:t>
      </w:r>
    </w:p>
    <w:p>
      <w:pPr>
        <w:pStyle w:val="footnoteLeft"/>
        <w:rPr>
          <w:b/>
          <w:bCs/>
        </w:rPr>
      </w:pPr>
      <w:r>
        <w:rPr>
          <w:b/>
          <w:bCs/>
        </w:rPr>
        <w:t>Section Amendments with date in force (d/m/y)</w:t>
      </w:r>
    </w:p>
    <w:p>
      <w:pPr>
        <w:pStyle w:val="footnoteLeft"/>
        <w:rPr/>
      </w:pPr>
      <w:r>
        <w:rPr>
          <w:color w:val="000000"/>
        </w:rPr>
        <w:t>1996, c. 17, Sched. G, s. 3 - 01/03/1997</w:t>
      </w:r>
    </w:p>
    <w:p>
      <w:pPr>
        <w:pStyle w:val="headnote"/>
        <w:rPr/>
      </w:pPr>
      <w:r>
        <w:rPr/>
        <w:t>Branding of livestock</w:t>
      </w:r>
    </w:p>
    <w:p>
      <w:pPr>
        <w:pStyle w:val="section"/>
        <w:rPr/>
      </w:pPr>
      <w:r>
        <w:rPr>
          <w:b/>
        </w:rPr>
        <w:t xml:space="preserve">2 </w:t>
      </w:r>
      <w:r>
        <w:rPr/>
        <w:t>(1)  No person shall brand livestock except with a brand allotted by the Association and to which the person is entitled under this Act.  1996, c. 17, Sched. G, s. 4 (1).</w:t>
      </w:r>
    </w:p>
    <w:p>
      <w:pPr>
        <w:pStyle w:val="headnote"/>
        <w:rPr/>
      </w:pPr>
      <w:r>
        <w:rPr/>
        <w:t>Recording brand</w:t>
      </w:r>
    </w:p>
    <w:p>
      <w:pPr>
        <w:pStyle w:val="subsection"/>
        <w:rPr/>
      </w:pPr>
      <w:r>
        <w:rPr/>
        <w:t>(2)  The Association shall record every brand that it allots.  1996, c. 17, Sched. G, s. 4 (1).</w:t>
      </w:r>
    </w:p>
    <w:p>
      <w:pPr>
        <w:pStyle w:val="headnote"/>
        <w:rPr/>
      </w:pPr>
      <w:r>
        <w:rPr/>
        <w:t>Renewal of brand</w:t>
      </w:r>
    </w:p>
    <w:p>
      <w:pPr>
        <w:pStyle w:val="subsection"/>
        <w:rPr/>
      </w:pPr>
      <w:r>
        <w:rPr/>
        <w:t>(3)  A brand so allotted is not good for a longer period than three years, unless it is renewed by the owner.  R.S.O. 1990, c. L.21, s. 2 (3).</w:t>
      </w:r>
    </w:p>
    <w:p>
      <w:pPr>
        <w:pStyle w:val="headnote"/>
        <w:rPr/>
      </w:pPr>
      <w:r>
        <w:rPr/>
        <w:t>Transfer of brand</w:t>
      </w:r>
    </w:p>
    <w:p>
      <w:pPr>
        <w:pStyle w:val="subsection"/>
        <w:rPr/>
      </w:pPr>
      <w:r>
        <w:rPr/>
        <w:t>(4)  An owner of a brand may transfer the ownership of it to any person upon applying to the Association and complying with the requirements specified by the Association for making the transfer.  1996, c. 17, Sched. G, s. 4 (2).</w:t>
      </w:r>
    </w:p>
    <w:p>
      <w:pPr>
        <w:pStyle w:val="footnoteLeft"/>
        <w:rPr>
          <w:b/>
          <w:bCs/>
        </w:rPr>
      </w:pPr>
      <w:r>
        <w:rPr>
          <w:b/>
          <w:bCs/>
        </w:rPr>
        <w:t>Section Amendments with date in force (d/m/y)</w:t>
      </w:r>
    </w:p>
    <w:p>
      <w:pPr>
        <w:pStyle w:val="footnoteLeft"/>
        <w:rPr/>
      </w:pPr>
      <w:r>
        <w:rPr>
          <w:color w:val="000000"/>
        </w:rPr>
        <w:t>1996, c. 17, Sched. G, s. 4 (1, 2) - 01/03/1997</w:t>
      </w:r>
    </w:p>
    <w:p>
      <w:pPr>
        <w:pStyle w:val="headnote"/>
        <w:rPr/>
      </w:pPr>
      <w:r>
        <w:rPr/>
        <w:t>Exception</w:t>
      </w:r>
    </w:p>
    <w:p>
      <w:pPr>
        <w:pStyle w:val="section"/>
        <w:rPr/>
      </w:pPr>
      <w:r>
        <w:rPr>
          <w:b/>
        </w:rPr>
        <w:t xml:space="preserve">3 </w:t>
      </w:r>
      <w:r>
        <w:rPr/>
        <w:t>This Act does not apply to a brand that is,</w:t>
      </w:r>
    </w:p>
    <w:p>
      <w:pPr>
        <w:pStyle w:val="paragraph"/>
        <w:rPr/>
      </w:pPr>
      <w:r>
        <w:rPr/>
        <w:tab/>
        <w:t>(a)</w:t>
        <w:tab/>
        <w:t>applied to one specific animal and unique to that animal; and</w:t>
      </w:r>
    </w:p>
    <w:p>
      <w:pPr>
        <w:pStyle w:val="paragraph"/>
        <w:rPr/>
      </w:pPr>
      <w:r>
        <w:rPr/>
        <w:tab/>
        <w:t>(b)</w:t>
        <w:tab/>
        <w:t>part of a system designed to identify individual animals in a program for the breeding of pure-bred livestock.  R.S.O. 1990, c. L.21, s. 3.</w:t>
      </w:r>
    </w:p>
    <w:p>
      <w:pPr>
        <w:pStyle w:val="headnote"/>
        <w:rPr/>
      </w:pPr>
      <w:r>
        <w:rPr/>
        <w:t>Certificate of transfer</w:t>
      </w:r>
    </w:p>
    <w:p>
      <w:pPr>
        <w:pStyle w:val="section"/>
        <w:rPr/>
      </w:pPr>
      <w:r>
        <w:rPr>
          <w:b/>
        </w:rPr>
        <w:t xml:space="preserve">4 </w:t>
      </w:r>
      <w:r>
        <w:rPr/>
        <w:t>(1)  Upon the recording in the books of the Association of any allotment or transfer of a brand, the person in whose name the brand is last recorded becomes the owner of the brand and of all the rights thereof and therein, and is entitled to a certificate of the allotment or transfer and of the recorded entry of the brand, and the production of the certificate is proof, in the absence of evidence to the contrary, of the ownership of the certificate without any further proof of the signature of the officer or other person signing the certificate.  R.S.O. 1990, c. L.21, s. 4 (1); 1996, c. 17, Sched. G, s. 5.</w:t>
      </w:r>
    </w:p>
    <w:p>
      <w:pPr>
        <w:pStyle w:val="headnote"/>
        <w:rPr/>
      </w:pPr>
      <w:r>
        <w:rPr/>
        <w:t>Right to ownership</w:t>
      </w:r>
    </w:p>
    <w:p>
      <w:pPr>
        <w:pStyle w:val="subsection"/>
        <w:rPr/>
      </w:pPr>
      <w:r>
        <w:rPr/>
        <w:t>(2)  In case any owner under this Act forfeits the right to ownership of a brand, the brand shall not be allotted to any person for a period of at least three years.  R.S.O. 1990, c. L.21, s. 4 (2).</w:t>
      </w:r>
    </w:p>
    <w:p>
      <w:pPr>
        <w:pStyle w:val="footnoteLeft"/>
        <w:rPr>
          <w:b/>
          <w:bCs/>
        </w:rPr>
      </w:pPr>
      <w:r>
        <w:rPr>
          <w:b/>
          <w:bCs/>
        </w:rPr>
        <w:t>Section Amendments with date in force (d/m/y)</w:t>
      </w:r>
    </w:p>
    <w:p>
      <w:pPr>
        <w:pStyle w:val="footnoteLeft"/>
        <w:rPr/>
      </w:pPr>
      <w:r>
        <w:rPr>
          <w:color w:val="000000"/>
        </w:rPr>
        <w:t>1996, c. 17, Sched. G, s. 5 - 01/03/1997</w:t>
      </w:r>
    </w:p>
    <w:p>
      <w:pPr>
        <w:pStyle w:val="section"/>
        <w:rPr/>
      </w:pPr>
      <w:r>
        <w:rPr>
          <w:b/>
        </w:rPr>
        <w:t>4.1</w:t>
      </w:r>
      <w:r>
        <w:rPr/>
        <w:t>  </w:t>
      </w:r>
      <w:r>
        <w:rPr>
          <w:smallCaps/>
        </w:rPr>
        <w:t>Repealed</w:t>
      </w:r>
      <w:r>
        <w:rPr/>
        <w:t>:  1996, c. 17, Sched. G, s. 6.</w:t>
      </w:r>
    </w:p>
    <w:p>
      <w:pPr>
        <w:pStyle w:val="footnoteLeft"/>
        <w:rPr>
          <w:b/>
          <w:bCs/>
        </w:rPr>
      </w:pPr>
      <w:r>
        <w:rPr>
          <w:b/>
          <w:bCs/>
        </w:rPr>
        <w:t>Section Amendments with date in force (d/m/y)</w:t>
      </w:r>
    </w:p>
    <w:p>
      <w:pPr>
        <w:pStyle w:val="footnoteLeft"/>
        <w:rPr>
          <w:color w:val="000000"/>
        </w:rPr>
      </w:pPr>
      <w:r>
        <w:rPr>
          <w:color w:val="000000"/>
        </w:rPr>
        <w:t>1994, c. 27, s. 25 - 09/12/1994; 1996, c. 17, Sched. G, s. 6 - 01/03/1997</w:t>
      </w:r>
    </w:p>
    <w:p>
      <w:pPr>
        <w:pStyle w:val="headnote"/>
        <w:rPr/>
      </w:pPr>
      <w:r>
        <w:rPr/>
        <w:t>Record of all brands</w:t>
      </w:r>
    </w:p>
    <w:p>
      <w:pPr>
        <w:pStyle w:val="section"/>
        <w:rPr/>
      </w:pPr>
      <w:r>
        <w:rPr>
          <w:b/>
        </w:rPr>
        <w:t xml:space="preserve">5 </w:t>
      </w:r>
      <w:r>
        <w:rPr/>
        <w:t>The Association shall be the recorder of brands and shall receive applications, keep a record of all brands allotted and make transfers and cancellations in accordance with this Act.  1996, c. 17, Sched. G, s. 7.</w:t>
      </w:r>
    </w:p>
    <w:p>
      <w:pPr>
        <w:pStyle w:val="footnoteLeft"/>
        <w:rPr>
          <w:b/>
          <w:bCs/>
        </w:rPr>
      </w:pPr>
      <w:r>
        <w:rPr>
          <w:b/>
          <w:bCs/>
        </w:rPr>
        <w:t>Section Amendments with date in force (d/m/y)</w:t>
      </w:r>
    </w:p>
    <w:p>
      <w:pPr>
        <w:pStyle w:val="footnoteLeft"/>
        <w:rPr/>
      </w:pPr>
      <w:r>
        <w:rPr>
          <w:color w:val="000000"/>
        </w:rPr>
        <w:t>1994, c. 27, s. 25 - 09/12/1994; 1996, c. 17, Sched. G, s. 7 - 01/03/1997</w:t>
      </w:r>
    </w:p>
    <w:p>
      <w:pPr>
        <w:pStyle w:val="section"/>
        <w:rPr/>
      </w:pPr>
      <w:r>
        <w:rPr>
          <w:b/>
        </w:rPr>
        <w:t xml:space="preserve">6 </w:t>
      </w:r>
      <w:r>
        <w:rPr>
          <w:smallCaps/>
        </w:rPr>
        <w:t>Repealed</w:t>
      </w:r>
      <w:r>
        <w:rPr/>
        <w:t>:  1996, c. 17, Sched. G, s. 8.</w:t>
      </w:r>
    </w:p>
    <w:p>
      <w:pPr>
        <w:pStyle w:val="footnoteLeft"/>
        <w:rPr>
          <w:b/>
          <w:bCs/>
        </w:rPr>
      </w:pPr>
      <w:r>
        <w:rPr>
          <w:b/>
          <w:bCs/>
        </w:rPr>
        <w:t>Section Amendments with date in force (d/m/y)</w:t>
      </w:r>
    </w:p>
    <w:p>
      <w:pPr>
        <w:pStyle w:val="footnoteLeft"/>
        <w:rPr/>
      </w:pPr>
      <w:r>
        <w:rPr>
          <w:color w:val="000000"/>
        </w:rPr>
        <w:t>1996, c. 17, Sched. G, s. 8 - 01/03/1997</w:t>
      </w:r>
    </w:p>
    <w:p>
      <w:pPr>
        <w:pStyle w:val="headnote"/>
        <w:rPr/>
      </w:pPr>
      <w:r>
        <w:rPr/>
        <w:t>Regulations</w:t>
      </w:r>
    </w:p>
    <w:p>
      <w:pPr>
        <w:pStyle w:val="section"/>
        <w:rPr/>
      </w:pPr>
      <w:r>
        <w:rPr>
          <w:b/>
        </w:rPr>
        <w:t xml:space="preserve">7 </w:t>
      </w:r>
      <w:r>
        <w:rPr/>
        <w:t>The Minister may make regulations prescribing additional classes of animals as livestock for the purpose of this Act.  1996, c. 17, Sched. G, s. 9.</w:t>
      </w:r>
    </w:p>
    <w:p>
      <w:pPr>
        <w:pStyle w:val="footnoteLeft"/>
        <w:rPr>
          <w:b/>
          <w:bCs/>
        </w:rPr>
      </w:pPr>
      <w:r>
        <w:rPr>
          <w:b/>
          <w:bCs/>
        </w:rPr>
        <w:t>Section Amendments with date in force (d/m/y)</w:t>
      </w:r>
    </w:p>
    <w:p>
      <w:pPr>
        <w:pStyle w:val="footnoteLeft"/>
        <w:rPr/>
      </w:pPr>
      <w:r>
        <w:rPr>
          <w:color w:val="000000"/>
        </w:rPr>
        <w:t>1996, c. 17, Sched. G, s. 9 - 01/03/1997</w:t>
      </w:r>
    </w:p>
    <w:p>
      <w:pPr>
        <w:pStyle w:val="headnote"/>
        <w:rPr/>
      </w:pPr>
      <w:r>
        <w:rPr/>
        <w:t>Offences</w:t>
      </w:r>
    </w:p>
    <w:p>
      <w:pPr>
        <w:pStyle w:val="section"/>
        <w:rPr/>
      </w:pPr>
      <w:r>
        <w:rPr>
          <w:b/>
        </w:rPr>
        <w:t xml:space="preserve">8 </w:t>
      </w:r>
      <w:r>
        <w:rPr/>
        <w:t>A person is guilty of an offence if the person,</w:t>
      </w:r>
    </w:p>
    <w:p>
      <w:pPr>
        <w:pStyle w:val="paragraph"/>
        <w:rPr/>
      </w:pPr>
      <w:r>
        <w:rPr/>
        <w:tab/>
        <w:t>(a)</w:t>
        <w:tab/>
        <w:t>improperly and wrongfully brands or causes to be branded any livestock with a brand that has been recorded as required by this Act and that has not been cancelled under this Act; or</w:t>
      </w:r>
    </w:p>
    <w:p>
      <w:pPr>
        <w:pStyle w:val="paragraph"/>
        <w:rPr/>
      </w:pPr>
      <w:r>
        <w:rPr/>
        <w:tab/>
        <w:t>(b)</w:t>
        <w:tab/>
        <w:t>brands or causes to be branded with the person’s own brand any livestock of which the person is not the owner without the authority of the owner; or</w:t>
      </w:r>
    </w:p>
    <w:p>
      <w:pPr>
        <w:pStyle w:val="paragraph"/>
        <w:rPr/>
      </w:pPr>
      <w:r>
        <w:rPr/>
        <w:tab/>
        <w:t>(c)</w:t>
        <w:tab/>
        <w:t>defaces, obliterates or otherwise renders illegible, or causes to be defaced, obliterated or otherwise rendered illegible any brand upon any livestock; or</w:t>
      </w:r>
    </w:p>
    <w:p>
      <w:pPr>
        <w:pStyle w:val="paragraph"/>
        <w:rPr/>
      </w:pPr>
      <w:r>
        <w:rPr/>
        <w:tab/>
        <w:t>(d)</w:t>
        <w:tab/>
        <w:t>brands or causes to be branded any livestock with an unrecorded brand.  R.S.O. 1990, c. L.21, s. 8; 1996, c. 17, Sched. G, s. 10.</w:t>
      </w:r>
    </w:p>
    <w:p>
      <w:pPr>
        <w:pStyle w:val="footnoteLeft"/>
        <w:rPr>
          <w:b/>
          <w:bCs/>
        </w:rPr>
      </w:pPr>
      <w:r>
        <w:rPr>
          <w:b/>
          <w:bCs/>
        </w:rPr>
        <w:t>Section Amendments with date in force (d/m/y)</w:t>
      </w:r>
    </w:p>
    <w:p>
      <w:pPr>
        <w:pStyle w:val="footnoteLeft"/>
        <w:rPr/>
      </w:pPr>
      <w:r>
        <w:rPr>
          <w:color w:val="000000"/>
        </w:rPr>
        <w:t>1996, c. 17, Sched. G, s. 10 (1-3) - 01/03/1997</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footerReference w:type="first" r:id="rId7"/>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fldChar w:fldCharType="begin"/>
    </w:r>
    <w:r>
      <w:rPr/>
      <w:instrText xml:space="preserve"> PAGE \* ARABIC </w:instrText>
    </w:r>
    <w:r>
      <w:rPr/>
      <w:fldChar w:fldCharType="separate"/>
    </w:r>
    <w:r>
      <w:rPr/>
      <w:t>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l21"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s://www.ontario.ca/laws/consolidated-statutes-change-notices" TargetMode="External"/><Relationship Id="rId5" Type="http://schemas.openxmlformats.org/officeDocument/2006/relationships/hyperlink" Target="http://www.ontario.ca/fr/lois/loi/90l21"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173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2003-10-01T09:28:00Z</dcterms:created>
  <dc:creator/>
  <dc:description/>
  <cp:keywords/>
  <dc:language>en-CA</dc:language>
  <cp:lastModifiedBy/>
  <dcterms:modified xsi:type="dcterms:W3CDTF">2017-07-17T10:30:00Z</dcterms:modified>
  <cp:revision>22</cp:revision>
  <dc:subject/>
  <dc:title>Livestock Identification Act, R.S.O. 1990, c. L.21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20091215</vt:lpwstr>
  </property>
  <property fmtid="{D5CDD505-2E9C-101B-9397-08002B2CF9AE}" pid="3" name="To Date">
    <vt:lpwstr>Present</vt:lpwstr>
  </property>
</Properties>
</file>