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Intergovernmental Affairs Act</w:t>
      </w:r>
    </w:p>
    <w:p>
      <w:pPr>
        <w:pStyle w:val="chapter"/>
        <w:rPr/>
      </w:pPr>
      <w:r>
        <w:rPr/>
        <w:t>R.S.O. 1990, Chapter M.28</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"sched17s113"</w:instrText>
      </w:r>
      <w:r>
        <w:rPr>
          <w:rStyle w:val="Hyperlink"/>
        </w:rPr>
        <w:fldChar w:fldCharType="separate"/>
      </w:r>
      <w:r>
        <w:rPr>
          <w:rStyle w:val="Hyperlink"/>
        </w:rPr>
        <w:t>2019, c. 7, Sched. 17, s. 113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"sched17s113"</w:instrText>
      </w:r>
      <w:r>
        <w:rPr>
          <w:rStyle w:val="Hyperlink"/>
        </w:rPr>
        <w:fldChar w:fldCharType="separate"/>
      </w:r>
      <w:r>
        <w:rPr>
          <w:rStyle w:val="Hyperlink"/>
        </w:rPr>
        <w:t>2019, c. 7, Sched. 17, s. 113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Intergovernmental Affairs; (“sous-ministre”)</w:t>
      </w:r>
    </w:p>
    <w:p>
      <w:pPr>
        <w:pStyle w:val="definition"/>
        <w:rPr/>
      </w:pPr>
      <w:r>
        <w:rPr/>
        <w:t>“</w:t>
      </w:r>
      <w:r>
        <w:rPr/>
        <w:t>intergovernmental affairs” means any relationship between the Government of Ontario and the Government of Canada or a minister, agency or official thereof, the government of another province or territory of Canada or any minister, agency or official thereof, or the government of a foreign country or state or any agency thereof; (“affaires intergouvernementales”)</w:t>
      </w:r>
    </w:p>
    <w:p>
      <w:pPr>
        <w:pStyle w:val="definition"/>
        <w:rPr/>
      </w:pPr>
      <w:r>
        <w:rPr/>
        <w:t>“</w:t>
      </w:r>
      <w:r>
        <w:rPr/>
        <w:t>Minister” means the Minister of Intergovernmental Affairs; (“ministre”)</w:t>
      </w:r>
    </w:p>
    <w:p>
      <w:pPr>
        <w:pStyle w:val="definition"/>
        <w:rPr/>
      </w:pPr>
      <w:r>
        <w:rPr/>
        <w:t>“</w:t>
      </w:r>
      <w:r>
        <w:rPr/>
        <w:t>Ministry” means the Ministry of Intergovernmental Affairs. (“ministère”)  R.S.O. 1990, c. M.28, s. 1.</w:t>
      </w:r>
    </w:p>
    <w:p>
      <w:pPr>
        <w:pStyle w:val="headnote"/>
        <w:rPr/>
      </w:pPr>
      <w:r>
        <w:rPr/>
        <w:t>Ministry continued</w:t>
      </w:r>
    </w:p>
    <w:p>
      <w:pPr>
        <w:pStyle w:val="section"/>
        <w:rPr/>
      </w:pPr>
      <w:r>
        <w:rPr>
          <w:b/>
        </w:rPr>
        <w:t xml:space="preserve">2 </w:t>
      </w:r>
      <w:r>
        <w:rPr/>
        <w:t>The ministry of the public service known in English as the Ministry of Intergovernmental Affairs and in French as ministère des Affaires intergouvernementales is continued.  R.S.O. 1990, c. M.28, s. 2.</w:t>
      </w:r>
    </w:p>
    <w:p>
      <w:pPr>
        <w:pStyle w:val="headnote"/>
        <w:rPr/>
      </w:pPr>
      <w:r>
        <w:rPr/>
        <w:t>Minister to have charge</w:t>
      </w:r>
    </w:p>
    <w:p>
      <w:pPr>
        <w:pStyle w:val="section"/>
        <w:rPr/>
      </w:pPr>
      <w:r>
        <w:rPr>
          <w:b/>
        </w:rPr>
        <w:t xml:space="preserve">3 </w:t>
      </w:r>
      <w:r>
        <w:rPr/>
        <w:t>The Minister shall preside over and have charge of the Ministry and has power to act for and on behalf of the Ministry.  R.S.O. 1990, c. M.28, s. 3.</w:t>
      </w:r>
    </w:p>
    <w:p>
      <w:pPr>
        <w:pStyle w:val="headnote"/>
        <w:rPr/>
      </w:pPr>
      <w:r>
        <w:rPr/>
        <w:t>Seal</w:t>
      </w:r>
    </w:p>
    <w:p>
      <w:pPr>
        <w:pStyle w:val="section"/>
        <w:rPr/>
      </w:pPr>
      <w:r>
        <w:rPr>
          <w:b/>
        </w:rPr>
        <w:t xml:space="preserve">4 </w:t>
      </w:r>
      <w:r>
        <w:rPr/>
        <w:t>(1)  The Lieutenant Governor in Council may authorize a seal for the Minister and prescribe its use on documents.</w:t>
      </w:r>
    </w:p>
    <w:p>
      <w:pPr>
        <w:pStyle w:val="headnote"/>
        <w:rPr/>
      </w:pPr>
      <w:r>
        <w:rPr/>
        <w:t>Mechanical reproduction of seal</w:t>
      </w:r>
    </w:p>
    <w:p>
      <w:pPr>
        <w:pStyle w:val="subsection"/>
        <w:rPr/>
      </w:pPr>
      <w:r>
        <w:rPr/>
        <w:t>(2)  The seal may be reproduced by engraving, lithographing, printing or any other method of mechanical reproduction, and when so reproduced has the same force and effect as if manually affixed.  R.S.O. 1990, c. M.28, s. 4.</w:t>
      </w:r>
    </w:p>
    <w:p>
      <w:pPr>
        <w:pStyle w:val="headnote"/>
        <w:rPr/>
      </w:pPr>
      <w:r>
        <w:rPr/>
        <w:t>Federal-provincial, inter-provincial and inter-national affairs</w:t>
      </w:r>
    </w:p>
    <w:p>
      <w:pPr>
        <w:pStyle w:val="section"/>
        <w:rPr/>
      </w:pPr>
      <w:r>
        <w:rPr>
          <w:b/>
        </w:rPr>
        <w:t xml:space="preserve">5 </w:t>
      </w:r>
      <w:r>
        <w:rPr/>
        <w:t>(1)  The Minister is responsible for making recommendations to the Executive Council on the programs and activities of the Government of Ontario and its agencies in relation to federal-provincial, inter-provincial and international affairs.</w:t>
      </w:r>
    </w:p>
    <w:p>
      <w:pPr>
        <w:pStyle w:val="headnote"/>
        <w:rPr/>
      </w:pPr>
      <w:r>
        <w:rPr/>
        <w:t>Orders establishing procedures</w:t>
      </w:r>
    </w:p>
    <w:p>
      <w:pPr>
        <w:pStyle w:val="subsection"/>
        <w:rPr/>
      </w:pPr>
      <w:r>
        <w:rPr/>
        <w:t>(2)  The Lieutenant Governor in Council may, on the recommendation of the Minister, make orders establishing procedures to achieve the objectives set out in subsection (1) and, without limiting the generality of the foregoing, such orders may provide for procedures respecting the execution, by the Government of Ontario, of agreements or classes of agreements with other governments.</w:t>
      </w:r>
    </w:p>
    <w:p>
      <w:pPr>
        <w:pStyle w:val="headnote"/>
        <w:rPr/>
      </w:pPr>
      <w:r>
        <w:rPr/>
        <w:t>Administration of Acts</w:t>
      </w:r>
    </w:p>
    <w:p>
      <w:pPr>
        <w:pStyle w:val="subsection"/>
        <w:rPr/>
      </w:pPr>
      <w:r>
        <w:rPr/>
        <w:t>(3)  The Minister is responsible for the administration of this Act and the Acts that are assigned to him or her by the Legislature or by the Lieutenant Governor in Council.  R.S.O. 1990, c. M.28, s. 5.</w:t>
      </w:r>
    </w:p>
    <w:p>
      <w:pPr>
        <w:pStyle w:val="headnote"/>
        <w:rPr/>
      </w:pPr>
      <w:r>
        <w:rPr/>
        <w:t>Deputy Minister</w:t>
      </w:r>
    </w:p>
    <w:p>
      <w:pPr>
        <w:pStyle w:val="section"/>
        <w:rPr/>
      </w:pPr>
      <w:r>
        <w:rPr>
          <w:b/>
        </w:rPr>
        <w:t xml:space="preserve">6 </w:t>
      </w:r>
      <w:r>
        <w:rPr/>
        <w:t>(1)  The Lieutenant Governor in Council shall appoint a Deputy Minister of Intergovernmental Affairs who shall be the deputy head of the Ministry.</w:t>
      </w:r>
    </w:p>
    <w:p>
      <w:pPr>
        <w:pStyle w:val="headnote"/>
        <w:rPr/>
      </w:pPr>
      <w:r>
        <w:rPr/>
        <w:t>Duties of Deputy Minister</w:t>
      </w:r>
    </w:p>
    <w:p>
      <w:pPr>
        <w:pStyle w:val="subsection"/>
        <w:rPr/>
      </w:pPr>
      <w:r>
        <w:rPr/>
        <w:t>(2)  Under the direction of the Minister, the Deputy Minister shall perform such duties as the Minister may assign or delegate to him or her.</w:t>
      </w:r>
    </w:p>
    <w:p>
      <w:pPr>
        <w:pStyle w:val="headnote"/>
        <w:rPr/>
      </w:pPr>
      <w:r>
        <w:rPr/>
        <w:t>Delegation of powers and duties of Minister</w:t>
      </w:r>
    </w:p>
    <w:p>
      <w:pPr>
        <w:pStyle w:val="subsection"/>
        <w:rPr/>
      </w:pPr>
      <w:r>
        <w:rPr/>
        <w:t>(3)  Any power or duty conferred on the Minister by this or any other Act may be delegated by him or her in writing, subject to such limitations, conditions and requirements as the Minister may set out in the delegation, to the Deputy Minister or to any officer of the Ministry who may act for him or her in his or her place and stead, and when the Deputy Minister or such other officer acts in the place and stead of the Minister, it shall be presumed conclusively that he or she acted in accordance with such delegation.</w:t>
      </w:r>
    </w:p>
    <w:p>
      <w:pPr>
        <w:pStyle w:val="headnote"/>
        <w:rPr/>
      </w:pPr>
      <w:r>
        <w:rPr/>
        <w:t>Effect of contracts and agreements</w:t>
      </w:r>
    </w:p>
    <w:p>
      <w:pPr>
        <w:pStyle w:val="subsection"/>
        <w:rPr/>
      </w:pPr>
      <w:r>
        <w:rPr/>
        <w:t xml:space="preserve">(4)  Despite the </w:t>
      </w:r>
      <w:r>
        <w:rPr>
          <w:rStyle w:val="ovitalic"/>
        </w:rPr>
        <w:t>Executive Council Act</w:t>
      </w:r>
      <w:r>
        <w:rPr/>
        <w:t>, a contract or an agreement made by a person empowered to do so under subsection (3) has the same effect as if made and signed by the Minister.  R.S.O. 1990, c. M.28, s. 6.</w:t>
      </w:r>
    </w:p>
    <w:p>
      <w:pPr>
        <w:pStyle w:val="headnote"/>
        <w:rPr/>
      </w:pPr>
      <w:r>
        <w:rPr/>
        <w:t>Protection from personal liability</w:t>
      </w:r>
    </w:p>
    <w:p>
      <w:pPr>
        <w:pStyle w:val="section"/>
        <w:rPr/>
      </w:pPr>
      <w:r>
        <w:rPr>
          <w:b/>
        </w:rPr>
        <w:t xml:space="preserve">7 </w:t>
      </w:r>
      <w:r>
        <w:rPr/>
        <w:t>(1) No action or other proceeding for damages shall be instituted against the Deputy Minister, or any officer or employee of the Ministry, or anyone acting under his or her authority for any act done in good faith in the execution or intended execution of his or her duty, or for any alleged neglect or default in the execution in good faith of his or her duty.</w:t>
      </w:r>
    </w:p>
    <w:p>
      <w:pPr>
        <w:pStyle w:val="headnote"/>
        <w:rPr/>
      </w:pPr>
      <w:r>
        <w:rPr/>
        <w:t>Idem</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R.S.O. 1990, c. M.28, s. 7 (2); 2019, c. 7, Sched. 17, s. 113.</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"sched17s113"</w:instrText>
      </w:r>
      <w:r>
        <w:rPr>
          <w:rStyle w:val="Hyperlink"/>
        </w:rPr>
        <w:fldChar w:fldCharType="separate"/>
      </w:r>
      <w:r>
        <w:rPr>
          <w:rStyle w:val="Hyperlink"/>
        </w:rPr>
        <w:t>2019, c. 7, Sched. 17, s. 113</w:t>
      </w:r>
      <w:r>
        <w:rPr>
          <w:rStyle w:val="Hyperlink"/>
        </w:rPr>
        <w:fldChar w:fldCharType="end"/>
      </w:r>
      <w:r>
        <w:rPr/>
        <w:t xml:space="preserve"> - 01/07/2019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2000-07-12T17:30:00Z</dcterms:created>
  <dc:creator/>
  <dc:description/>
  <cp:keywords/>
  <dc:language>en-CA</dc:language>
  <cp:lastModifiedBy/>
  <dcterms:modified xsi:type="dcterms:W3CDTF">2019-07-16T15:42:00Z</dcterms:modified>
  <cp:revision>27</cp:revision>
  <dc:subject/>
  <dc:title>Ministry of Intergovernmental Affairs Act, R.S.O. 1990, c. M.28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