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Revised Statutes Confirmation and Corrections Act, 1993</w:t>
      </w:r>
    </w:p>
    <w:p>
      <w:pPr>
        <w:pStyle w:val="chapter"/>
        <w:rPr/>
      </w:pPr>
      <w:r>
        <w:rPr/>
        <w:t xml:space="preserve">S.O. 1993, Chapter </w:t>
      </w:r>
      <w:r>
        <w:rPr>
          <w:smallCaps/>
        </w:rPr>
        <w:t>27</w:t>
      </w:r>
      <w:r>
        <w:rPr/>
        <w:fldChar w:fldCharType="begin"/>
      </w:r>
      <w:r>
        <w:rPr/>
        <w:instrText xml:space="preserve"> COMMENTS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ConsolidationPeriod"/>
        <w:rPr>
          <w:b/>
          <w:bCs w:val="false"/>
        </w:rPr>
      </w:pPr>
      <w:r>
        <w:rPr>
          <w:b/>
          <w:bCs w:val="false"/>
        </w:rPr>
        <w:t xml:space="preserve">Consolidation Period: </w:t>
      </w:r>
      <w:r>
        <w:rPr>
          <w:bCs w:val="false"/>
        </w:rPr>
        <w:t xml:space="preserve">From December 6, 2018 to the </w:t>
      </w:r>
      <w:hyperlink r:id="rId3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>
          <w:bCs w:val="false"/>
        </w:rPr>
        <w:t>.</w:t>
      </w:r>
    </w:p>
    <w:p>
      <w:pPr>
        <w:pStyle w:val="comment"/>
        <w:rPr/>
      </w:pPr>
      <w:r>
        <w:rPr/>
        <w:t xml:space="preserve">Last amendment: </w:t>
      </w:r>
      <w:r>
        <w:fldChar w:fldCharType="begin"/>
      </w:r>
      <w:r>
        <w:rPr>
          <w:rStyle w:val="Hyperlink"/>
        </w:rPr>
        <w:instrText xml:space="preserve"> HYPERLINK "http://www.ontario.ca/laws/statute/S18017" \l "sched8s21"</w:instrText>
      </w:r>
      <w:r>
        <w:rPr>
          <w:rStyle w:val="Hyperlink"/>
        </w:rPr>
        <w:fldChar w:fldCharType="separate"/>
      </w:r>
      <w:r>
        <w:rPr>
          <w:rStyle w:val="Hyperlink"/>
        </w:rPr>
        <w:t>2018, c. 17, Sched. 8, s. 21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footnoteLeft"/>
        <w:rPr/>
      </w:pPr>
      <w:r>
        <w:rPr/>
        <w:t xml:space="preserve">Legislative History: </w:t>
      </w:r>
      <w:r>
        <w:fldChar w:fldCharType="begin"/>
      </w:r>
      <w:r>
        <w:rPr>
          <w:rStyle w:val="Hyperlink"/>
        </w:rPr>
        <w:instrText xml:space="preserve"> HYPERLINK "http://www.ontario.ca/laws/statute/S18017" \l "sched8s21"</w:instrText>
      </w:r>
      <w:r>
        <w:rPr>
          <w:rStyle w:val="Hyperlink"/>
        </w:rPr>
        <w:fldChar w:fldCharType="separate"/>
      </w:r>
      <w:r>
        <w:rPr>
          <w:rStyle w:val="Hyperlink"/>
        </w:rPr>
        <w:t>2018, c. 17, Sched. 8, s. 21</w:t>
      </w:r>
      <w:r>
        <w:rPr>
          <w:rStyle w:val="Hyperlink"/>
        </w:rPr>
        <w:fldChar w:fldCharType="end"/>
      </w:r>
      <w:r>
        <w:rPr/>
        <w:t>.</w:t>
      </w:r>
    </w:p>
    <w:p>
      <w:pPr>
        <w:pStyle w:val="headnote"/>
        <w:rPr/>
      </w:pPr>
      <w:r>
        <w:rPr/>
        <w:t>R.S.O. 1990, confirmed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The Acts in the Revised Statutes of Ontario, 1990, as printed by the Queen’s Printer, and the public and private Acts in Volume 2 of the Statutes of Ontario, 1991 shall have effect as law in the form in which they were printed.  1993, c. 27, s. 1.</w:t>
      </w:r>
    </w:p>
    <w:p>
      <w:pPr>
        <w:pStyle w:val="headnote"/>
        <w:rPr/>
      </w:pPr>
      <w:r>
        <w:rPr/>
        <w:t>Schedule A, confirmed</w:t>
      </w:r>
    </w:p>
    <w:p>
      <w:pPr>
        <w:pStyle w:val="section"/>
        <w:rPr/>
      </w:pPr>
      <w:r>
        <w:rPr>
          <w:b/>
        </w:rPr>
        <w:t xml:space="preserve">2 </w:t>
      </w:r>
      <w:r>
        <w:rPr/>
        <w:t>The Acts mentioned in Schedule A to the Revised Statutes of Ontario, 1990, as printed by the Queen’s Printer, are repealed to the extent mentioned in the third column of that Schedule.  1993, c. 27, s. 2.</w:t>
      </w:r>
    </w:p>
    <w:p>
      <w:pPr>
        <w:pStyle w:val="section"/>
        <w:rPr/>
      </w:pPr>
      <w:r>
        <w:rPr>
          <w:b/>
          <w:bCs/>
        </w:rPr>
        <w:t xml:space="preserve">3-10 </w:t>
      </w:r>
      <w:r>
        <w:rPr>
          <w:rStyle w:val="ovsmallcap"/>
        </w:rPr>
        <w:t>Repealed</w:t>
      </w:r>
      <w:r>
        <w:rPr>
          <w:smallCaps/>
        </w:rPr>
        <w:t>:</w:t>
      </w:r>
      <w:r>
        <w:rPr/>
        <w:t xml:space="preserve"> 2018, c. 17, Sched. 8, s. 21.</w:t>
      </w:r>
    </w:p>
    <w:p>
      <w:pPr>
        <w:pStyle w:val="footnoteLeft"/>
        <w:rPr>
          <w:b/>
          <w:bCs/>
        </w:rPr>
      </w:pPr>
      <w:r>
        <w:rPr>
          <w:b/>
          <w:bCs/>
        </w:rPr>
        <w:t>Section Amendments with date in force (d/m/y)</w:t>
      </w:r>
    </w:p>
    <w:p>
      <w:pPr>
        <w:pStyle w:val="footnoteLeft"/>
        <w:rPr/>
      </w:pPr>
      <w:r>
        <w:fldChar w:fldCharType="begin"/>
      </w:r>
      <w:r>
        <w:rPr>
          <w:rStyle w:val="Hyperlink"/>
        </w:rPr>
        <w:instrText xml:space="preserve"> HYPERLINK "http://www.ontario.ca/laws/statute/S18017" \l "sched8s21"</w:instrText>
      </w:r>
      <w:r>
        <w:rPr>
          <w:rStyle w:val="Hyperlink"/>
        </w:rPr>
        <w:fldChar w:fldCharType="separate"/>
      </w:r>
      <w:r>
        <w:rPr>
          <w:rStyle w:val="Hyperlink"/>
        </w:rPr>
        <w:t>2018, c. 17, Sched. 8, s. 21</w:t>
      </w:r>
      <w:r>
        <w:rPr>
          <w:rStyle w:val="Hyperlink"/>
        </w:rPr>
        <w:fldChar w:fldCharType="end"/>
      </w:r>
      <w:r>
        <w:rPr/>
        <w:t xml:space="preserve"> - 06/12/2018</w:t>
      </w:r>
    </w:p>
    <w:p>
      <w:pPr>
        <w:pStyle w:val="Pnote"/>
        <w:rPr/>
      </w:pPr>
      <w:r>
        <w:rPr/>
        <w:t xml:space="preserve">Note: See also the </w:t>
      </w:r>
      <w:r>
        <w:rPr>
          <w:i/>
          <w:iCs/>
        </w:rPr>
        <w:t>Statutes Revision Act, 1989</w:t>
      </w:r>
      <w:r>
        <w:rPr/>
        <w:t xml:space="preserve">, being chapter 81 and the </w:t>
      </w:r>
      <w:r>
        <w:rPr>
          <w:i/>
          <w:iCs/>
        </w:rPr>
        <w:t>Regulations Revision Act, 1989</w:t>
      </w:r>
      <w:r>
        <w:rPr/>
        <w:t>, being chapter 82.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4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5"/>
      <w:type w:val="nextPage"/>
      <w:pgSz w:w="12240" w:h="15840"/>
      <w:pgMar w:left="1200" w:right="960" w:gutter="0" w:header="0" w:top="1680" w:footer="720" w:bottom="16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249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/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qFormat/>
    <w:rPr>
      <w:i/>
      <w:iCs/>
    </w:rPr>
  </w:style>
  <w:style w:type="character" w:styleId="LineNumber">
    <w:name w:val="line number"/>
    <w:basedOn w:val="DefaultParagraphFont"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non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IntenseQuoteChar">
    <w:name w:val="Intense Quote Char"/>
    <w:qFormat/>
    <w:rPr>
      <w:b/>
      <w:bCs/>
      <w:i/>
      <w:iCs/>
      <w:color w:val="4F81BD"/>
      <w:lang w:val="en-US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QuoteChar">
    <w:name w:val="Quote Char"/>
    <w:qFormat/>
    <w:rPr>
      <w:i/>
      <w:iCs/>
      <w:color w:val="000000"/>
      <w:lang w:val="en-US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UnresolvedMention">
    <w:name w:val="Unresolved Mention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hanging="283" w:start="283" w:end="0"/>
    </w:pPr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Subtitle">
    <w:name w:val="Subtitle"/>
    <w:basedOn w:val="Normal"/>
    <w:next w:val="BodyText"/>
    <w:qFormat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E-mailSignature">
    <w:name w:val="E-mail Signature"/>
    <w:basedOn w:val="Normal"/>
    <w:qFormat/>
    <w:pPr/>
    <w:rPr/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ofAuthorities">
    <w:name w:val="Table of Authorities"/>
    <w:basedOn w:val="Normal"/>
    <w:next w:val="Normal"/>
    <w:qFormat/>
    <w:pPr>
      <w:ind w:hanging="200" w:start="200" w:end="0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BlockText">
    <w:name w:val="Block Text"/>
    <w:basedOn w:val="Normal"/>
    <w:qFormat/>
    <w:pPr>
      <w:spacing w:before="0" w:after="120"/>
      <w:ind w:hanging="0" w:start="1440" w:end="144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ommentText">
    <w:name w:val="Comment Text"/>
    <w:basedOn w:val="Normal"/>
    <w:qFormat/>
    <w:pPr/>
    <w:rPr/>
  </w:style>
  <w:style w:type="paragraph" w:styleId="Date">
    <w:name w:val="Date"/>
    <w:basedOn w:val="Normal"/>
    <w:next w:val="Normal"/>
    <w:qFormat/>
    <w:pPr/>
    <w:rPr/>
  </w:style>
  <w:style w:type="paragraph" w:styleId="EndnoteText">
    <w:name w:val="endnote text"/>
    <w:basedOn w:val="Normal"/>
    <w:pPr/>
    <w:rPr/>
  </w:style>
  <w:style w:type="paragraph" w:styleId="EnvelopeAddress">
    <w:name w:val="envelope address"/>
    <w:basedOn w:val="Normal"/>
    <w:pPr>
      <w:ind w:hanging="0" w:start="2880" w:end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/>
    <w:rPr>
      <w:rFonts w:ascii="Arial" w:hAnsi="Arial" w:cs="Arial"/>
    </w:rPr>
  </w:style>
  <w:style w:type="paragraph" w:styleId="FootnoteText">
    <w:name w:val="footnote text"/>
    <w:basedOn w:val="Normal"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pPr>
      <w:ind w:hanging="200" w:start="200" w:end="0"/>
    </w:pPr>
    <w:rPr/>
  </w:style>
  <w:style w:type="paragraph" w:styleId="Index2">
    <w:name w:val="index 2"/>
    <w:basedOn w:val="Normal"/>
    <w:next w:val="Normal"/>
    <w:pPr>
      <w:ind w:hanging="200" w:start="400" w:end="0"/>
    </w:pPr>
    <w:rPr/>
  </w:style>
  <w:style w:type="paragraph" w:styleId="Index3">
    <w:name w:val="index 3"/>
    <w:basedOn w:val="Normal"/>
    <w:next w:val="Normal"/>
    <w:pPr>
      <w:ind w:hanging="200" w:start="600" w:end="0"/>
    </w:pPr>
    <w:rPr/>
  </w:style>
  <w:style w:type="paragraph" w:styleId="Index4">
    <w:name w:val="Index 4"/>
    <w:basedOn w:val="Normal"/>
    <w:next w:val="Normal"/>
    <w:qFormat/>
    <w:pPr>
      <w:ind w:hanging="200" w:start="800" w:end="0"/>
    </w:pPr>
    <w:rPr/>
  </w:style>
  <w:style w:type="paragraph" w:styleId="Index5">
    <w:name w:val="Index 5"/>
    <w:basedOn w:val="Normal"/>
    <w:next w:val="Normal"/>
    <w:qFormat/>
    <w:pPr>
      <w:ind w:hanging="200" w:start="1000" w:end="0"/>
    </w:pPr>
    <w:rPr/>
  </w:style>
  <w:style w:type="paragraph" w:styleId="Index6">
    <w:name w:val="Index 6"/>
    <w:basedOn w:val="Normal"/>
    <w:next w:val="Normal"/>
    <w:qFormat/>
    <w:pPr>
      <w:ind w:hanging="200" w:start="1200" w:end="0"/>
    </w:pPr>
    <w:rPr/>
  </w:style>
  <w:style w:type="paragraph" w:styleId="Index7">
    <w:name w:val="Index 7"/>
    <w:basedOn w:val="Normal"/>
    <w:next w:val="Normal"/>
    <w:qFormat/>
    <w:pPr>
      <w:ind w:hanging="200" w:start="1400" w:end="0"/>
    </w:pPr>
    <w:rPr/>
  </w:style>
  <w:style w:type="paragraph" w:styleId="Index8">
    <w:name w:val="Index 8"/>
    <w:basedOn w:val="Normal"/>
    <w:next w:val="Normal"/>
    <w:qFormat/>
    <w:pPr>
      <w:ind w:hanging="200" w:start="1600" w:end="0"/>
    </w:pPr>
    <w:rPr/>
  </w:style>
  <w:style w:type="paragraph" w:styleId="Index9">
    <w:name w:val="Index 9"/>
    <w:basedOn w:val="Normal"/>
    <w:next w:val="Normal"/>
    <w:qFormat/>
    <w:pPr>
      <w:ind w:hanging="200" w:start="1800" w:end="0"/>
    </w:pPr>
    <w:rPr/>
  </w:style>
  <w:style w:type="paragraph" w:styleId="IndexHeading">
    <w:name w:val="index heading"/>
    <w:basedOn w:val="Normal"/>
    <w:next w:val="Index1"/>
    <w:pPr/>
    <w:rPr>
      <w:rFonts w:ascii="Arial" w:hAnsi="Arial" w:cs="Arial"/>
      <w:b/>
      <w:bCs/>
    </w:rPr>
  </w:style>
  <w:style w:type="paragraph" w:styleId="ListBullet2">
    <w:name w:val="List Bullet 2"/>
    <w:basedOn w:val="Normal"/>
    <w:pPr>
      <w:ind w:hanging="283" w:start="566" w:end="0"/>
    </w:pPr>
    <w:rPr/>
  </w:style>
  <w:style w:type="paragraph" w:styleId="ListBullet3">
    <w:name w:val="List Bullet 3"/>
    <w:basedOn w:val="Normal"/>
    <w:pPr>
      <w:ind w:hanging="283" w:start="849" w:end="0"/>
    </w:pPr>
    <w:rPr/>
  </w:style>
  <w:style w:type="paragraph" w:styleId="ListBullet4">
    <w:name w:val="List Bullet 4"/>
    <w:basedOn w:val="Normal"/>
    <w:pPr>
      <w:ind w:hanging="283" w:start="1132" w:end="0"/>
    </w:pPr>
    <w:rPr/>
  </w:style>
  <w:style w:type="paragraph" w:styleId="ListBullet5">
    <w:name w:val="List Bullet 5"/>
    <w:basedOn w:val="Normal"/>
    <w:pPr>
      <w:ind w:hanging="283" w:start="1415" w:end="0"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</w:pPr>
    <w:rPr/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TableofFigures">
    <w:name w:val="Table of Figures"/>
    <w:basedOn w:val="Normal"/>
    <w:next w:val="Normal"/>
    <w:qFormat/>
    <w:pPr>
      <w:ind w:hanging="400" w:start="400" w:end="0"/>
    </w:pPr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pPr/>
    <w:rPr/>
  </w:style>
  <w:style w:type="paragraph" w:styleId="TOC2">
    <w:name w:val="toc 2"/>
    <w:basedOn w:val="Normal"/>
    <w:next w:val="Normal"/>
    <w:pPr>
      <w:ind w:hanging="0" w:start="200" w:end="0"/>
    </w:pPr>
    <w:rPr/>
  </w:style>
  <w:style w:type="paragraph" w:styleId="TOC3">
    <w:name w:val="toc 3"/>
    <w:basedOn w:val="Normal"/>
    <w:next w:val="Normal"/>
    <w:pPr>
      <w:ind w:hanging="0" w:start="400" w:end="0"/>
    </w:pPr>
    <w:rPr/>
  </w:style>
  <w:style w:type="paragraph" w:styleId="TOC4">
    <w:name w:val="toc 4"/>
    <w:basedOn w:val="Normal"/>
    <w:next w:val="Normal"/>
    <w:pPr>
      <w:ind w:hanging="0" w:start="600" w:end="0"/>
    </w:pPr>
    <w:rPr/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TOC5">
    <w:name w:val="toc 5"/>
    <w:basedOn w:val="Normal"/>
    <w:next w:val="Normal"/>
    <w:pPr>
      <w:ind w:hanging="0" w:start="800" w:end="0"/>
    </w:pPr>
    <w:rPr/>
  </w:style>
  <w:style w:type="paragraph" w:styleId="TOC6">
    <w:name w:val="toc 6"/>
    <w:basedOn w:val="Normal"/>
    <w:next w:val="Normal"/>
    <w:pPr>
      <w:ind w:hanging="0" w:start="1000" w:end="0"/>
    </w:pPr>
    <w:rPr/>
  </w:style>
  <w:style w:type="paragraph" w:styleId="TOC7">
    <w:name w:val="toc 7"/>
    <w:basedOn w:val="Normal"/>
    <w:next w:val="Normal"/>
    <w:pPr>
      <w:ind w:hanging="0" w:start="1200" w:end="0"/>
    </w:pPr>
    <w:rPr/>
  </w:style>
  <w:style w:type="paragraph" w:styleId="TOC8">
    <w:name w:val="toc 8"/>
    <w:basedOn w:val="Normal"/>
    <w:next w:val="Normal"/>
    <w:pPr>
      <w:ind w:hanging="0" w:start="1400" w:end="0"/>
    </w:pPr>
    <w:rPr/>
  </w:style>
  <w:style w:type="paragraph" w:styleId="TOC9">
    <w:name w:val="toc 9"/>
    <w:basedOn w:val="Normal"/>
    <w:next w:val="Normal"/>
    <w:pPr>
      <w:ind w:hanging="0" w:start="1600" w:end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Continue">
    <w:name w:val="List Continue"/>
    <w:basedOn w:val="Normal"/>
    <w:qFormat/>
    <w:pPr>
      <w:spacing w:before="0" w:after="120"/>
      <w:ind w:hanging="0" w:start="283" w:end="0"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</w:pPr>
    <w:rPr/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="210" w:start="0" w:end="0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FirstIndent2">
    <w:name w:val="Body Text First Indent 2"/>
    <w:basedOn w:val="BodyTextIndent"/>
    <w:qFormat/>
    <w:pPr>
      <w:ind w:firstLine="210" w:start="283" w:end="0"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ListNumber5">
    <w:name w:val="List Number 5"/>
    <w:basedOn w:val="Normal"/>
    <w:qFormat/>
    <w:pPr>
      <w:numPr>
        <w:ilvl w:val="0"/>
        <w:numId w:val="2"/>
      </w:numPr>
    </w:pPr>
    <w:rPr/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hanging="0" w:start="936" w:end="936"/>
    </w:pPr>
    <w:rPr>
      <w:b/>
      <w:bCs/>
      <w:i/>
      <w:iCs/>
      <w:color w:val="4F81BD"/>
    </w:rPr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93r27" TargetMode="External"/><Relationship Id="rId3" Type="http://schemas.openxmlformats.org/officeDocument/2006/relationships/hyperlink" Target="http://www.e-laws.gov.on.ca/navigation?file=currencyDates&amp;lang=en" TargetMode="External"/><Relationship Id="rId4" Type="http://schemas.openxmlformats.org/officeDocument/2006/relationships/hyperlink" Target="http://www.ontario.ca/fr/lois/loi/93r27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</Template>
  <TotalTime>10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2001-05-10T10:50:00Z</dcterms:created>
  <dc:creator/>
  <dc:description/>
  <cp:keywords/>
  <dc:language>en-CA</dc:language>
  <cp:lastModifiedBy/>
  <cp:lastPrinted>2018-12-10T12:15:00Z</cp:lastPrinted>
  <dcterms:modified xsi:type="dcterms:W3CDTF">2018-12-11T17:47:00Z</dcterms:modified>
  <cp:revision>20</cp:revision>
  <dc:subject/>
  <dc:title>Revised Statutes Confirmation and Corrections Act, 1993, S.O. 1993, c. 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20181206</vt:lpwstr>
  </property>
  <property fmtid="{D5CDD505-2E9C-101B-9397-08002B2CF9AE}" pid="3" name="To Date">
    <vt:lpwstr>Present</vt:lpwstr>
  </property>
</Properties>
</file>