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Licence Appeal Tribunal Act, 1999</w:t>
      </w:r>
    </w:p>
    <w:p>
      <w:pPr>
        <w:pStyle w:val="chapter"/>
        <w:rPr/>
      </w:pPr>
      <w:r>
        <w:rPr/>
        <w:t>S.O. 1999, CHAPTER 12</w:t>
        <w:br/>
      </w:r>
      <w:r>
        <w:rPr>
          <w:caps w:val="false"/>
          <w:smallCaps w:val="false"/>
        </w:rPr>
        <w:t>Schedule G</w:t>
      </w:r>
    </w:p>
    <w:p>
      <w:pPr>
        <w:pStyle w:val="ConsolidationPeriod"/>
        <w:rPr/>
      </w:pPr>
      <w:r>
        <w:rPr>
          <w:b/>
        </w:rPr>
        <w:t>Consolidation Period:</w:t>
      </w:r>
      <w:r>
        <w:rPr/>
        <w:t xml:space="preserve"> From January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"http://www.ontario.ca/laws/statute/S23023" \l "sched1s114"</w:instrText>
      </w:r>
      <w:r>
        <w:rPr>
          <w:rStyle w:val="Hyperlink"/>
        </w:rPr>
        <w:fldChar w:fldCharType="separate"/>
      </w:r>
      <w:r>
        <w:rPr>
          <w:rStyle w:val="Hyperlink"/>
        </w:rPr>
        <w:t>2023, c. 23, Sched. 1, s. 114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"http://www.ontario.ca/laws/statute/S02030" \l "schedes8"</w:instrText>
      </w:r>
      <w:r>
        <w:rPr>
          <w:rStyle w:val="Hyperlink"/>
        </w:rPr>
        <w:fldChar w:fldCharType="separate"/>
      </w:r>
      <w:r>
        <w:rPr>
          <w:rStyle w:val="Hyperlink"/>
        </w:rPr>
        <w:t>2002, c. 30, Sched. E, s. 8</w:t>
      </w:r>
      <w:r>
        <w:rPr>
          <w:rStyle w:val="Hyperlink"/>
        </w:rPr>
        <w:fldChar w:fldCharType="end"/>
      </w:r>
      <w:r>
        <w:rPr>
          <w:rStyle w:val="Hyperlink"/>
        </w:rPr>
        <w:t xml:space="preserve"> </w:t>
      </w:r>
      <w:r>
        <w:rPr/>
        <w:t xml:space="preserve">(But see </w:t>
      </w:r>
      <w:r>
        <w:fldChar w:fldCharType="begin"/>
      </w:r>
      <w:r>
        <w:rPr>
          <w:rStyle w:val="Hyperlink"/>
        </w:rPr>
        <w:instrText xml:space="preserve"> HYPERLINK "http://www.ontario.ca/laws/statute/S04019" \l "s8s3"</w:instrText>
      </w:r>
      <w:r>
        <w:rPr>
          <w:rStyle w:val="Hyperlink"/>
        </w:rPr>
        <w:fldChar w:fldCharType="separate"/>
      </w:r>
      <w:r>
        <w:rPr>
          <w:rStyle w:val="Hyperlink"/>
        </w:rPr>
        <w:t>2004, c. 19, s. 8 (3)</w:t>
      </w:r>
      <w:r>
        <w:rPr>
          <w:rStyle w:val="Hyperlink"/>
        </w:rPr>
        <w:fldChar w:fldCharType="end"/>
      </w:r>
      <w:r>
        <w:rPr/>
        <w:t xml:space="preserve">); </w:t>
      </w:r>
      <w:r>
        <w:fldChar w:fldCharType="begin"/>
      </w:r>
      <w:r>
        <w:rPr>
          <w:rStyle w:val="Hyperlink"/>
        </w:rPr>
        <w:instrText xml:space="preserve"> HYPERLINK "http://www.ontario.ca/laws/statute/S02033" \l "s143"</w:instrText>
      </w:r>
      <w:r>
        <w:rPr>
          <w:rStyle w:val="Hyperlink"/>
        </w:rPr>
        <w:fldChar w:fldCharType="separate"/>
      </w:r>
      <w:r>
        <w:rPr>
          <w:rStyle w:val="Hyperlink"/>
        </w:rPr>
        <w:t>2002, c. 33, s. 143</w:t>
      </w:r>
      <w:r>
        <w:rPr>
          <w:rStyle w:val="Hyperlink"/>
        </w:rPr>
        <w:fldChar w:fldCharType="end"/>
      </w:r>
      <w:r>
        <w:rPr/>
        <w:t xml:space="preserve">; </w:t>
      </w:r>
      <w:r>
        <w:fldChar w:fldCharType="begin"/>
      </w:r>
      <w:r>
        <w:rPr>
          <w:rStyle w:val="Hyperlink"/>
        </w:rPr>
        <w:instrText xml:space="preserve"> HYPERLINK "http://www.ontario.ca/laws/statute/S04019" \l "s14s1"</w:instrText>
      </w:r>
      <w:r>
        <w:rPr>
          <w:rStyle w:val="Hyperlink"/>
        </w:rPr>
        <w:fldChar w:fldCharType="separate"/>
      </w:r>
      <w:r>
        <w:rPr>
          <w:rStyle w:val="Hyperlink"/>
        </w:rPr>
        <w:t>2004, c. 19, s. 14</w:t>
      </w:r>
      <w:r>
        <w:rPr>
          <w:rStyle w:val="Hyperlink"/>
        </w:rPr>
        <w:fldChar w:fldCharType="end"/>
      </w:r>
      <w:r>
        <w:rPr/>
        <w:t xml:space="preserve">; </w:t>
      </w:r>
      <w:r>
        <w:fldChar w:fldCharType="begin"/>
      </w:r>
      <w:r>
        <w:rPr>
          <w:rStyle w:val="Hyperlink"/>
        </w:rPr>
        <w:instrText xml:space="preserve"> HYPERLINK "http://www.ontario.ca/laws/statute/S05017" \l "s49"</w:instrText>
      </w:r>
      <w:r>
        <w:rPr>
          <w:rStyle w:val="Hyperlink"/>
        </w:rPr>
        <w:fldChar w:fldCharType="separate"/>
      </w:r>
      <w:r>
        <w:rPr>
          <w:rStyle w:val="Hyperlink"/>
        </w:rPr>
        <w:t>2005, c. 17, s. 49</w:t>
      </w:r>
      <w:r>
        <w:rPr>
          <w:rStyle w:val="Hyperlink"/>
        </w:rPr>
        <w:fldChar w:fldCharType="end"/>
      </w:r>
      <w:r>
        <w:rPr/>
        <w:t xml:space="preserve">; </w:t>
      </w:r>
      <w:r>
        <w:fldChar w:fldCharType="begin"/>
      </w:r>
      <w:r>
        <w:rPr>
          <w:rStyle w:val="Hyperlink"/>
        </w:rPr>
        <w:instrText xml:space="preserve"> HYPERLINK "http://www.ontario.ca/laws/statute/S05028" \l "schedls59"</w:instrText>
      </w:r>
      <w:r>
        <w:rPr>
          <w:rStyle w:val="Hyperlink"/>
        </w:rPr>
        <w:fldChar w:fldCharType="separate"/>
      </w:r>
      <w:r>
        <w:rPr>
          <w:rStyle w:val="Hyperlink"/>
        </w:rPr>
        <w:t>2005, c. 28, Sched. L, s. 59</w:t>
      </w:r>
      <w:r>
        <w:rPr>
          <w:rStyle w:val="Hyperlink"/>
        </w:rPr>
        <w:fldChar w:fldCharType="end"/>
      </w:r>
      <w:r>
        <w:rPr/>
        <w:t xml:space="preserve">; </w:t>
      </w:r>
      <w:r>
        <w:fldChar w:fldCharType="begin"/>
      </w:r>
      <w:r>
        <w:rPr>
          <w:rStyle w:val="Hyperlink"/>
        </w:rPr>
        <w:instrText xml:space="preserve"> HYPERLINK "http://www.ontario.ca/laws/statute/S05034" \l "s55"</w:instrText>
      </w:r>
      <w:r>
        <w:rPr>
          <w:rStyle w:val="Hyperlink"/>
        </w:rPr>
        <w:fldChar w:fldCharType="separate"/>
      </w:r>
      <w:r>
        <w:rPr>
          <w:rStyle w:val="Hyperlink"/>
        </w:rPr>
        <w:t>2005, c. 34, s. 55</w:t>
      </w:r>
      <w:r>
        <w:rPr>
          <w:rStyle w:val="Hyperlink"/>
        </w:rPr>
        <w:fldChar w:fldCharType="end"/>
      </w:r>
      <w:r>
        <w:rPr/>
        <w:t xml:space="preserve">; </w:t>
      </w:r>
      <w:r>
        <w:fldChar w:fldCharType="begin"/>
      </w:r>
      <w:r>
        <w:rPr>
          <w:rStyle w:val="Hyperlink"/>
        </w:rPr>
        <w:instrText xml:space="preserve"> HYPERLINK "http://www.ontario.ca/laws/statute/S06021" \l "schedcs116"</w:instrText>
      </w:r>
      <w:r>
        <w:rPr>
          <w:rStyle w:val="Hyperlink"/>
        </w:rPr>
        <w:fldChar w:fldCharType="separate"/>
      </w:r>
      <w:r>
        <w:rPr>
          <w:rStyle w:val="Hyperlink"/>
        </w:rPr>
        <w:t>2006, c. 21, Sched. C, s. 116</w:t>
      </w:r>
      <w:r>
        <w:rPr>
          <w:rStyle w:val="Hyperlink"/>
        </w:rPr>
        <w:fldChar w:fldCharType="end"/>
      </w:r>
      <w:r>
        <w:rPr/>
        <w:t xml:space="preserve">;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"http://www.ontario.ca/laws/statute/S06029" \l "s63"</w:instrText>
      </w:r>
      <w:r>
        <w:rPr>
          <w:rStyle w:val="Hyperlink"/>
        </w:rPr>
        <w:fldChar w:fldCharType="separate"/>
      </w:r>
      <w:r>
        <w:rPr>
          <w:rStyle w:val="Hyperlink"/>
        </w:rPr>
        <w:t>2006, c. 29, s. 63</w:t>
      </w:r>
      <w:r>
        <w:rPr>
          <w:rStyle w:val="Hyperlink"/>
        </w:rPr>
        <w:fldChar w:fldCharType="end"/>
      </w:r>
      <w:r>
        <w:rPr/>
        <w:t xml:space="preserve">; </w:t>
      </w:r>
      <w:r>
        <w:fldChar w:fldCharType="begin"/>
      </w:r>
      <w:r>
        <w:rPr>
          <w:rStyle w:val="Hyperlink"/>
        </w:rPr>
        <w:instrText xml:space="preserve"> HYPERLINK "http://www.ontario.ca/laws/statute/S08009" \l "s80"</w:instrText>
      </w:r>
      <w:r>
        <w:rPr>
          <w:rStyle w:val="Hyperlink"/>
        </w:rPr>
        <w:fldChar w:fldCharType="separate"/>
      </w:r>
      <w:r>
        <w:rPr>
          <w:rStyle w:val="Hyperlink"/>
        </w:rPr>
        <w:t>2008, c. 9, s. 80</w:t>
      </w:r>
      <w:r>
        <w:rPr>
          <w:rStyle w:val="Hyperlink"/>
        </w:rPr>
        <w:fldChar w:fldCharType="end"/>
      </w:r>
      <w:r>
        <w:rPr/>
        <w:t xml:space="preserve">; </w:t>
      </w:r>
      <w:r>
        <w:fldChar w:fldCharType="begin"/>
      </w:r>
      <w:r>
        <w:rPr>
          <w:rStyle w:val="Hyperlink"/>
        </w:rPr>
        <w:instrText xml:space="preserve"> HYPERLINK "http://www.ontario.ca/laws/statute/S11001" \l "sched1s5s1"</w:instrText>
      </w:r>
      <w:r>
        <w:rPr>
          <w:rStyle w:val="Hyperlink"/>
        </w:rPr>
        <w:fldChar w:fldCharType="separate"/>
      </w:r>
      <w:r>
        <w:rPr>
          <w:rStyle w:val="Hyperlink"/>
        </w:rPr>
        <w:t>2011, c. 1, Sched. 1, s. 5</w:t>
      </w:r>
      <w:r>
        <w:rPr>
          <w:rStyle w:val="Hyperlink"/>
        </w:rPr>
        <w:fldChar w:fldCharType="end"/>
      </w:r>
      <w:r>
        <w:rPr/>
        <w:t xml:space="preserve">; </w:t>
      </w:r>
      <w:r>
        <w:fldChar w:fldCharType="begin"/>
      </w:r>
      <w:r>
        <w:rPr>
          <w:rStyle w:val="Hyperlink"/>
        </w:rPr>
        <w:instrText xml:space="preserve"> HYPERLINK "http://www.ontario.ca/laws/statute/S11001" \l "sched5s5s1"</w:instrText>
      </w:r>
      <w:r>
        <w:rPr>
          <w:rStyle w:val="Hyperlink"/>
        </w:rPr>
        <w:fldChar w:fldCharType="separate"/>
      </w:r>
      <w:r>
        <w:rPr>
          <w:rStyle w:val="Hyperlink"/>
        </w:rPr>
        <w:t>2011, c. 1, Sched. 5, s. 5</w:t>
      </w:r>
      <w:r>
        <w:rPr>
          <w:rStyle w:val="Hyperlink"/>
        </w:rPr>
        <w:fldChar w:fldCharType="end"/>
      </w:r>
      <w:r>
        <w:rPr/>
        <w:t xml:space="preserve">; </w:t>
      </w:r>
      <w:r>
        <w:fldChar w:fldCharType="begin"/>
      </w:r>
      <w:r>
        <w:rPr>
          <w:rStyle w:val="Hyperlink"/>
        </w:rPr>
        <w:instrText xml:space="preserve"> HYPERLINK "http://www.ontario.ca/laws/statute/S13013" \l "sched1s15"</w:instrText>
      </w:r>
      <w:r>
        <w:rPr>
          <w:rStyle w:val="Hyperlink"/>
        </w:rPr>
        <w:fldChar w:fldCharType="separate"/>
      </w:r>
      <w:r>
        <w:rPr>
          <w:rStyle w:val="Hyperlink"/>
        </w:rPr>
        <w:t>2013, c. 13, Sched. 1, s. 15</w:t>
      </w:r>
      <w:r>
        <w:rPr>
          <w:rStyle w:val="Hyperlink"/>
        </w:rPr>
        <w:fldChar w:fldCharType="end"/>
      </w:r>
      <w:r>
        <w:rPr/>
        <w:t xml:space="preserve">; </w:t>
      </w:r>
      <w:r>
        <w:fldChar w:fldCharType="begin"/>
      </w:r>
      <w:r>
        <w:rPr>
          <w:rStyle w:val="Hyperlink"/>
        </w:rPr>
        <w:instrText xml:space="preserve"> HYPERLINK "http://www.ontario.ca/laws/statute/S14009" \l "sched5s5s1"</w:instrText>
      </w:r>
      <w:r>
        <w:rPr>
          <w:rStyle w:val="Hyperlink"/>
        </w:rPr>
        <w:fldChar w:fldCharType="separate"/>
      </w:r>
      <w:r>
        <w:rPr>
          <w:rStyle w:val="Hyperlink"/>
        </w:rPr>
        <w:t>2014, c. 9, Sched. 5, s. 5, 6</w:t>
      </w:r>
      <w:r>
        <w:rPr>
          <w:rStyle w:val="Hyperlink"/>
        </w:rPr>
        <w:fldChar w:fldCharType="end"/>
      </w:r>
      <w:r>
        <w:rPr/>
        <w:t xml:space="preserve">; </w:t>
      </w:r>
      <w:r>
        <w:fldChar w:fldCharType="begin"/>
      </w:r>
      <w:r>
        <w:rPr>
          <w:rStyle w:val="Hyperlink"/>
        </w:rPr>
        <w:instrText xml:space="preserve"> HYPERLINK "http://www.ontario.ca/laws/statute/S15028" \l "sched2s81"</w:instrText>
      </w:r>
      <w:r>
        <w:rPr>
          <w:rStyle w:val="Hyperlink"/>
        </w:rPr>
        <w:fldChar w:fldCharType="separate"/>
      </w:r>
      <w:r>
        <w:rPr>
          <w:rStyle w:val="Hyperlink"/>
        </w:rPr>
        <w:t>2015, c. 28, Sched. 2, s. 81</w:t>
      </w:r>
      <w:r>
        <w:rPr>
          <w:rStyle w:val="Hyperlink"/>
        </w:rPr>
        <w:fldChar w:fldCharType="end"/>
      </w:r>
      <w:r>
        <w:rPr/>
        <w:t xml:space="preserve">; </w:t>
      </w:r>
      <w:r>
        <w:fldChar w:fldCharType="begin"/>
      </w:r>
      <w:r>
        <w:rPr>
          <w:rStyle w:val="Hyperlink"/>
        </w:rPr>
        <w:instrText xml:space="preserve"> HYPERLINK "http://www.ontario.ca/laws/statute/S15038" \l "sched9s46s1"</w:instrText>
      </w:r>
      <w:r>
        <w:rPr>
          <w:rStyle w:val="Hyperlink"/>
        </w:rPr>
        <w:fldChar w:fldCharType="separate"/>
      </w:r>
      <w:r>
        <w:rPr>
          <w:rStyle w:val="Hyperlink"/>
        </w:rPr>
        <w:t>2015, c. 38, Sched. 9, s. 46</w:t>
      </w:r>
      <w:r>
        <w:rPr>
          <w:rStyle w:val="Hyperlink"/>
        </w:rPr>
        <w:fldChar w:fldCharType="end"/>
      </w:r>
      <w:r>
        <w:rPr/>
        <w:t xml:space="preserve">; </w:t>
      </w:r>
      <w:r>
        <w:fldChar w:fldCharType="begin"/>
      </w:r>
      <w:r>
        <w:rPr>
          <w:rStyle w:val="Hyperlink"/>
        </w:rPr>
        <w:instrText xml:space="preserve"> HYPERLINK "http://www.ontario.ca/laws/statute/S15038" \l "sched13s1"</w:instrText>
      </w:r>
      <w:r>
        <w:rPr>
          <w:rStyle w:val="Hyperlink"/>
        </w:rPr>
        <w:fldChar w:fldCharType="separate"/>
      </w:r>
      <w:r>
        <w:rPr>
          <w:rStyle w:val="Hyperlink"/>
        </w:rPr>
        <w:t>2015, c. 38, Sched. 13</w:t>
      </w:r>
      <w:r>
        <w:rPr>
          <w:rStyle w:val="Hyperlink"/>
        </w:rPr>
        <w:fldChar w:fldCharType="end"/>
      </w:r>
      <w:r>
        <w:rPr>
          <w:rStyle w:val="Hyperlink"/>
        </w:rPr>
        <w:t xml:space="preserve">; </w:t>
      </w:r>
      <w:r>
        <w:fldChar w:fldCharType="begin"/>
      </w:r>
      <w:r>
        <w:rPr>
          <w:rStyle w:val="Hyperlink"/>
        </w:rPr>
        <w:instrText xml:space="preserve"> HYPERLINK "http://www.ontario.ca/laws/statute/S17005" \l "sched1s79"</w:instrText>
      </w:r>
      <w:r>
        <w:rPr>
          <w:rStyle w:val="Hyperlink"/>
        </w:rPr>
        <w:fldChar w:fldCharType="separate"/>
      </w:r>
      <w:r>
        <w:rPr>
          <w:rStyle w:val="Hyperlink"/>
        </w:rPr>
        <w:t>2017, c. 5, Sched. 1, s. 79</w:t>
      </w:r>
      <w:r>
        <w:rPr>
          <w:rStyle w:val="Hyperlink"/>
        </w:rPr>
        <w:fldChar w:fldCharType="end"/>
      </w:r>
      <w:r>
        <w:rPr/>
        <w:t xml:space="preserve">; </w:t>
      </w:r>
      <w:r>
        <w:fldChar w:fldCharType="begin"/>
      </w:r>
      <w:r>
        <w:rPr>
          <w:rStyle w:val="Hyperlink"/>
        </w:rPr>
        <w:instrText xml:space="preserve"> HYPERLINK "http://www.ontario.ca/laws/statute/S17033" \l "sched1s89"</w:instrText>
      </w:r>
      <w:r>
        <w:rPr>
          <w:rStyle w:val="Hyperlink"/>
        </w:rPr>
        <w:fldChar w:fldCharType="separate"/>
      </w:r>
      <w:r>
        <w:rPr>
          <w:rStyle w:val="Hyperlink"/>
        </w:rPr>
        <w:t>2017, c. 33, Sched. 1, s. 89</w:t>
      </w:r>
      <w:r>
        <w:rPr>
          <w:rStyle w:val="Hyperlink"/>
        </w:rPr>
        <w:fldChar w:fldCharType="end"/>
      </w:r>
      <w:r>
        <w:rPr/>
        <w:t xml:space="preserve">; </w:t>
      </w:r>
      <w:r>
        <w:fldChar w:fldCharType="begin"/>
      </w:r>
      <w:r>
        <w:rPr>
          <w:rStyle w:val="Hyperlink"/>
        </w:rPr>
        <w:instrText xml:space="preserve"> HYPERLINK "http://www.ontario.ca/laws/statute/S17033" \l "sched2s78s1"</w:instrText>
      </w:r>
      <w:r>
        <w:rPr>
          <w:rStyle w:val="Hyperlink"/>
        </w:rPr>
        <w:fldChar w:fldCharType="separate"/>
      </w:r>
      <w:r>
        <w:rPr>
          <w:rStyle w:val="Hyperlink"/>
        </w:rPr>
        <w:t>2017, c. 33, Sched. 2, s. 78</w:t>
      </w:r>
      <w:r>
        <w:rPr>
          <w:rStyle w:val="Hyperlink"/>
        </w:rPr>
        <w:fldChar w:fldCharType="end"/>
      </w:r>
      <w:r>
        <w:rPr/>
        <w:t xml:space="preserve">; </w:t>
      </w:r>
      <w:r>
        <w:fldChar w:fldCharType="begin"/>
      </w:r>
      <w:r>
        <w:rPr>
          <w:rStyle w:val="Hyperlink"/>
        </w:rPr>
        <w:instrText xml:space="preserve"> HYPERLINK "http://www.ontario.ca/laws/statute/S17033" \l "sched3s38"</w:instrText>
      </w:r>
      <w:r>
        <w:rPr>
          <w:rStyle w:val="Hyperlink"/>
        </w:rPr>
        <w:fldChar w:fldCharType="separate"/>
      </w:r>
      <w:r>
        <w:rPr>
          <w:rStyle w:val="Hyperlink"/>
        </w:rPr>
        <w:t>2017, c. 33, Sched. 3, s. 38</w:t>
      </w:r>
      <w:r>
        <w:rPr>
          <w:rStyle w:val="Hyperlink"/>
        </w:rPr>
        <w:fldChar w:fldCharType="end"/>
      </w:r>
      <w:r>
        <w:rPr/>
        <w:t xml:space="preserve">; </w:t>
      </w:r>
      <w:r>
        <w:fldChar w:fldCharType="begin"/>
      </w:r>
      <w:r>
        <w:rPr>
          <w:rStyle w:val="Hyperlink"/>
        </w:rPr>
        <w:instrText xml:space="preserve"> HYPERLINK "http://www.ontario.ca/laws/statute/S18012" \l "sched2s54s1"</w:instrText>
      </w:r>
      <w:r>
        <w:rPr>
          <w:rStyle w:val="Hyperlink"/>
        </w:rPr>
        <w:fldChar w:fldCharType="separate"/>
      </w:r>
      <w:r>
        <w:rPr>
          <w:rStyle w:val="Hyperlink"/>
        </w:rPr>
        <w:t>2018, c. 12, Sched. 2, s. 54</w:t>
      </w:r>
      <w:r>
        <w:rPr>
          <w:rStyle w:val="Hyperlink"/>
        </w:rPr>
        <w:fldChar w:fldCharType="end"/>
      </w:r>
      <w:r>
        <w:rPr/>
        <w:t xml:space="preserve">; </w:t>
      </w:r>
      <w:r>
        <w:fldChar w:fldCharType="begin"/>
      </w:r>
      <w:r>
        <w:rPr>
          <w:rStyle w:val="Hyperlink"/>
        </w:rPr>
        <w:instrText xml:space="preserve"> HYPERLINK "http://www.ontario.ca/laws/statute/S19007" \l "sched9s52"</w:instrText>
      </w:r>
      <w:r>
        <w:rPr>
          <w:rStyle w:val="Hyperlink"/>
        </w:rPr>
        <w:fldChar w:fldCharType="separate"/>
      </w:r>
      <w:r>
        <w:rPr>
          <w:rStyle w:val="Hyperlink"/>
        </w:rPr>
        <w:t>2019, c. 7, Sched. 9, s. 52</w:t>
      </w:r>
      <w:r>
        <w:rPr>
          <w:rStyle w:val="Hyperlink"/>
        </w:rPr>
        <w:fldChar w:fldCharType="end"/>
      </w:r>
      <w:r>
        <w:rPr/>
        <w:t xml:space="preserve">; </w:t>
      </w:r>
      <w:r>
        <w:fldChar w:fldCharType="begin"/>
      </w:r>
      <w:r>
        <w:rPr>
          <w:rStyle w:val="Hyperlink"/>
        </w:rPr>
        <w:instrText xml:space="preserve"> HYPERLINK "http://www.ontario.ca/laws/statute/S19014" \l "sched10s9"</w:instrText>
      </w:r>
      <w:r>
        <w:rPr>
          <w:rStyle w:val="Hyperlink"/>
        </w:rPr>
        <w:fldChar w:fldCharType="separate"/>
      </w:r>
      <w:r>
        <w:rPr>
          <w:rStyle w:val="Hyperlink"/>
        </w:rPr>
        <w:t>2019, c. 14, Sched. 10, s. 9</w:t>
      </w:r>
      <w:r>
        <w:rPr>
          <w:rStyle w:val="Hyperlink"/>
        </w:rPr>
        <w:fldChar w:fldCharType="end"/>
      </w:r>
      <w:r>
        <w:rPr/>
        <w:t xml:space="preserve">; </w:t>
      </w:r>
      <w:r>
        <w:fldChar w:fldCharType="begin"/>
      </w:r>
      <w:r>
        <w:rPr>
          <w:rStyle w:val="Hyperlink"/>
        </w:rPr>
        <w:instrText xml:space="preserve"> HYPERLINK "http://www.ontario.ca/laws/statute/S19015" \l "sched1s23s1"</w:instrText>
      </w:r>
      <w:r>
        <w:rPr>
          <w:rStyle w:val="Hyperlink"/>
        </w:rPr>
        <w:fldChar w:fldCharType="separate"/>
      </w:r>
      <w:r>
        <w:rPr>
          <w:rStyle w:val="Hyperlink"/>
        </w:rPr>
        <w:t>2019, c. 15, Sched. 1, s. 23</w:t>
      </w:r>
      <w:r>
        <w:rPr>
          <w:rStyle w:val="Hyperlink"/>
        </w:rPr>
        <w:fldChar w:fldCharType="end"/>
      </w:r>
      <w:r>
        <w:rPr/>
        <w:t xml:space="preserve">; </w:t>
      </w:r>
      <w:r>
        <w:fldChar w:fldCharType="begin"/>
      </w:r>
      <w:r>
        <w:rPr>
          <w:rStyle w:val="Hyperlink"/>
        </w:rPr>
        <w:instrText xml:space="preserve"> HYPERLINK "http://www.ontario.ca/laws/statute/S19015" \l "sched22s97s1"</w:instrText>
      </w:r>
      <w:r>
        <w:rPr>
          <w:rStyle w:val="Hyperlink"/>
        </w:rPr>
        <w:fldChar w:fldCharType="separate"/>
      </w:r>
      <w:r>
        <w:rPr>
          <w:rStyle w:val="Hyperlink"/>
        </w:rPr>
        <w:t>2019, c. 15, Sched. 22, s. 97</w:t>
      </w:r>
      <w:r>
        <w:rPr>
          <w:rStyle w:val="Hyperlink"/>
        </w:rPr>
        <w:fldChar w:fldCharType="end"/>
      </w:r>
      <w:r>
        <w:rPr/>
        <w:t xml:space="preserve">; </w:t>
      </w:r>
      <w:r>
        <w:fldChar w:fldCharType="begin"/>
      </w:r>
      <w:r>
        <w:rPr>
          <w:rStyle w:val="Hyperlink"/>
        </w:rPr>
        <w:instrText xml:space="preserve"> HYPERLINK "http://www.ontario.ca/laws/statute/S20001" \l "s34"</w:instrText>
      </w:r>
      <w:r>
        <w:rPr>
          <w:rStyle w:val="Hyperlink"/>
        </w:rPr>
        <w:fldChar w:fldCharType="separate"/>
      </w:r>
      <w:r>
        <w:rPr>
          <w:rStyle w:val="Hyperlink"/>
        </w:rPr>
        <w:t>2020, c. 1, s. 34</w:t>
      </w:r>
      <w:r>
        <w:rPr>
          <w:rStyle w:val="Hyperlink"/>
        </w:rPr>
        <w:fldChar w:fldCharType="end"/>
      </w:r>
      <w:r>
        <w:rPr/>
        <w:t xml:space="preserve">; </w:t>
      </w:r>
      <w:r>
        <w:fldChar w:fldCharType="begin"/>
      </w:r>
      <w:r>
        <w:rPr>
          <w:rStyle w:val="Hyperlink"/>
        </w:rPr>
        <w:instrText xml:space="preserve"> HYPERLINK "http://www.ontario.ca/laws/statute/S20036" \l "sched12s21"</w:instrText>
      </w:r>
      <w:r>
        <w:rPr>
          <w:rStyle w:val="Hyperlink"/>
        </w:rPr>
        <w:fldChar w:fldCharType="separate"/>
      </w:r>
      <w:r>
        <w:rPr>
          <w:rStyle w:val="Hyperlink"/>
        </w:rPr>
        <w:t>2020, c. 36, Sched. 12, s. 21</w:t>
      </w:r>
      <w:r>
        <w:rPr>
          <w:rStyle w:val="Hyperlink"/>
        </w:rPr>
        <w:fldChar w:fldCharType="end"/>
      </w:r>
      <w:r>
        <w:rPr/>
        <w:t xml:space="preserve">; </w:t>
      </w:r>
      <w:r>
        <w:fldChar w:fldCharType="begin"/>
      </w:r>
      <w:r>
        <w:rPr>
          <w:rStyle w:val="Hyperlink"/>
        </w:rPr>
        <w:instrText xml:space="preserve"> HYPERLINK "http://www.ontario.ca/laws/statute/S22002" \l "sched8s1"</w:instrText>
      </w:r>
      <w:r>
        <w:rPr>
          <w:rStyle w:val="Hyperlink"/>
        </w:rPr>
        <w:fldChar w:fldCharType="separate"/>
      </w:r>
      <w:r>
        <w:rPr>
          <w:rStyle w:val="Hyperlink"/>
        </w:rPr>
        <w:t>2022, c. 2, Sched. 8</w:t>
      </w:r>
      <w:r>
        <w:rPr>
          <w:rStyle w:val="Hyperlink"/>
        </w:rPr>
        <w:fldChar w:fldCharType="end"/>
      </w:r>
      <w:r>
        <w:rPr/>
        <w:t xml:space="preserve">; </w:t>
      </w:r>
      <w:r>
        <w:fldChar w:fldCharType="begin"/>
      </w:r>
      <w:r>
        <w:rPr>
          <w:rStyle w:val="Hyperlink"/>
        </w:rPr>
        <w:instrText xml:space="preserve"> HYPERLINK "http://www.ontario.ca/laws/statute/S23009" \l "sched29s12"</w:instrText>
      </w:r>
      <w:r>
        <w:rPr>
          <w:rStyle w:val="Hyperlink"/>
        </w:rPr>
        <w:fldChar w:fldCharType="separate"/>
      </w:r>
      <w:r>
        <w:rPr>
          <w:rStyle w:val="Hyperlink"/>
        </w:rPr>
        <w:t>2023, c. 9, Sched. 29, s. 12</w:t>
      </w:r>
      <w:r>
        <w:rPr>
          <w:rStyle w:val="Hyperlink"/>
        </w:rPr>
        <w:fldChar w:fldCharType="end"/>
      </w:r>
      <w:r>
        <w:rPr/>
        <w:t xml:space="preserve">; </w:t>
      </w:r>
      <w:r>
        <w:fldChar w:fldCharType="begin"/>
      </w:r>
      <w:r>
        <w:rPr>
          <w:rStyle w:val="Hyperlink"/>
        </w:rPr>
        <w:instrText xml:space="preserve"> HYPERLINK "http://www.ontario.ca/laws/statute/S23023" \l "sched1s114"</w:instrText>
      </w:r>
      <w:r>
        <w:rPr>
          <w:rStyle w:val="Hyperlink"/>
        </w:rPr>
        <w:fldChar w:fldCharType="separate"/>
      </w:r>
      <w:r>
        <w:rPr>
          <w:rStyle w:val="Hyperlink"/>
        </w:rPr>
        <w:t>2023, c. 23, Sched. 1, s. 114</w:t>
      </w:r>
      <w:r>
        <w:rPr>
          <w:rStyle w:val="Hyperlink"/>
        </w:rPr>
        <w:fldChar w:fldCharType="end"/>
      </w:r>
      <w:r>
        <w:rPr/>
        <w:t>.</w:t>
      </w:r>
    </w:p>
    <w:p>
      <w:pPr>
        <w:pStyle w:val="headnote"/>
        <w:rPr/>
      </w:pPr>
      <w:r>
        <w:rPr/>
        <w:t>Definition</w:t>
      </w:r>
    </w:p>
    <w:p>
      <w:pPr>
        <w:pStyle w:val="section"/>
        <w:rPr/>
      </w:pPr>
      <w:r>
        <w:rPr>
          <w:b/>
        </w:rPr>
        <w:t xml:space="preserve">1 </w:t>
      </w:r>
      <w:r>
        <w:rPr/>
        <w:t>In this Act,</w:t>
      </w:r>
    </w:p>
    <w:p>
      <w:pPr>
        <w:pStyle w:val="definition"/>
        <w:rPr/>
      </w:pPr>
      <w:r>
        <w:rPr/>
        <w:t>“</w:t>
      </w:r>
      <w:r>
        <w:rPr/>
        <w:t>Tribunal” means the Licence Appeal Tribunal.  1999, c. 12, Sched. G, s. 1.</w:t>
      </w:r>
    </w:p>
    <w:p>
      <w:pPr>
        <w:pStyle w:val="headnote"/>
        <w:rPr/>
      </w:pPr>
      <w:r>
        <w:rPr/>
        <w:t>Tribunal established</w:t>
      </w:r>
    </w:p>
    <w:p>
      <w:pPr>
        <w:pStyle w:val="section"/>
        <w:rPr/>
      </w:pPr>
      <w:r>
        <w:rPr>
          <w:b/>
        </w:rPr>
        <w:t xml:space="preserve">2 </w:t>
      </w:r>
      <w:r>
        <w:rPr/>
        <w:t>(1)  There is hereby established a tribunal to be known in English as the Licence Appeal Tribunal and in French as</w:t>
      </w:r>
      <w:r>
        <w:rPr>
          <w:lang w:val="en-CA" w:eastAsia="en-CA"/>
        </w:rPr>
        <w:t xml:space="preserve"> Tribunal d’appel en matière de permis.</w:t>
      </w:r>
      <w:r>
        <w:rPr/>
        <w:t xml:space="preserve">  1999, c. 12, Sched. G, s. 2 (1).</w:t>
      </w:r>
    </w:p>
    <w:p>
      <w:pPr>
        <w:pStyle w:val="headnote"/>
        <w:rPr/>
      </w:pPr>
      <w:r>
        <w:rPr/>
        <w:t>Members</w:t>
      </w:r>
    </w:p>
    <w:p>
      <w:pPr>
        <w:pStyle w:val="subsection"/>
        <w:rPr/>
      </w:pPr>
      <w:r>
        <w:rPr/>
        <w:t>(2)  The Tribunal shall consist of not fewer than three members.  1999, c. 12, Sched. G, s. 2 (2).</w:t>
      </w:r>
    </w:p>
    <w:p>
      <w:pPr>
        <w:pStyle w:val="headnote"/>
        <w:rPr/>
      </w:pPr>
      <w:r>
        <w:rPr/>
        <w:t>Appointment</w:t>
      </w:r>
    </w:p>
    <w:p>
      <w:pPr>
        <w:pStyle w:val="subsection"/>
        <w:rPr/>
      </w:pPr>
      <w:r>
        <w:rPr/>
        <w:t>(3)  The Lieutenant Governor in Council shall appoint the members and designate the term of their appointment.  1999, c. 12, Sched. G, s. 2 (3).</w:t>
      </w:r>
    </w:p>
    <w:p>
      <w:pPr>
        <w:pStyle w:val="headnote"/>
        <w:rPr/>
      </w:pPr>
      <w:r>
        <w:rPr/>
        <w:t>Remuneration and expenses</w:t>
      </w:r>
    </w:p>
    <w:p>
      <w:pPr>
        <w:pStyle w:val="subsection"/>
        <w:rPr/>
      </w:pPr>
      <w:r>
        <w:rPr/>
        <w:t>(4)  Each member of the Tribunal, other than a full-time member, shall receive the remuneration that the Lieutenant Governor in Council determines and reimbursement for the member’s reasonable and necessary expenses incurred in attending meetings and in transacting the business of the Tribunal.  1999, c. 12, Sched. G, s. 2 (4).</w:t>
      </w:r>
    </w:p>
    <w:p>
      <w:pPr>
        <w:pStyle w:val="headnote"/>
        <w:rPr/>
      </w:pPr>
      <w:r>
        <w:rPr/>
        <w:t>Duties and powers</w:t>
      </w:r>
    </w:p>
    <w:p>
      <w:pPr>
        <w:pStyle w:val="section"/>
        <w:rPr/>
      </w:pPr>
      <w:r>
        <w:rPr>
          <w:b/>
        </w:rPr>
        <w:t xml:space="preserve">3 </w:t>
      </w:r>
      <w:r>
        <w:rPr/>
        <w:t>(1)  The Tribunal shall hold the hearings and perform the other duties that are assigned to it by or under any Act or regulation.  1999, c. 12, Sched. G, s. 3 (1).</w:t>
      </w:r>
    </w:p>
    <w:p>
      <w:pPr>
        <w:pStyle w:val="headnote"/>
        <w:rPr/>
      </w:pPr>
      <w:r>
        <w:rPr/>
        <w:t>Powers</w:t>
      </w:r>
    </w:p>
    <w:p>
      <w:pPr>
        <w:pStyle w:val="subsection"/>
        <w:rPr/>
      </w:pPr>
      <w:r>
        <w:rPr/>
        <w:t>(2)  Except as limited by this Act, the Tribunal has all the powers that are necessary or expedient for carrying out its duties.  1999, c. 12, Sched. G, s. 3 (2).</w:t>
      </w:r>
    </w:p>
    <w:p>
      <w:pPr>
        <w:pStyle w:val="headnote"/>
        <w:rPr/>
      </w:pPr>
      <w:r>
        <w:rPr/>
        <w:t>Quorum</w:t>
      </w:r>
    </w:p>
    <w:p>
      <w:pPr>
        <w:pStyle w:val="section"/>
        <w:rPr/>
      </w:pPr>
      <w:r>
        <w:rPr>
          <w:b/>
        </w:rPr>
        <w:t>4</w:t>
      </w:r>
      <w:r>
        <w:rPr>
          <w:b/>
          <w:bCs/>
        </w:rPr>
        <w:t xml:space="preserve"> </w:t>
      </w:r>
      <w:r>
        <w:rPr/>
        <w:t>(1)  One member of the Tribunal constitutes a quorum and may exercise all the powers of the Tribunal.  1999, c. 12, Sched. G, s. 4 (1).</w:t>
      </w:r>
    </w:p>
    <w:p>
      <w:pPr>
        <w:pStyle w:val="headnote"/>
        <w:rPr/>
      </w:pPr>
      <w:r>
        <w:rPr/>
        <w:t>Chair and vice-chair</w:t>
      </w:r>
    </w:p>
    <w:p>
      <w:pPr>
        <w:pStyle w:val="subsection"/>
        <w:rPr/>
      </w:pPr>
      <w:r>
        <w:rPr/>
        <w:t>(2)  The Lieutenant Governor in Council shall designate one of the members as chair and may designate one or more other members as vice-chairs of the Tribunal.  1999, c. 12, Sched. G, s. 4 (2).</w:t>
      </w:r>
    </w:p>
    <w:p>
      <w:pPr>
        <w:pStyle w:val="headnote"/>
        <w:rPr/>
      </w:pPr>
      <w:r>
        <w:rPr/>
        <w:t>Duties of chair</w:t>
      </w:r>
    </w:p>
    <w:p>
      <w:pPr>
        <w:pStyle w:val="subsection"/>
        <w:rPr/>
      </w:pPr>
      <w:r>
        <w:rPr/>
        <w:t>(3)  The chair shall have general supervision and direction over the conduct of the affairs of the Tribunal and, subject to subsection (4), shall arrange the sittings of the Tribunal and assign members to panels to conduct hearings as circumstances require.  1999, c. 12, Sched. G, s. 4 (3); 2011, c. 1, Sched. 5, s. 5 (1).</w:t>
      </w:r>
    </w:p>
    <w:p>
      <w:pPr>
        <w:pStyle w:val="headnote"/>
        <w:rPr/>
      </w:pPr>
      <w:r>
        <w:rPr/>
        <w:t>Composition of panel</w:t>
      </w:r>
    </w:p>
    <w:p>
      <w:pPr>
        <w:pStyle w:val="subsection"/>
        <w:rPr/>
      </w:pPr>
      <w:r>
        <w:rPr/>
        <w:t>(4)  The panel that conducts a hearing shall include a member of the Tribunal who is a legally qualified medical practitioner if the hearing involves,</w:t>
      </w:r>
    </w:p>
    <w:p>
      <w:pPr>
        <w:pStyle w:val="paragraph"/>
        <w:rPr/>
      </w:pPr>
      <w:r>
        <w:rPr/>
        <w:tab/>
        <w:t>(a)</w:t>
        <w:tab/>
        <w:t xml:space="preserve">an appeal of a suspension of a driver’s licence under section 50 of the </w:t>
      </w:r>
      <w:r>
        <w:rPr>
          <w:rStyle w:val="ovitalic"/>
        </w:rPr>
        <w:t>Highway Traffic Act</w:t>
      </w:r>
      <w:r>
        <w:rPr/>
        <w:t>; and</w:t>
      </w:r>
    </w:p>
    <w:p>
      <w:pPr>
        <w:pStyle w:val="paragraph"/>
        <w:rPr/>
      </w:pPr>
      <w:r>
        <w:rPr/>
        <w:tab/>
        <w:t>(b)</w:t>
        <w:tab/>
        <w:t>the appeal involves the medical condition or fitness to drive of the holder of the licence.  1999, c. 12, Sched. G, s. 4 (4).</w:t>
      </w:r>
    </w:p>
    <w:p>
      <w:pPr>
        <w:pStyle w:val="headnote"/>
        <w:rPr/>
      </w:pPr>
      <w:r>
        <w:rPr/>
        <w:t>Chair of panel</w:t>
      </w:r>
    </w:p>
    <w:p>
      <w:pPr>
        <w:pStyle w:val="subsection"/>
        <w:rPr/>
      </w:pPr>
      <w:r>
        <w:rPr/>
        <w:t>(5)  The chair shall appoint a chair for each panel from the members sitting on the panel.  1999, c. 12, Sched. G, s. 4 (5).</w:t>
      </w:r>
    </w:p>
    <w:p>
      <w:pPr>
        <w:pStyle w:val="headnote"/>
        <w:rPr/>
      </w:pPr>
      <w:r>
        <w:rPr/>
        <w:t>Resolving deadlock</w:t>
      </w:r>
    </w:p>
    <w:p>
      <w:pPr>
        <w:pStyle w:val="subsection"/>
        <w:rPr/>
      </w:pPr>
      <w:r>
        <w:rPr/>
        <w:t>(6)  If a panel of the Tribunal consists of two members and they do not agree on a decision, the decision of the chair of the panel shall be the decision of the panel.  1999, c. 12, Sched. G, s. 4 (6).</w:t>
      </w:r>
    </w:p>
    <w:p>
      <w:pPr>
        <w:pStyle w:val="subsection"/>
        <w:rPr/>
      </w:pPr>
      <w:r>
        <w:rPr/>
        <w:t>(7)  </w:t>
      </w:r>
      <w:r>
        <w:rPr>
          <w:rStyle w:val="ovsmallcap"/>
        </w:rPr>
        <w:t>Repealed</w:t>
      </w:r>
      <w:r>
        <w:rPr/>
        <w:t>:  2011, c. 1, Sched. 5, s. 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"http://www.ontario.ca/laws/statute/S11001" \l "sched5s5s1"</w:instrText>
      </w:r>
      <w:r>
        <w:rPr>
          <w:rStyle w:val="Hyperlink"/>
        </w:rPr>
        <w:fldChar w:fldCharType="separate"/>
      </w:r>
      <w:r>
        <w:rPr>
          <w:rStyle w:val="Hyperlink"/>
        </w:rPr>
        <w:t>2011, c. 1, Sched. 5, s. 5 (1, 2)</w:t>
      </w:r>
      <w:r>
        <w:rPr>
          <w:rStyle w:val="Hyperlink"/>
        </w:rPr>
        <w:fldChar w:fldCharType="end"/>
      </w:r>
      <w:r>
        <w:rPr/>
        <w:t xml:space="preserve"> - 30/03/2011</w:t>
      </w:r>
    </w:p>
    <w:p>
      <w:pPr>
        <w:pStyle w:val="headnote"/>
        <w:rPr/>
      </w:pPr>
      <w:r>
        <w:rPr/>
        <w:t>No personal liability</w:t>
      </w:r>
    </w:p>
    <w:p>
      <w:pPr>
        <w:pStyle w:val="section"/>
        <w:rPr/>
      </w:pPr>
      <w:r>
        <w:rPr>
          <w:b/>
        </w:rPr>
        <w:t xml:space="preserve">5 </w:t>
      </w:r>
      <w:r>
        <w:rPr/>
        <w:t>No action or other proceeding for damages shall be instituted against any member of the Tribunal or anyone appointed to the service of the Tribunal for any act done in good faith in the execution or intended execution of the person’s duty or for any alleged neglect or default in the execution in good faith of the person’s duty.  1999, c. 12, Sched. G, s. 5.</w:t>
      </w:r>
    </w:p>
    <w:p>
      <w:pPr>
        <w:pStyle w:val="headnote"/>
        <w:rPr/>
      </w:pPr>
      <w:r>
        <w:rPr/>
        <w:t>Hearings re liquor, cannabis or gaming</w:t>
      </w:r>
    </w:p>
    <w:p>
      <w:pPr>
        <w:pStyle w:val="section"/>
        <w:rPr/>
      </w:pPr>
      <w:r>
        <w:rPr>
          <w:b/>
          <w:bCs/>
        </w:rPr>
        <w:t>5.1  </w:t>
      </w:r>
      <w:r>
        <w:rPr/>
        <w:t xml:space="preserve">(1)  This section applies to hearings held by the Tribunal under section 14 of the </w:t>
      </w:r>
      <w:r>
        <w:rPr>
          <w:rStyle w:val="ovitalic"/>
        </w:rPr>
        <w:t>Alcohol and Gaming Commission of Ontario Act, 2019</w:t>
      </w:r>
      <w:r>
        <w:rPr/>
        <w:t xml:space="preserve"> or under the </w:t>
      </w:r>
      <w:r>
        <w:rPr>
          <w:rStyle w:val="ovitalic"/>
        </w:rPr>
        <w:t>Cannabis Licence Act, 2018</w:t>
      </w:r>
      <w:r>
        <w:rPr/>
        <w:t xml:space="preserve">, the </w:t>
      </w:r>
      <w:r>
        <w:rPr>
          <w:rStyle w:val="ovitalic"/>
        </w:rPr>
        <w:t>Gaming Control Act, 1992</w:t>
      </w:r>
      <w:r>
        <w:rPr/>
        <w:t xml:space="preserve">, the </w:t>
      </w:r>
      <w:r>
        <w:rPr>
          <w:rStyle w:val="ovitalic"/>
        </w:rPr>
        <w:t>Horse Racing Licence Act, 2015</w:t>
      </w:r>
      <w:r>
        <w:rPr/>
        <w:t xml:space="preserve">, the </w:t>
      </w:r>
      <w:r>
        <w:rPr>
          <w:rStyle w:val="ovitalic"/>
        </w:rPr>
        <w:t>Liquor Licence and Control Act, 2019</w:t>
      </w:r>
      <w:r>
        <w:rPr/>
        <w:t xml:space="preserve"> or the </w:t>
      </w:r>
      <w:r>
        <w:rPr>
          <w:rStyle w:val="ovitalic"/>
        </w:rPr>
        <w:t>Vintners Quality Alliance Act, 1999</w:t>
      </w:r>
      <w:r>
        <w:rPr/>
        <w:t>. 2018, c. 12, Sched. 2, s. 54 (1); 2019, c. 15, Sched. 1, s. 23 (1); 2019, c. 15, Sched. 22, s. 97 (1).</w:t>
      </w:r>
    </w:p>
    <w:p>
      <w:pPr>
        <w:pStyle w:val="headnote"/>
        <w:rPr/>
      </w:pPr>
      <w:r>
        <w:rPr/>
        <w:t>Parties</w:t>
      </w:r>
    </w:p>
    <w:p>
      <w:pPr>
        <w:pStyle w:val="subsection"/>
        <w:rPr/>
      </w:pPr>
      <w:r>
        <w:rPr/>
        <w:t xml:space="preserve">(2)  The Registrar under the </w:t>
      </w:r>
      <w:r>
        <w:rPr>
          <w:rStyle w:val="ovitalic"/>
        </w:rPr>
        <w:t>Alcohol and Gaming Commission of Ontario Act, 2019</w:t>
      </w:r>
      <w:r>
        <w:rPr/>
        <w:t>, the person who required the hearing and the other persons that the Tribunal specifies are parties to the hearing. 2015, c. 38, Sched. 9, s. 46 (2); 2018, c. 12, Sched. 2, s. 54 (2); 2019, c. 15, Sched. 1, s. 23 (2).</w:t>
      </w:r>
    </w:p>
    <w:p>
      <w:pPr>
        <w:pStyle w:val="headnote"/>
        <w:rPr/>
      </w:pPr>
      <w:r>
        <w:rPr/>
        <w:t>Notice</w:t>
      </w:r>
    </w:p>
    <w:p>
      <w:pPr>
        <w:pStyle w:val="subsection"/>
        <w:rPr/>
      </w:pPr>
      <w:r>
        <w:rPr/>
        <w:t>(3)  The Tribunal shall give notice of the hearing to the parties in the manner it considers appropriate. 2011, c. 1, Sched. 1, s. 5 (1).</w:t>
      </w:r>
    </w:p>
    <w:p>
      <w:pPr>
        <w:pStyle w:val="headnote"/>
        <w:rPr/>
      </w:pPr>
      <w:r>
        <w:rPr/>
        <w:t>Jurisdiction</w:t>
      </w:r>
    </w:p>
    <w:p>
      <w:pPr>
        <w:pStyle w:val="subsection"/>
        <w:rPr/>
      </w:pPr>
      <w:r>
        <w:rPr/>
        <w:t>(4)  The Tribunal has jurisdiction to determine all questions of fact or law that arise in matters before it. 2011, c. 1, Sched. 1, s. 5 (1).</w:t>
      </w:r>
    </w:p>
    <w:p>
      <w:pPr>
        <w:pStyle w:val="headnote"/>
        <w:rPr/>
      </w:pPr>
      <w:r>
        <w:rPr/>
        <w:t>Stay</w:t>
      </w:r>
    </w:p>
    <w:p>
      <w:pPr>
        <w:pStyle w:val="subsection"/>
        <w:rPr/>
      </w:pPr>
      <w:r>
        <w:rPr/>
        <w:t>(5)  An order of the Tribunal takes effect immediately unless the order provides otherwise but if section 11 allows for an appeal to the Divisional Court and such an appeal is made, that court may grant a stay of the order until the appeal has been disposed of. 2011, c. 1, Sched. 1, s. 5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"http://www.ontario.ca/laws/statute/S11001" \l "sched1s5s1"</w:instrText>
      </w:r>
      <w:r>
        <w:rPr>
          <w:rStyle w:val="Hyperlink"/>
        </w:rPr>
        <w:fldChar w:fldCharType="separate"/>
      </w:r>
      <w:r>
        <w:rPr>
          <w:rStyle w:val="Hyperlink"/>
        </w:rPr>
        <w:t>2011, c. 1, Sched. 1, s. 5 (1)</w:t>
      </w:r>
      <w:r>
        <w:rPr>
          <w:rStyle w:val="Hyperlink"/>
        </w:rPr>
        <w:fldChar w:fldCharType="end"/>
      </w:r>
      <w:r>
        <w:rPr/>
        <w:t xml:space="preserve"> - 1/07/2011</w:t>
      </w:r>
    </w:p>
    <w:p>
      <w:pPr>
        <w:pStyle w:val="footnoteLeft"/>
        <w:jc w:val="start"/>
        <w:rPr/>
      </w:pPr>
      <w:r>
        <w:fldChar w:fldCharType="begin"/>
      </w:r>
      <w:r>
        <w:rPr>
          <w:rStyle w:val="Hyperlink"/>
        </w:rPr>
        <w:instrText xml:space="preserve"> HYPERLINK "http://www.ontario.ca/laws/statute/S15038" \l "sched9s46s1"</w:instrText>
      </w:r>
      <w:r>
        <w:rPr>
          <w:rStyle w:val="Hyperlink"/>
        </w:rPr>
        <w:fldChar w:fldCharType="separate"/>
      </w:r>
      <w:r>
        <w:rPr>
          <w:rStyle w:val="Hyperlink"/>
        </w:rPr>
        <w:t>2015, c. 38, Sched. 9, s. 46 (1, 2)</w:t>
      </w:r>
      <w:r>
        <w:rPr>
          <w:rStyle w:val="Hyperlink"/>
        </w:rPr>
        <w:fldChar w:fldCharType="end"/>
      </w:r>
      <w:r>
        <w:rPr/>
        <w:t xml:space="preserve"> - 1/04/2016; </w:t>
      </w:r>
      <w:r>
        <w:fldChar w:fldCharType="begin"/>
      </w:r>
      <w:r>
        <w:rPr>
          <w:rStyle w:val="Hyperlink"/>
        </w:rPr>
        <w:instrText xml:space="preserve"> HYPERLINK "http://www.ontario.ca/laws/statute/S15038" \l "sched13s1"</w:instrText>
      </w:r>
      <w:r>
        <w:rPr>
          <w:rStyle w:val="Hyperlink"/>
        </w:rPr>
        <w:fldChar w:fldCharType="separate"/>
      </w:r>
      <w:r>
        <w:rPr>
          <w:rStyle w:val="Hyperlink"/>
        </w:rPr>
        <w:t>2015, c. 38, Sched. 13, s. 1</w:t>
      </w:r>
      <w:r>
        <w:rPr>
          <w:rStyle w:val="Hyperlink"/>
        </w:rPr>
        <w:fldChar w:fldCharType="end"/>
      </w:r>
      <w:r>
        <w:rPr/>
        <w:t xml:space="preserve"> - 1/02/2016</w:t>
      </w:r>
    </w:p>
    <w:p>
      <w:pPr>
        <w:pStyle w:val="footnoteLeft"/>
        <w:jc w:val="start"/>
        <w:rPr/>
      </w:pPr>
      <w:r>
        <w:fldChar w:fldCharType="begin"/>
      </w:r>
      <w:r>
        <w:rPr>
          <w:rStyle w:val="Hyperlink"/>
        </w:rPr>
        <w:instrText xml:space="preserve"> HYPERLINK "http://www.ontario.ca/laws/statute/S18012" \l "sched2s54s1"</w:instrText>
      </w:r>
      <w:r>
        <w:rPr>
          <w:rStyle w:val="Hyperlink"/>
        </w:rPr>
        <w:fldChar w:fldCharType="separate"/>
      </w:r>
      <w:r>
        <w:rPr>
          <w:rStyle w:val="Hyperlink"/>
        </w:rPr>
        <w:t>2018, c. 12, Sched. 2, s. 54 (1, 2)</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"sched1s23s1"</w:instrText>
      </w:r>
      <w:r>
        <w:rPr>
          <w:rStyle w:val="Hyperlink"/>
        </w:rPr>
        <w:fldChar w:fldCharType="separate"/>
      </w:r>
      <w:r>
        <w:rPr>
          <w:rStyle w:val="Hyperlink"/>
        </w:rPr>
        <w:t>2019, c. 15, Sched. 1, s. 23 (1, 2)</w:t>
      </w:r>
      <w:r>
        <w:rPr>
          <w:rStyle w:val="Hyperlink"/>
        </w:rPr>
        <w:fldChar w:fldCharType="end"/>
      </w:r>
      <w:r>
        <w:rPr/>
        <w:t xml:space="preserve"> - </w:t>
      </w:r>
      <w:r>
        <w:rPr>
          <w:szCs w:val="18"/>
          <w:lang w:val="en-US"/>
        </w:rPr>
        <w:t>29/11/2021</w:t>
      </w:r>
      <w:r>
        <w:rPr/>
        <w:t xml:space="preserve">; </w:t>
      </w:r>
      <w:r>
        <w:fldChar w:fldCharType="begin"/>
      </w:r>
      <w:r>
        <w:rPr>
          <w:rStyle w:val="Hyperlink"/>
        </w:rPr>
        <w:instrText xml:space="preserve"> HYPERLINK "http://www.ontario.ca/laws/statute/S19015" \l "sched22s97s1"</w:instrText>
      </w:r>
      <w:r>
        <w:rPr>
          <w:rStyle w:val="Hyperlink"/>
        </w:rPr>
        <w:fldChar w:fldCharType="separate"/>
      </w:r>
      <w:r>
        <w:rPr>
          <w:rStyle w:val="Hyperlink"/>
        </w:rPr>
        <w:t>2019, c. 15, Sched. 22, s. 97 (1)</w:t>
      </w:r>
      <w:r>
        <w:rPr>
          <w:rStyle w:val="Hyperlink"/>
        </w:rPr>
        <w:fldChar w:fldCharType="end"/>
      </w:r>
      <w:r>
        <w:rPr/>
        <w:t xml:space="preserve"> - </w:t>
      </w:r>
      <w:r>
        <w:rPr>
          <w:szCs w:val="18"/>
          <w:lang w:val="en-US"/>
        </w:rPr>
        <w:t>29/11/2021</w:t>
      </w:r>
    </w:p>
    <w:p>
      <w:pPr>
        <w:pStyle w:val="headnote"/>
        <w:rPr/>
      </w:pPr>
      <w:r>
        <w:rPr/>
        <w:t>Rules of Tribunal</w:t>
      </w:r>
    </w:p>
    <w:p>
      <w:pPr>
        <w:pStyle w:val="section"/>
        <w:rPr/>
      </w:pPr>
      <w:r>
        <w:rPr>
          <w:b/>
        </w:rPr>
        <w:t xml:space="preserve">6 </w:t>
      </w:r>
      <w:r>
        <w:rPr/>
        <w:t>(1)  The Tribunal may make rules establishing procedures for hearings held by the Tribunal and the rights of parties to the hearings including,</w:t>
      </w:r>
    </w:p>
    <w:p>
      <w:pPr>
        <w:pStyle w:val="paragraph"/>
        <w:rPr/>
      </w:pPr>
      <w:r>
        <w:rPr/>
        <w:tab/>
        <w:t>(a)</w:t>
        <w:tab/>
        <w:t>rules requiring that, despite any other Act, parties shall submit disagreements to mechanisms of alternate dispute resolution that are set out in the rules before they are entitled to a hearing before the Tribunal on the subject matter of the disagreement; and</w:t>
      </w:r>
    </w:p>
    <w:p>
      <w:pPr>
        <w:pStyle w:val="paragraph"/>
        <w:rPr/>
      </w:pPr>
      <w:r>
        <w:rPr/>
        <w:tab/>
        <w:t>(b)</w:t>
        <w:tab/>
        <w:t>rules applicable if a member of the Tribunal conducting a hearing is unable to continue to conduct the hearing for any reason.  1999, c. 12, Sched. G, s. 6 (1); 2011, c. 1, Sched. 1, s. 5 (2).</w:t>
      </w:r>
    </w:p>
    <w:p>
      <w:pPr>
        <w:pStyle w:val="headnote"/>
        <w:rPr/>
      </w:pPr>
      <w:r>
        <w:rPr/>
        <w:t>Continuation of hearing</w:t>
      </w:r>
    </w:p>
    <w:p>
      <w:pPr>
        <w:pStyle w:val="subsection"/>
        <w:rPr/>
      </w:pPr>
      <w:r>
        <w:rPr/>
        <w:t>(2)  A rule made under clause (1) (b) may provide for the continuation or termination of the hearing, with or without the consent of the parties, or the commencement of a fresh hearing by a panel differently composed if the initial hearing is terminated.  1999, c. 12, Sched. G, s. 6 (2).</w:t>
      </w:r>
    </w:p>
    <w:p>
      <w:pPr>
        <w:pStyle w:val="headnote"/>
        <w:rPr/>
      </w:pPr>
      <w:r>
        <w:rPr/>
        <w:t>Recording of evidence</w:t>
      </w:r>
    </w:p>
    <w:p>
      <w:pPr>
        <w:pStyle w:val="subsection"/>
        <w:rPr/>
      </w:pPr>
      <w:r>
        <w:rPr/>
        <w:t>(3)  The Tribunal may make rules providing that the oral evidence given before the Tribunal at a hearing may be recorded if a party to the hearing so requests and pays the fee established by the Tribunal for that purpose.  1999, c. 12, Sched. G, s. 6 (3).</w:t>
      </w:r>
    </w:p>
    <w:p>
      <w:pPr>
        <w:pStyle w:val="headnote"/>
        <w:rPr/>
      </w:pPr>
      <w:r>
        <w:rPr/>
        <w:t>Special application</w:t>
      </w:r>
    </w:p>
    <w:p>
      <w:pPr>
        <w:pStyle w:val="subsection"/>
        <w:rPr/>
      </w:pPr>
      <w:r>
        <w:rPr/>
        <w:t>(4)  A rule made under this section may be general or specific in its application and may apply differently to different hearings.  1999, c. 12, Sched. G, s. 6 (4).</w:t>
      </w:r>
    </w:p>
    <w:p>
      <w:pPr>
        <w:pStyle w:val="headnote"/>
        <w:rPr/>
      </w:pPr>
      <w:r>
        <w:rPr/>
        <w:t>Not regulations</w:t>
      </w:r>
    </w:p>
    <w:p>
      <w:pPr>
        <w:pStyle w:val="subsection"/>
        <w:rPr/>
      </w:pPr>
      <w:r>
        <w:rPr/>
        <w:t xml:space="preserve">(5)  A rule made under this section shall not be deemed to be a regulation within the meaning of Part III (Regulations) of the </w:t>
      </w:r>
      <w:r>
        <w:rPr>
          <w:rStyle w:val="ovitalic"/>
        </w:rPr>
        <w:t>Legislation Act, 2006</w:t>
      </w:r>
      <w:r>
        <w:rPr/>
        <w:t>.  1999, c. 12, Sched. G, s. 6 (5); 2006, c. 21, Sched. F, s. 136 (1).</w:t>
      </w:r>
    </w:p>
    <w:p>
      <w:pPr>
        <w:pStyle w:val="headnote"/>
        <w:rPr/>
      </w:pPr>
      <w:r>
        <w:rPr/>
        <w:t>Conflict</w:t>
      </w:r>
    </w:p>
    <w:p>
      <w:pPr>
        <w:pStyle w:val="subsection"/>
        <w:rPr/>
      </w:pPr>
      <w:r>
        <w:rPr/>
        <w:t>(6)  A rule made under this section does not prevail over any provision of this or any other Act, or a regulation made under this or any other Act, that sets out requirements for procedures for hearings held by the Tribunal or rights of parties to the hearings.  1999, c. 12, Sched. G, s. 6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"http://www.ontario.ca/laws/statute/S11001" \l "sched1s5s2"</w:instrText>
      </w:r>
      <w:r>
        <w:rPr>
          <w:rStyle w:val="Hyperlink"/>
        </w:rPr>
        <w:fldChar w:fldCharType="separate"/>
      </w:r>
      <w:r>
        <w:rPr>
          <w:rStyle w:val="Hyperlink"/>
        </w:rPr>
        <w:t>2011, c. 1, Sched. 1, s. 5 (2)</w:t>
      </w:r>
      <w:r>
        <w:rPr>
          <w:rStyle w:val="Hyperlink"/>
        </w:rPr>
        <w:fldChar w:fldCharType="end"/>
      </w:r>
      <w:r>
        <w:rPr/>
        <w:t xml:space="preserve"> - 30/03/2011</w:t>
      </w:r>
    </w:p>
    <w:p>
      <w:pPr>
        <w:pStyle w:val="headnote"/>
        <w:rPr/>
      </w:pPr>
      <w:r>
        <w:rPr/>
        <w:t>Extension of time</w:t>
      </w:r>
    </w:p>
    <w:p>
      <w:pPr>
        <w:pStyle w:val="section"/>
        <w:rPr/>
      </w:pPr>
      <w:r>
        <w:rPr>
          <w:b/>
        </w:rPr>
        <w:t xml:space="preserve">7 </w:t>
      </w:r>
      <w:r>
        <w:rPr/>
        <w:t>Despite any limitation of time fixed by or under any Act for the giving of any notice requiring a hearing by the Tribunal or an appeal from a decision or order of the Tribunal under section 11 or any other Act, if the Tribunal is satisfied that there are reasonable grounds for applying for the extension and for granting relief, it may,</w:t>
      </w:r>
    </w:p>
    <w:p>
      <w:pPr>
        <w:pStyle w:val="paragraph"/>
        <w:rPr/>
      </w:pPr>
      <w:r>
        <w:rPr/>
        <w:tab/>
        <w:t>(a)</w:t>
        <w:tab/>
        <w:t>extend the time for giving the notice either before or after the expiration of the limitation of time so limited; and</w:t>
      </w:r>
    </w:p>
    <w:p>
      <w:pPr>
        <w:pStyle w:val="paragraph"/>
        <w:rPr/>
      </w:pPr>
      <w:r>
        <w:rPr/>
        <w:tab/>
        <w:t>(b)</w:t>
        <w:tab/>
        <w:t>give the directions that it considers proper as a result of extending the time.  1999, c. 12, Sched. G, s. 7.</w:t>
      </w:r>
    </w:p>
    <w:p>
      <w:pPr>
        <w:pStyle w:val="headnote"/>
        <w:rPr/>
      </w:pPr>
      <w:r>
        <w:rPr/>
        <w:t>Frivolous or vexatious application</w:t>
      </w:r>
    </w:p>
    <w:p>
      <w:pPr>
        <w:pStyle w:val="section"/>
        <w:rPr/>
      </w:pPr>
      <w:r>
        <w:rPr>
          <w:b/>
        </w:rPr>
        <w:t xml:space="preserve">8 </w:t>
      </w:r>
      <w:r>
        <w:rPr/>
        <w:t>If, on the application of a party to a hearing before the Tribunal with notice to the other parties, the Tribunal is satisfied that the application for the hearing is frivolous or vexatious, the Tribunal may refuse to grant the hearing or may terminate the hearing at any time and make an order of costs as it considers appropriate in the circumstances.  1999, c. 12, Sched. G, s. 8.</w:t>
      </w:r>
    </w:p>
    <w:p>
      <w:pPr>
        <w:pStyle w:val="headnote"/>
        <w:rPr/>
      </w:pPr>
      <w:r>
        <w:rPr/>
        <w:t>Fees and charges</w:t>
      </w:r>
    </w:p>
    <w:p>
      <w:pPr>
        <w:pStyle w:val="section"/>
        <w:rPr/>
      </w:pPr>
      <w:r>
        <w:rPr>
          <w:b/>
        </w:rPr>
        <w:t xml:space="preserve">9 </w:t>
      </w:r>
      <w:r>
        <w:rPr/>
        <w:t>Subject to the approval of the Minister responsible for the administration of this Act, the Tribunal may establish fees or other charges to be paid by parties to hearings before the Tribunal.  1999, c. 12, Sched. G, s. 9.</w:t>
      </w:r>
    </w:p>
    <w:p>
      <w:pPr>
        <w:pStyle w:val="headnote"/>
        <w:rPr/>
      </w:pPr>
      <w:r>
        <w:rPr/>
        <w:t>Service of decisions and orders</w:t>
      </w:r>
    </w:p>
    <w:p>
      <w:pPr>
        <w:pStyle w:val="section"/>
        <w:rPr/>
      </w:pPr>
      <w:r>
        <w:rPr>
          <w:b/>
          <w:bCs/>
        </w:rPr>
        <w:t xml:space="preserve">10 </w:t>
      </w:r>
      <w:r>
        <w:rPr/>
        <w:t>The Tribunal shall send a copy of its final decision or order, including any reasons, to each party to a hearing, or to the person who represented the party.  2011, c. 1, Sched. 5,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"http://www.ontario.ca/laws/statute/S06021" \l "schedcs116"</w:instrText>
      </w:r>
      <w:r>
        <w:rPr>
          <w:rStyle w:val="Hyperlink"/>
        </w:rPr>
        <w:fldChar w:fldCharType="separate"/>
      </w:r>
      <w:r>
        <w:rPr>
          <w:rStyle w:val="Hyperlink"/>
        </w:rPr>
        <w:t>2006, c. 21, Sched. C, s. 116</w:t>
      </w:r>
      <w:r>
        <w:rPr>
          <w:rStyle w:val="Hyperlink"/>
        </w:rPr>
        <w:fldChar w:fldCharType="end"/>
      </w:r>
      <w:r>
        <w:rPr/>
        <w:t xml:space="preserve"> - 1/05/2007</w:t>
      </w:r>
    </w:p>
    <w:p>
      <w:pPr>
        <w:pStyle w:val="footnoteLeft"/>
        <w:rPr/>
      </w:pPr>
      <w:r>
        <w:fldChar w:fldCharType="begin"/>
      </w:r>
      <w:r>
        <w:rPr>
          <w:rStyle w:val="Hyperlink"/>
        </w:rPr>
        <w:instrText xml:space="preserve"> HYPERLINK "http://www.ontario.ca/laws/statute/S11001" \l "sched5s5s3"</w:instrText>
      </w:r>
      <w:r>
        <w:rPr>
          <w:rStyle w:val="Hyperlink"/>
        </w:rPr>
        <w:fldChar w:fldCharType="separate"/>
      </w:r>
      <w:r>
        <w:rPr>
          <w:rStyle w:val="Hyperlink"/>
        </w:rPr>
        <w:t>2011, c. 1, Sched. 5, s. 5 (3)</w:t>
      </w:r>
      <w:r>
        <w:rPr>
          <w:rStyle w:val="Hyperlink"/>
        </w:rPr>
        <w:fldChar w:fldCharType="end"/>
      </w:r>
      <w:r>
        <w:rPr/>
        <w:t xml:space="preserve"> - 30/03/2011</w:t>
      </w:r>
    </w:p>
    <w:p>
      <w:pPr>
        <w:pStyle w:val="headnote"/>
        <w:rPr/>
      </w:pPr>
      <w:r>
        <w:rPr/>
        <w:t>Appeal</w:t>
      </w:r>
    </w:p>
    <w:p>
      <w:pPr>
        <w:pStyle w:val="section"/>
        <w:rPr/>
      </w:pPr>
      <w:r>
        <w:rPr>
          <w:b/>
        </w:rPr>
        <w:t xml:space="preserve">11 </w:t>
      </w:r>
      <w:r>
        <w:rPr/>
        <w:t>(1)  Subject to subsections (2) to (6), a party to a proceeding before the Tribunal relating to a matter under any of the following Acts may appeal from its decision or order to the Divisional Court in accordance with the rules of court:</w:t>
      </w:r>
    </w:p>
    <w:p>
      <w:pPr>
        <w:pStyle w:val="parawindt"/>
        <w:rPr/>
      </w:pPr>
      <w:r>
        <w:rPr>
          <w:rStyle w:val="ovitalic"/>
        </w:rPr>
        <w:t>Bailiffs Act</w:t>
      </w:r>
    </w:p>
    <w:p>
      <w:pPr>
        <w:pStyle w:val="parawindt"/>
        <w:rPr/>
      </w:pPr>
      <w:r>
        <w:rPr>
          <w:rStyle w:val="ovitalic"/>
        </w:rPr>
        <w:t>Board of Funeral Services Act</w:t>
      </w:r>
    </w:p>
    <w:p>
      <w:pPr>
        <w:pStyle w:val="parawindt"/>
        <w:rPr/>
      </w:pPr>
      <w:r>
        <w:rPr>
          <w:rStyle w:val="ovitalic"/>
        </w:rPr>
        <w:t>Building Code Act, 1992</w:t>
      </w:r>
    </w:p>
    <w:p>
      <w:pPr>
        <w:pStyle w:val="parawindt"/>
        <w:rPr>
          <w:rStyle w:val="ovitalic"/>
        </w:rPr>
      </w:pPr>
      <w:r>
        <w:rPr>
          <w:rStyle w:val="ovitalic"/>
        </w:rPr>
        <w:t>Cannabis Licence Act, 2018</w:t>
      </w:r>
    </w:p>
    <w:p>
      <w:pPr>
        <w:pStyle w:val="parawindt"/>
        <w:rPr>
          <w:rStyle w:val="ovitalic"/>
        </w:rPr>
      </w:pPr>
      <w:r>
        <w:rPr>
          <w:rStyle w:val="ovitalic"/>
        </w:rPr>
        <w:t xml:space="preserve">Collection and Debt Settlement Services Act </w:t>
      </w:r>
    </w:p>
    <w:p>
      <w:pPr>
        <w:pStyle w:val="Pnote"/>
        <w:rPr/>
      </w:pPr>
      <w:r>
        <w:rPr/>
        <w:t>Note: On a day to be named by proclamation of the Lieutenant Governor, subsection 11 (1) of the Act is amended by adding the following: (See: 2019, c. 7, Sched. 9, s. 52)</w:t>
      </w:r>
    </w:p>
    <w:p>
      <w:pPr>
        <w:pStyle w:val="Yparawindt"/>
        <w:rPr>
          <w:rStyle w:val="ovitalic"/>
        </w:rPr>
      </w:pPr>
      <w:r>
        <w:rPr>
          <w:rStyle w:val="ovitalic"/>
        </w:rPr>
        <w:t>Combative Sports Act, 2019</w:t>
      </w:r>
    </w:p>
    <w:p>
      <w:pPr>
        <w:pStyle w:val="parawindt"/>
        <w:rPr/>
      </w:pPr>
      <w:r>
        <w:rPr>
          <w:rStyle w:val="ovitalic"/>
        </w:rPr>
        <w:t>Condominium Management Services Act, 2015</w:t>
      </w:r>
    </w:p>
    <w:p>
      <w:pPr>
        <w:pStyle w:val="parawindt"/>
        <w:rPr>
          <w:rStyle w:val="ovitalic"/>
        </w:rPr>
      </w:pPr>
      <w:r>
        <w:rPr>
          <w:rStyle w:val="ovitalic"/>
        </w:rPr>
        <w:t>Consumer Protection Act, 2002</w:t>
      </w:r>
    </w:p>
    <w:p>
      <w:pPr>
        <w:pStyle w:val="Pnote"/>
        <w:rPr/>
      </w:pPr>
      <w:r>
        <w:rPr/>
        <w:t>Note: On a day to be named by proclamation of the Lieutenant Governor, subsection 11 (1) of the Act is amended by striking out “</w:t>
      </w:r>
      <w:r>
        <w:rPr>
          <w:rStyle w:val="ovitalic"/>
        </w:rPr>
        <w:t>Consumer Protection Act, 2002</w:t>
      </w:r>
      <w:r>
        <w:rPr/>
        <w:t>” and substituting “</w:t>
      </w:r>
      <w:r>
        <w:rPr>
          <w:rStyle w:val="ovitalic"/>
        </w:rPr>
        <w:t>Consumer Protection Act, 2023</w:t>
      </w:r>
      <w:r>
        <w:rPr/>
        <w:t>”. (See: 2023, c. 23 Sched. 1, s. 114)</w:t>
      </w:r>
    </w:p>
    <w:p>
      <w:pPr>
        <w:pStyle w:val="parawindt"/>
        <w:rPr/>
      </w:pPr>
      <w:r>
        <w:rPr>
          <w:rStyle w:val="ovitalic"/>
        </w:rPr>
        <w:t>Consumer Reporting Act</w:t>
      </w:r>
    </w:p>
    <w:p>
      <w:pPr>
        <w:pStyle w:val="parawindt"/>
        <w:rPr/>
      </w:pPr>
      <w:r>
        <w:rPr>
          <w:rStyle w:val="ovitalic"/>
        </w:rPr>
        <w:t>Discriminatory Business Practices Act</w:t>
      </w:r>
    </w:p>
    <w:p>
      <w:pPr>
        <w:pStyle w:val="parawindt"/>
        <w:rPr/>
      </w:pPr>
      <w:r>
        <w:rPr>
          <w:rStyle w:val="ovitalic"/>
        </w:rPr>
        <w:t>Funeral, Burial and Cremation Services Act, 2002</w:t>
      </w:r>
    </w:p>
    <w:p>
      <w:pPr>
        <w:pStyle w:val="parawindt"/>
        <w:rPr>
          <w:rStyle w:val="ovitalic"/>
        </w:rPr>
      </w:pPr>
      <w:r>
        <w:rPr>
          <w:rStyle w:val="ovitalic"/>
        </w:rPr>
        <w:t>Gaming Control Act, 1992</w:t>
      </w:r>
    </w:p>
    <w:p>
      <w:pPr>
        <w:pStyle w:val="Pnote"/>
        <w:rPr/>
      </w:pPr>
      <w:r>
        <w:rPr/>
        <w:t>Note: On a day to be named by proclamation of the Lieutenant Governor, subsection 11 (1) of the Act is amended by adding the following: (See: 2017, c. 5, Sched. 1, s. 79)</w:t>
      </w:r>
    </w:p>
    <w:p>
      <w:pPr>
        <w:pStyle w:val="Yparawindt"/>
        <w:rPr/>
      </w:pPr>
      <w:r>
        <w:rPr>
          <w:rStyle w:val="ovitalic"/>
        </w:rPr>
        <w:t>Home Inspection Act, 2017</w:t>
      </w:r>
    </w:p>
    <w:p>
      <w:pPr>
        <w:pStyle w:val="parawindt"/>
        <w:rPr>
          <w:rStyle w:val="ovitalic"/>
        </w:rPr>
      </w:pPr>
      <w:r>
        <w:rPr>
          <w:rStyle w:val="ovitalic"/>
        </w:rPr>
        <w:t>Horse Racing Licence Act, 2015</w:t>
      </w:r>
    </w:p>
    <w:p>
      <w:pPr>
        <w:pStyle w:val="parawindt"/>
        <w:rPr>
          <w:rStyle w:val="ovitalic"/>
        </w:rPr>
      </w:pPr>
      <w:r>
        <w:rPr>
          <w:rStyle w:val="ovitalic"/>
        </w:rPr>
        <w:t>Insurance Act</w:t>
      </w:r>
    </w:p>
    <w:p>
      <w:pPr>
        <w:pStyle w:val="parawindt"/>
        <w:rPr>
          <w:rStyle w:val="ovitalic"/>
        </w:rPr>
      </w:pPr>
      <w:r>
        <w:rPr>
          <w:rStyle w:val="ovitalic"/>
        </w:rPr>
        <w:t>Liquor Licence and Control Act, 2019</w:t>
      </w:r>
    </w:p>
    <w:p>
      <w:pPr>
        <w:pStyle w:val="parawindt"/>
        <w:rPr>
          <w:rStyle w:val="ovitalic"/>
        </w:rPr>
      </w:pPr>
      <w:r>
        <w:rPr>
          <w:rStyle w:val="ovitalic"/>
        </w:rPr>
        <w:t>Motor Vehicle Dealers Act, 2002</w:t>
      </w:r>
    </w:p>
    <w:p>
      <w:pPr>
        <w:pStyle w:val="parawindt"/>
        <w:rPr>
          <w:rStyle w:val="ovitalic"/>
        </w:rPr>
      </w:pPr>
      <w:r>
        <w:rPr>
          <w:rStyle w:val="ovitalic"/>
        </w:rPr>
        <w:t>New Home Construction Licensing Act, 2017</w:t>
      </w:r>
    </w:p>
    <w:p>
      <w:pPr>
        <w:pStyle w:val="parawindt"/>
        <w:rPr>
          <w:rStyle w:val="ovitalic"/>
        </w:rPr>
      </w:pPr>
      <w:r>
        <w:rPr>
          <w:rStyle w:val="ovitalic"/>
        </w:rPr>
        <w:t>Ontario Career Colleges Act, 2005</w:t>
      </w:r>
    </w:p>
    <w:p>
      <w:pPr>
        <w:pStyle w:val="parawindt"/>
        <w:rPr/>
      </w:pPr>
      <w:r>
        <w:rPr>
          <w:rStyle w:val="ovitalic"/>
        </w:rPr>
        <w:t>Ontario New Home Warranties Plan Act</w:t>
      </w:r>
    </w:p>
    <w:p>
      <w:pPr>
        <w:pStyle w:val="Pnote"/>
        <w:rPr/>
      </w:pPr>
      <w:r>
        <w:rPr/>
        <w:t>Note: On a day to be named by proclamation of the Lieutenant Governor, subsection 11 (1) of the Act is amended by striking out “</w:t>
      </w:r>
      <w:r>
        <w:rPr>
          <w:rStyle w:val="ovitalic"/>
        </w:rPr>
        <w:t>Ontario New Home Warranties Plan Act</w:t>
      </w:r>
      <w:r>
        <w:rPr/>
        <w:t>”. (See: 2017, c. 33, Sched. 2, s. 78 (2))</w:t>
      </w:r>
    </w:p>
    <w:p>
      <w:pPr>
        <w:pStyle w:val="parawindt"/>
        <w:rPr/>
      </w:pPr>
      <w:r>
        <w:rPr>
          <w:rStyle w:val="ovitalic"/>
        </w:rPr>
        <w:t>Payday Loans Act, 2008</w:t>
      </w:r>
    </w:p>
    <w:p>
      <w:pPr>
        <w:pStyle w:val="parawindt"/>
        <w:rPr/>
      </w:pPr>
      <w:r>
        <w:rPr>
          <w:rStyle w:val="ovitalic"/>
        </w:rPr>
        <w:t>Private Security and Investigative Services Act, 2005</w:t>
      </w:r>
    </w:p>
    <w:p>
      <w:pPr>
        <w:pStyle w:val="Pnote"/>
        <w:rPr/>
      </w:pPr>
      <w:r>
        <w:rPr/>
        <w:t>Note: On a day to be named by proclamation of the Lieutenant Governor, subsection 11 (1) of the</w:t>
      </w:r>
      <w:r>
        <w:rPr>
          <w:rStyle w:val="ovitalic"/>
        </w:rPr>
        <w:t xml:space="preserve"> </w:t>
      </w:r>
      <w:r>
        <w:rPr>
          <w:rStyle w:val="ovitalic"/>
          <w:i w:val="false"/>
        </w:rPr>
        <w:t>Act</w:t>
      </w:r>
      <w:r>
        <w:rPr/>
        <w:t xml:space="preserve"> is amended by adding the following: (See: 2017, c. 33, Sched. 2, s. 78 (1))</w:t>
      </w:r>
    </w:p>
    <w:p>
      <w:pPr>
        <w:pStyle w:val="Yparawindt"/>
        <w:rPr/>
      </w:pPr>
      <w:r>
        <w:rPr>
          <w:rStyle w:val="ovitalic"/>
        </w:rPr>
        <w:t>Protection for Owners and Purchasers of New Homes Act, 2017</w:t>
      </w:r>
    </w:p>
    <w:p>
      <w:pPr>
        <w:pStyle w:val="parawindt"/>
        <w:rPr>
          <w:rStyle w:val="ovitalic"/>
        </w:rPr>
      </w:pPr>
      <w:r>
        <w:rPr>
          <w:rStyle w:val="ovitalic"/>
        </w:rPr>
        <w:t>Trust in Real Estate Services Act, 2002</w:t>
      </w:r>
    </w:p>
    <w:p>
      <w:pPr>
        <w:pStyle w:val="parawindt"/>
        <w:rPr/>
      </w:pPr>
      <w:r>
        <w:rPr>
          <w:rStyle w:val="ovitalic"/>
        </w:rPr>
        <w:t>Ticket Sales Act, 2017</w:t>
      </w:r>
    </w:p>
    <w:p>
      <w:pPr>
        <w:pStyle w:val="parawindt"/>
        <w:rPr>
          <w:rStyle w:val="ovitalic"/>
        </w:rPr>
      </w:pPr>
      <w:r>
        <w:rPr>
          <w:rStyle w:val="ovitalic"/>
        </w:rPr>
        <w:t>Towing and Storage Safety and Enforcement Act, 2021</w:t>
      </w:r>
    </w:p>
    <w:p>
      <w:pPr>
        <w:pStyle w:val="parawindt"/>
        <w:rPr/>
      </w:pPr>
      <w:r>
        <w:rPr>
          <w:rStyle w:val="ovitalic"/>
        </w:rPr>
        <w:t>Travel Industry Act, 2002</w:t>
      </w:r>
    </w:p>
    <w:p>
      <w:pPr>
        <w:pStyle w:val="parawindt"/>
        <w:rPr/>
      </w:pPr>
      <w:r>
        <w:rPr>
          <w:rStyle w:val="ovitalic"/>
        </w:rPr>
        <w:t>Upholstered and Stuffed Articles Act</w:t>
      </w:r>
    </w:p>
    <w:p>
      <w:pPr>
        <w:pStyle w:val="parawindt"/>
        <w:rPr/>
      </w:pPr>
      <w:r>
        <w:rPr>
          <w:rStyle w:val="ovitalic"/>
        </w:rPr>
        <w:t>Vintners Quality Alliance Act, 1999</w:t>
      </w:r>
    </w:p>
    <w:p>
      <w:pPr>
        <w:pStyle w:val="footnote"/>
        <w:rPr/>
      </w:pPr>
      <w:r>
        <w:rPr/>
        <w:t>1999, c. 12, Sched. G, s. 11; 2002, c. 33, s. 143; 2004, c. 19, s. 14; 2005, c. 17, s. 49; 2005, c. 28, Sched. L, s. 59; 2005, c. 34, s. 55; 2006, c. 29, s. 63; 2008, c. 9, s. 80; 2011, c. 1, Sched. 1, s. 5 (3, 4); 2013, c. 13, Sched. 1, s. 15; 2014, c. 9, Sched. 5, s. 5 (1, 2); 2015, c. 38, Sched. 9, s. 46 (3); 2015, c. 38, Sched. 13, s. 2 (1); 2015, c. 28, Sched. 2, s. 81; 2017, c. 33, Sched. 1, s. 89; 2017, c. 33, Sched. 3, s. 38; 2018, c. 12, Sched. 2, s. 54 (3); 2019, c. 14, Sched. 10, s. 9; 2019, c. 15, Sched. 22, s. 97 (2); 2020, c. 1, s. 34; 2020, c. 36, Sched. 12, s. 21; 2022, c. 2, Sched. 8, s. 1; 2023, c. 9, Sched. 29, s. 12.</w:t>
      </w:r>
    </w:p>
    <w:p>
      <w:pPr>
        <w:pStyle w:val="headnote"/>
        <w:rPr/>
      </w:pPr>
      <w:r>
        <w:rPr/>
        <w:t>Certain appeals</w:t>
      </w:r>
    </w:p>
    <w:p>
      <w:pPr>
        <w:pStyle w:val="subsection"/>
        <w:rPr/>
      </w:pPr>
      <w:r>
        <w:rPr/>
        <w:t xml:space="preserve">(2)  Subsections (3) to (5) apply to appeals of decisions made in respect of proceedings under the </w:t>
      </w:r>
      <w:r>
        <w:rPr>
          <w:rStyle w:val="ovitalic"/>
        </w:rPr>
        <w:t>Cannabis Licence Act, 2018</w:t>
      </w:r>
      <w:r>
        <w:rPr/>
        <w:t xml:space="preserve">, the </w:t>
      </w:r>
      <w:r>
        <w:rPr>
          <w:rStyle w:val="ovitalic"/>
        </w:rPr>
        <w:t>Gaming Control Act, 1992</w:t>
      </w:r>
      <w:r>
        <w:rPr/>
        <w:t xml:space="preserve">, the </w:t>
      </w:r>
      <w:r>
        <w:rPr>
          <w:rStyle w:val="ovitalic"/>
        </w:rPr>
        <w:t>Horse Racing Licence Act, 2015</w:t>
      </w:r>
      <w:r>
        <w:rPr/>
        <w:t xml:space="preserve">, the </w:t>
      </w:r>
      <w:r>
        <w:rPr>
          <w:rStyle w:val="ovitalic"/>
        </w:rPr>
        <w:t>Liquor Licence and Control Act, 2019</w:t>
      </w:r>
      <w:r>
        <w:rPr/>
        <w:t xml:space="preserve"> or the </w:t>
      </w:r>
      <w:r>
        <w:rPr>
          <w:rStyle w:val="ovitalic"/>
        </w:rPr>
        <w:t>Vintners Quality Alliance Act, 1999</w:t>
      </w:r>
      <w:r>
        <w:rPr/>
        <w:t>. 2018, c. 12, Sched. 2, s. 54 (4); 2019, c. 15, Sched. 22, s. 97 (3).</w:t>
      </w:r>
    </w:p>
    <w:p>
      <w:pPr>
        <w:pStyle w:val="headnote"/>
        <w:rPr/>
      </w:pPr>
      <w:r>
        <w:rPr/>
        <w:t>Question of law only</w:t>
      </w:r>
    </w:p>
    <w:p>
      <w:pPr>
        <w:pStyle w:val="subsection"/>
        <w:rPr/>
      </w:pPr>
      <w:r>
        <w:rPr/>
        <w:t>(3)  An appeal may be made on a question of law only. 2011, c. 1, Sched. 1, s. 5 (5).</w:t>
      </w:r>
    </w:p>
    <w:p>
      <w:pPr>
        <w:pStyle w:val="headnote"/>
        <w:rPr/>
      </w:pPr>
      <w:r>
        <w:rPr/>
        <w:t>Registrar a party</w:t>
      </w:r>
    </w:p>
    <w:p>
      <w:pPr>
        <w:pStyle w:val="subsection"/>
        <w:rPr/>
      </w:pPr>
      <w:r>
        <w:rPr/>
        <w:t xml:space="preserve">(4)  The Registrar under the </w:t>
      </w:r>
      <w:r>
        <w:rPr>
          <w:rStyle w:val="ovitalic"/>
        </w:rPr>
        <w:t>Alcohol and Gaming Commission of Ontario Act, 2019</w:t>
      </w:r>
      <w:r>
        <w:rPr/>
        <w:t xml:space="preserve"> is a party to the appeal. 2018, c. 12, Sched. 2, s. 54 (4); 2019, c. 15, Sched. 1, s. 23 (3).</w:t>
      </w:r>
    </w:p>
    <w:p>
      <w:pPr>
        <w:pStyle w:val="headnote"/>
        <w:rPr/>
      </w:pPr>
      <w:r>
        <w:rPr/>
        <w:t>Right to be heard</w:t>
      </w:r>
    </w:p>
    <w:p>
      <w:pPr>
        <w:pStyle w:val="subsection"/>
        <w:rPr/>
      </w:pPr>
      <w:r>
        <w:rPr/>
        <w:t>(5)  The Minister responsible for administration of the Act under which the decision that is the subject of the appeal was made is entitled to be heard, by counsel or otherwise, on the appeal. 2018, c. 12, Sched. 2, s. 54 (4).</w:t>
      </w:r>
    </w:p>
    <w:p>
      <w:pPr>
        <w:pStyle w:val="headnote"/>
        <w:rPr/>
      </w:pPr>
      <w:r>
        <w:rPr>
          <w:rStyle w:val="ovitalic"/>
        </w:rPr>
        <w:t>Insurance Act</w:t>
      </w:r>
      <w:r>
        <w:rPr/>
        <w:t xml:space="preserve"> appeals — question of law only</w:t>
      </w:r>
    </w:p>
    <w:p>
      <w:pPr>
        <w:pStyle w:val="subsection"/>
        <w:rPr>
          <w:lang w:eastAsia="en-CA"/>
        </w:rPr>
      </w:pPr>
      <w:r>
        <w:rPr>
          <w:lang w:eastAsia="en-CA"/>
        </w:rPr>
        <w:t xml:space="preserve">(6)  An appeal from a decision of the Tribunal relating to a matter under the </w:t>
      </w:r>
      <w:r>
        <w:rPr>
          <w:rStyle w:val="ovitalic"/>
        </w:rPr>
        <w:t>Insurance Act</w:t>
      </w:r>
      <w:r>
        <w:rPr>
          <w:lang w:eastAsia="en-CA"/>
        </w:rPr>
        <w:t xml:space="preserve"> may be made on a question of law only. </w:t>
      </w:r>
      <w:r>
        <w:rPr/>
        <w:t>2014, c. 9, Sched. 5, s. 5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"http://www.ontario.ca/laws/statute/S02030" \l "schedes8"</w:instrText>
      </w:r>
      <w:r>
        <w:rPr>
          <w:rStyle w:val="Hyperlink"/>
        </w:rPr>
        <w:fldChar w:fldCharType="separate"/>
      </w:r>
      <w:r>
        <w:rPr>
          <w:rStyle w:val="Hyperlink"/>
        </w:rPr>
        <w:t>2002, c. 30, Sched. E, s. 8</w:t>
      </w:r>
      <w:r>
        <w:rPr>
          <w:rStyle w:val="Hyperlink"/>
        </w:rPr>
        <w:fldChar w:fldCharType="end"/>
      </w:r>
      <w:r>
        <w:rPr/>
        <w:t xml:space="preserve"> - no effect - see </w:t>
      </w:r>
      <w:r>
        <w:fldChar w:fldCharType="begin"/>
      </w:r>
      <w:r>
        <w:rPr>
          <w:rStyle w:val="Hyperlink"/>
        </w:rPr>
        <w:instrText xml:space="preserve"> HYPERLINK "http://www.ontario.ca/laws/statute/S04019" \l "s8s3"</w:instrText>
      </w:r>
      <w:r>
        <w:rPr>
          <w:rStyle w:val="Hyperlink"/>
        </w:rPr>
        <w:fldChar w:fldCharType="separate"/>
      </w:r>
      <w:r>
        <w:rPr>
          <w:rStyle w:val="Hyperlink"/>
        </w:rPr>
        <w:t>2004, c. 19, s. 8 (3)</w:t>
      </w:r>
      <w:r>
        <w:rPr>
          <w:rStyle w:val="Hyperlink"/>
        </w:rPr>
        <w:fldChar w:fldCharType="end"/>
      </w:r>
      <w:r>
        <w:rPr/>
        <w:t xml:space="preserve"> - 30/06/2005; </w:t>
      </w:r>
      <w:r>
        <w:fldChar w:fldCharType="begin"/>
      </w:r>
      <w:r>
        <w:rPr>
          <w:rStyle w:val="Hyperlink"/>
        </w:rPr>
        <w:instrText xml:space="preserve"> HYPERLINK "http://www.ontario.ca/laws/statute/S02033" \l "s143"</w:instrText>
      </w:r>
      <w:r>
        <w:rPr>
          <w:rStyle w:val="Hyperlink"/>
        </w:rPr>
        <w:fldChar w:fldCharType="separate"/>
      </w:r>
      <w:r>
        <w:rPr>
          <w:rStyle w:val="Hyperlink"/>
        </w:rPr>
        <w:t>2002, c. 33, s. 143</w:t>
      </w:r>
      <w:r>
        <w:rPr>
          <w:rStyle w:val="Hyperlink"/>
        </w:rPr>
        <w:fldChar w:fldCharType="end"/>
      </w:r>
      <w:r>
        <w:rPr/>
        <w:t xml:space="preserve"> - 1/07/2012</w:t>
      </w:r>
    </w:p>
    <w:p>
      <w:pPr>
        <w:pStyle w:val="footnoteLeft"/>
        <w:rPr/>
      </w:pPr>
      <w:r>
        <w:fldChar w:fldCharType="begin"/>
      </w:r>
      <w:r>
        <w:rPr>
          <w:rStyle w:val="Hyperlink"/>
        </w:rPr>
        <w:instrText xml:space="preserve"> HYPERLINK "http://www.ontario.ca/laws/statute/S04019" \l "s14s1"</w:instrText>
      </w:r>
      <w:r>
        <w:rPr>
          <w:rStyle w:val="Hyperlink"/>
        </w:rPr>
        <w:fldChar w:fldCharType="separate"/>
      </w:r>
      <w:r>
        <w:rPr>
          <w:rStyle w:val="Hyperlink"/>
        </w:rPr>
        <w:t>2004, c. 19, s. 14 (1-4)</w:t>
      </w:r>
      <w:r>
        <w:rPr>
          <w:rStyle w:val="Hyperlink"/>
        </w:rPr>
        <w:fldChar w:fldCharType="end"/>
      </w:r>
      <w:r>
        <w:rPr/>
        <w:t xml:space="preserve"> - 30/07/2005; </w:t>
      </w:r>
      <w:r>
        <w:fldChar w:fldCharType="begin"/>
      </w:r>
      <w:r>
        <w:rPr>
          <w:rStyle w:val="Hyperlink"/>
        </w:rPr>
        <w:instrText xml:space="preserve"> HYPERLINK "http://www.ontario.ca/laws/statute/S04019" \l "s14s5"</w:instrText>
      </w:r>
      <w:r>
        <w:rPr>
          <w:rStyle w:val="Hyperlink"/>
        </w:rPr>
        <w:fldChar w:fldCharType="separate"/>
      </w:r>
      <w:r>
        <w:rPr>
          <w:rStyle w:val="Hyperlink"/>
        </w:rPr>
        <w:t>2004, c. 19, s. 14 (5)</w:t>
      </w:r>
      <w:r>
        <w:rPr>
          <w:rStyle w:val="Hyperlink"/>
        </w:rPr>
        <w:fldChar w:fldCharType="end"/>
      </w:r>
      <w:r>
        <w:rPr/>
        <w:t xml:space="preserve"> - 1/01/2010; </w:t>
      </w:r>
      <w:r>
        <w:fldChar w:fldCharType="begin"/>
      </w:r>
      <w:r>
        <w:rPr>
          <w:rStyle w:val="Hyperlink"/>
        </w:rPr>
        <w:instrText xml:space="preserve"> HYPERLINK "http://www.ontario.ca/laws/statute/S04019" \l "s14s6"</w:instrText>
      </w:r>
      <w:r>
        <w:rPr>
          <w:rStyle w:val="Hyperlink"/>
        </w:rPr>
        <w:fldChar w:fldCharType="separate"/>
      </w:r>
      <w:r>
        <w:rPr>
          <w:rStyle w:val="Hyperlink"/>
        </w:rPr>
        <w:t>2004, c. 19, s. 14 (6)</w:t>
      </w:r>
      <w:r>
        <w:rPr>
          <w:rStyle w:val="Hyperlink"/>
        </w:rPr>
        <w:fldChar w:fldCharType="end"/>
      </w:r>
      <w:r>
        <w:rPr/>
        <w:t xml:space="preserve"> - 31/06/2006; </w:t>
      </w:r>
      <w:r>
        <w:fldChar w:fldCharType="begin"/>
      </w:r>
      <w:r>
        <w:rPr>
          <w:rStyle w:val="Hyperlink"/>
        </w:rPr>
        <w:instrText xml:space="preserve"> HYPERLINK "http://www.ontario.ca/laws/statute/S04019" \l "s14s7"</w:instrText>
      </w:r>
      <w:r>
        <w:rPr>
          <w:rStyle w:val="Hyperlink"/>
        </w:rPr>
        <w:fldChar w:fldCharType="separate"/>
      </w:r>
      <w:r>
        <w:rPr>
          <w:rStyle w:val="Hyperlink"/>
        </w:rPr>
        <w:t>2004, c. 19, s. 14 (7)</w:t>
      </w:r>
      <w:r>
        <w:rPr>
          <w:rStyle w:val="Hyperlink"/>
        </w:rPr>
        <w:fldChar w:fldCharType="end"/>
      </w:r>
      <w:r>
        <w:rPr/>
        <w:t xml:space="preserve"> - 1/07/2005</w:t>
      </w:r>
    </w:p>
    <w:p>
      <w:pPr>
        <w:pStyle w:val="footnoteLeft"/>
        <w:rPr/>
      </w:pPr>
      <w:r>
        <w:fldChar w:fldCharType="begin"/>
      </w:r>
      <w:r>
        <w:rPr>
          <w:rStyle w:val="Hyperlink"/>
        </w:rPr>
        <w:instrText xml:space="preserve"> HYPERLINK "http://www.ontario.ca/laws/statute/S05017" \l "s49"</w:instrText>
      </w:r>
      <w:r>
        <w:rPr>
          <w:rStyle w:val="Hyperlink"/>
        </w:rPr>
        <w:fldChar w:fldCharType="separate"/>
      </w:r>
      <w:r>
        <w:rPr>
          <w:rStyle w:val="Hyperlink"/>
        </w:rPr>
        <w:t>2005, c. 17, s. 49</w:t>
      </w:r>
      <w:r>
        <w:rPr>
          <w:rStyle w:val="Hyperlink"/>
        </w:rPr>
        <w:fldChar w:fldCharType="end"/>
      </w:r>
      <w:r>
        <w:rPr/>
        <w:t xml:space="preserve"> - 31/08/2005; </w:t>
      </w:r>
      <w:r>
        <w:fldChar w:fldCharType="begin"/>
      </w:r>
      <w:r>
        <w:rPr>
          <w:rStyle w:val="Hyperlink"/>
        </w:rPr>
        <w:instrText xml:space="preserve"> HYPERLINK "http://www.ontario.ca/laws/statute/S05028" \l "schedls59"</w:instrText>
      </w:r>
      <w:r>
        <w:rPr>
          <w:rStyle w:val="Hyperlink"/>
        </w:rPr>
        <w:fldChar w:fldCharType="separate"/>
      </w:r>
      <w:r>
        <w:rPr>
          <w:rStyle w:val="Hyperlink"/>
        </w:rPr>
        <w:t>2005, c. 28, Sched. L, s. 59</w:t>
      </w:r>
      <w:r>
        <w:rPr>
          <w:rStyle w:val="Hyperlink"/>
        </w:rPr>
        <w:fldChar w:fldCharType="end"/>
      </w:r>
      <w:r>
        <w:rPr/>
        <w:t xml:space="preserve"> - 18/09/2006; </w:t>
      </w:r>
      <w:r>
        <w:fldChar w:fldCharType="begin"/>
      </w:r>
      <w:r>
        <w:rPr>
          <w:rStyle w:val="Hyperlink"/>
        </w:rPr>
        <w:instrText xml:space="preserve"> HYPERLINK "http://www.ontario.ca/laws/statute/S05034" \l "s55"</w:instrText>
      </w:r>
      <w:r>
        <w:rPr>
          <w:rStyle w:val="Hyperlink"/>
        </w:rPr>
        <w:fldChar w:fldCharType="separate"/>
      </w:r>
      <w:r>
        <w:rPr>
          <w:rStyle w:val="Hyperlink"/>
        </w:rPr>
        <w:t>2005, c. 34, s. 55</w:t>
      </w:r>
      <w:r>
        <w:rPr>
          <w:rStyle w:val="Hyperlink"/>
        </w:rPr>
        <w:fldChar w:fldCharType="end"/>
      </w:r>
      <w:r>
        <w:rPr/>
        <w:t xml:space="preserve"> - 23/08/2007</w:t>
      </w:r>
    </w:p>
    <w:p>
      <w:pPr>
        <w:pStyle w:val="footnoteLeft"/>
        <w:rPr/>
      </w:pPr>
      <w:r>
        <w:fldChar w:fldCharType="begin"/>
      </w:r>
      <w:r>
        <w:rPr>
          <w:rStyle w:val="Hyperlink"/>
        </w:rPr>
        <w:instrText xml:space="preserve"> HYPERLINK "http://www.ontario.ca/laws/statute/S06029" \l "s63"</w:instrText>
      </w:r>
      <w:r>
        <w:rPr>
          <w:rStyle w:val="Hyperlink"/>
        </w:rPr>
        <w:fldChar w:fldCharType="separate"/>
      </w:r>
      <w:r>
        <w:rPr>
          <w:rStyle w:val="Hyperlink"/>
        </w:rPr>
        <w:t>2006, c. 29, s. 63</w:t>
      </w:r>
      <w:r>
        <w:rPr>
          <w:rStyle w:val="Hyperlink"/>
        </w:rPr>
        <w:fldChar w:fldCharType="end"/>
      </w:r>
      <w:r>
        <w:rPr/>
        <w:t xml:space="preserve"> - 1/07/2008</w:t>
      </w:r>
    </w:p>
    <w:p>
      <w:pPr>
        <w:pStyle w:val="footnoteLeft"/>
        <w:rPr/>
      </w:pPr>
      <w:r>
        <w:fldChar w:fldCharType="begin"/>
      </w:r>
      <w:r>
        <w:rPr>
          <w:rStyle w:val="Hyperlink"/>
        </w:rPr>
        <w:instrText xml:space="preserve"> HYPERLINK "http://www.ontario.ca/laws/statute/S08009" \l "s80"</w:instrText>
      </w:r>
      <w:r>
        <w:rPr>
          <w:rStyle w:val="Hyperlink"/>
        </w:rPr>
        <w:fldChar w:fldCharType="separate"/>
      </w:r>
      <w:r>
        <w:rPr>
          <w:rStyle w:val="Hyperlink"/>
        </w:rPr>
        <w:t>2008, c. 9, s. 80</w:t>
      </w:r>
      <w:r>
        <w:rPr>
          <w:rStyle w:val="Hyperlink"/>
        </w:rPr>
        <w:fldChar w:fldCharType="end"/>
      </w:r>
      <w:r>
        <w:rPr/>
        <w:t xml:space="preserve"> - 1/04/2009</w:t>
      </w:r>
    </w:p>
    <w:p>
      <w:pPr>
        <w:pStyle w:val="footnoteLeft"/>
        <w:rPr/>
      </w:pPr>
      <w:r>
        <w:fldChar w:fldCharType="begin"/>
      </w:r>
      <w:r>
        <w:rPr>
          <w:rStyle w:val="Hyperlink"/>
        </w:rPr>
        <w:instrText xml:space="preserve"> HYPERLINK "http://www.ontario.ca/laws/statute/S11001" \l "sched1s5s3"</w:instrText>
      </w:r>
      <w:r>
        <w:rPr>
          <w:rStyle w:val="Hyperlink"/>
        </w:rPr>
        <w:fldChar w:fldCharType="separate"/>
      </w:r>
      <w:r>
        <w:rPr>
          <w:rStyle w:val="Hyperlink"/>
        </w:rPr>
        <w:t>2011, c. 1, Sched. 1, s. 5 (3-5)</w:t>
      </w:r>
      <w:r>
        <w:rPr>
          <w:rStyle w:val="Hyperlink"/>
        </w:rPr>
        <w:fldChar w:fldCharType="end"/>
      </w:r>
      <w:r>
        <w:rPr/>
        <w:t xml:space="preserve"> - 1/07/2011</w:t>
      </w:r>
    </w:p>
    <w:p>
      <w:pPr>
        <w:pStyle w:val="footnoteLeft"/>
        <w:rPr/>
      </w:pPr>
      <w:r>
        <w:fldChar w:fldCharType="begin"/>
      </w:r>
      <w:r>
        <w:rPr>
          <w:rStyle w:val="Hyperlink"/>
        </w:rPr>
        <w:instrText xml:space="preserve"> HYPERLINK "http://www.ontario.ca/laws/statute/S13013" \l "sched1s15"</w:instrText>
      </w:r>
      <w:r>
        <w:rPr>
          <w:rStyle w:val="Hyperlink"/>
        </w:rPr>
        <w:fldChar w:fldCharType="separate"/>
      </w:r>
      <w:r>
        <w:rPr>
          <w:rStyle w:val="Hyperlink"/>
        </w:rPr>
        <w:t>2013, c. 13, Sched. 1, s. 15</w:t>
      </w:r>
      <w:r>
        <w:rPr>
          <w:rStyle w:val="Hyperlink"/>
        </w:rPr>
        <w:fldChar w:fldCharType="end"/>
      </w:r>
      <w:r>
        <w:rPr/>
        <w:t xml:space="preserve"> - 1/01/2015</w:t>
      </w:r>
    </w:p>
    <w:p>
      <w:pPr>
        <w:pStyle w:val="footnoteLeft"/>
        <w:rPr/>
      </w:pPr>
      <w:r>
        <w:fldChar w:fldCharType="begin"/>
      </w:r>
      <w:r>
        <w:rPr>
          <w:rStyle w:val="Hyperlink"/>
        </w:rPr>
        <w:instrText xml:space="preserve"> HYPERLINK "http://www.ontario.ca/laws/statute/S14009" \l "sched5s5s1"</w:instrText>
      </w:r>
      <w:r>
        <w:rPr>
          <w:rStyle w:val="Hyperlink"/>
        </w:rPr>
        <w:fldChar w:fldCharType="separate"/>
      </w:r>
      <w:r>
        <w:rPr>
          <w:rStyle w:val="Hyperlink"/>
        </w:rPr>
        <w:t>2014, c. 9, Sched. 5, s. 5 (1-3)</w:t>
      </w:r>
      <w:r>
        <w:rPr>
          <w:rStyle w:val="Hyperlink"/>
        </w:rPr>
        <w:fldChar w:fldCharType="end"/>
      </w:r>
      <w:r>
        <w:rPr/>
        <w:t xml:space="preserve"> - 1/04/2016</w:t>
      </w:r>
    </w:p>
    <w:p>
      <w:pPr>
        <w:pStyle w:val="footnoteLeft"/>
        <w:rPr/>
      </w:pPr>
      <w:r>
        <w:fldChar w:fldCharType="begin"/>
      </w:r>
      <w:r>
        <w:rPr>
          <w:rStyle w:val="Hyperlink"/>
        </w:rPr>
        <w:instrText xml:space="preserve"> HYPERLINK "http://www.ontario.ca/laws/statute/S15028" \l "sched2s81"</w:instrText>
      </w:r>
      <w:r>
        <w:rPr>
          <w:rStyle w:val="Hyperlink"/>
        </w:rPr>
        <w:fldChar w:fldCharType="separate"/>
      </w:r>
      <w:r>
        <w:rPr>
          <w:rStyle w:val="Hyperlink"/>
        </w:rPr>
        <w:t>2015, c. 28, Sched. 2, s. 81</w:t>
      </w:r>
      <w:r>
        <w:rPr>
          <w:rStyle w:val="Hyperlink"/>
        </w:rPr>
        <w:fldChar w:fldCharType="end"/>
      </w:r>
      <w:r>
        <w:rPr/>
        <w:t xml:space="preserve"> - 01/11/2017; </w:t>
      </w:r>
      <w:r>
        <w:fldChar w:fldCharType="begin"/>
      </w:r>
      <w:r>
        <w:rPr>
          <w:rStyle w:val="Hyperlink"/>
        </w:rPr>
        <w:instrText xml:space="preserve"> HYPERLINK "http://www.ontario.ca/laws/statute/S15038" \l "sched9s46s3"</w:instrText>
      </w:r>
      <w:r>
        <w:rPr>
          <w:rStyle w:val="Hyperlink"/>
        </w:rPr>
        <w:fldChar w:fldCharType="separate"/>
      </w:r>
      <w:r>
        <w:rPr>
          <w:rStyle w:val="Hyperlink"/>
        </w:rPr>
        <w:t>2015, c. 38, Sched. 9, s. 46 (3-5)</w:t>
      </w:r>
      <w:r>
        <w:rPr>
          <w:rStyle w:val="Hyperlink"/>
        </w:rPr>
        <w:fldChar w:fldCharType="end"/>
      </w:r>
      <w:r>
        <w:rPr/>
        <w:t xml:space="preserve"> - 1/04/2016; </w:t>
      </w:r>
      <w:r>
        <w:fldChar w:fldCharType="begin"/>
      </w:r>
      <w:r>
        <w:rPr>
          <w:rStyle w:val="Hyperlink"/>
        </w:rPr>
        <w:instrText xml:space="preserve"> HYPERLINK "http://www.ontario.ca/laws/statute/S15038" \l "sched13s2s1"</w:instrText>
      </w:r>
      <w:r>
        <w:rPr>
          <w:rStyle w:val="Hyperlink"/>
        </w:rPr>
        <w:fldChar w:fldCharType="separate"/>
      </w:r>
      <w:r>
        <w:rPr>
          <w:rStyle w:val="Hyperlink"/>
        </w:rPr>
        <w:t>2015, c. 38, Sched. 13, s. 2 (1, 2)</w:t>
      </w:r>
      <w:r>
        <w:rPr>
          <w:rStyle w:val="Hyperlink"/>
        </w:rPr>
        <w:fldChar w:fldCharType="end"/>
      </w:r>
      <w:r>
        <w:rPr/>
        <w:t xml:space="preserve"> - 1/02/2016</w:t>
      </w:r>
    </w:p>
    <w:p>
      <w:pPr>
        <w:pStyle w:val="footnoteLeft"/>
        <w:rPr/>
      </w:pPr>
      <w:r>
        <w:fldChar w:fldCharType="begin"/>
      </w:r>
      <w:r>
        <w:rPr>
          <w:rStyle w:val="Hyperlink"/>
        </w:rPr>
        <w:instrText xml:space="preserve"> HYPERLINK "http://www.ontario.ca/laws/statute/S17005" \l "sched1s79"</w:instrText>
      </w:r>
      <w:r>
        <w:rPr>
          <w:rStyle w:val="Hyperlink"/>
        </w:rPr>
        <w:fldChar w:fldCharType="separate"/>
      </w:r>
      <w:r>
        <w:rPr>
          <w:rStyle w:val="Hyperlink"/>
        </w:rPr>
        <w:t>2017, c. 5, Sched. 1, s. 79</w:t>
      </w:r>
      <w:r>
        <w:rPr>
          <w:rStyle w:val="Hyperlink"/>
        </w:rPr>
        <w:fldChar w:fldCharType="end"/>
      </w:r>
      <w:r>
        <w:rPr/>
        <w:t xml:space="preserve"> - not in force; </w:t>
      </w:r>
      <w:r>
        <w:fldChar w:fldCharType="begin"/>
      </w:r>
      <w:r>
        <w:rPr>
          <w:rStyle w:val="Hyperlink"/>
        </w:rPr>
        <w:instrText xml:space="preserve"> HYPERLINK "http://www.ontario.ca/laws/statute/S17033" \l "sched1s89"</w:instrText>
      </w:r>
      <w:r>
        <w:rPr>
          <w:rStyle w:val="Hyperlink"/>
        </w:rPr>
        <w:fldChar w:fldCharType="separate"/>
      </w:r>
      <w:r>
        <w:rPr>
          <w:rStyle w:val="Hyperlink"/>
        </w:rPr>
        <w:t>2017, c. 33, Sched. 1, s. 89</w:t>
      </w:r>
      <w:r>
        <w:rPr>
          <w:rStyle w:val="Hyperlink"/>
        </w:rPr>
        <w:fldChar w:fldCharType="end"/>
      </w:r>
      <w:r>
        <w:rPr/>
        <w:t xml:space="preserve"> - 01/02/2021; </w:t>
      </w:r>
      <w:r>
        <w:fldChar w:fldCharType="begin"/>
      </w:r>
      <w:r>
        <w:rPr>
          <w:rStyle w:val="Hyperlink"/>
        </w:rPr>
        <w:instrText xml:space="preserve"> HYPERLINK "http://www.ontario.ca/laws/statute/S17033" \l "sched2s78s1"</w:instrText>
      </w:r>
      <w:r>
        <w:rPr>
          <w:rStyle w:val="Hyperlink"/>
        </w:rPr>
        <w:fldChar w:fldCharType="separate"/>
      </w:r>
      <w:r>
        <w:rPr>
          <w:rStyle w:val="Hyperlink"/>
        </w:rPr>
        <w:t>2017, c. 33, Sched. 2, s. 78</w:t>
      </w:r>
      <w:r>
        <w:rPr>
          <w:rStyle w:val="Hyperlink"/>
        </w:rPr>
        <w:fldChar w:fldCharType="end"/>
      </w:r>
      <w:r>
        <w:rPr/>
        <w:t xml:space="preserve"> - not in force; </w:t>
      </w:r>
      <w:r>
        <w:fldChar w:fldCharType="begin"/>
      </w:r>
      <w:r>
        <w:rPr>
          <w:rStyle w:val="Hyperlink"/>
        </w:rPr>
        <w:instrText xml:space="preserve"> HYPERLINK "http://www.ontario.ca/laws/statute/S17033" \l "sched3s38"</w:instrText>
      </w:r>
      <w:r>
        <w:rPr>
          <w:rStyle w:val="Hyperlink"/>
        </w:rPr>
        <w:fldChar w:fldCharType="separate"/>
      </w:r>
      <w:r>
        <w:rPr>
          <w:rStyle w:val="Hyperlink"/>
        </w:rPr>
        <w:t>2017, c. 33, Sched. 3, s. 38</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"http://www.ontario.ca/laws/statute/S18012" \l "sched2s54s3"</w:instrText>
      </w:r>
      <w:r>
        <w:rPr>
          <w:rStyle w:val="Hyperlink"/>
        </w:rPr>
        <w:fldChar w:fldCharType="separate"/>
      </w:r>
      <w:r>
        <w:rPr>
          <w:rStyle w:val="Hyperlink"/>
        </w:rPr>
        <w:t>2018, c. 12, Sched. 2, s. 54 (3, 4)</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"http://www.ontario.ca/laws/statute/S19007" \l "sched9s52"</w:instrText>
      </w:r>
      <w:r>
        <w:rPr>
          <w:rStyle w:val="Hyperlink"/>
        </w:rPr>
        <w:fldChar w:fldCharType="separate"/>
      </w:r>
      <w:r>
        <w:rPr>
          <w:rStyle w:val="Hyperlink"/>
        </w:rPr>
        <w:t>2019, c. 7, Sched. 9, s. 52</w:t>
      </w:r>
      <w:r>
        <w:rPr>
          <w:rStyle w:val="Hyperlink"/>
        </w:rPr>
        <w:fldChar w:fldCharType="end"/>
      </w:r>
      <w:r>
        <w:rPr/>
        <w:t xml:space="preserve"> - not in force; </w:t>
      </w:r>
      <w:r>
        <w:fldChar w:fldCharType="begin"/>
      </w:r>
      <w:r>
        <w:rPr>
          <w:rStyle w:val="Hyperlink"/>
        </w:rPr>
        <w:instrText xml:space="preserve"> HYPERLINK "http://www.ontario.ca/laws/statute/S19014" \l "sched10s9"</w:instrText>
      </w:r>
      <w:r>
        <w:rPr>
          <w:rStyle w:val="Hyperlink"/>
        </w:rPr>
        <w:fldChar w:fldCharType="separate"/>
      </w:r>
      <w:r>
        <w:rPr>
          <w:rStyle w:val="Hyperlink"/>
        </w:rPr>
        <w:t>2019, c. 14, Sched. 10, s. 9</w:t>
      </w:r>
      <w:r>
        <w:rPr>
          <w:rStyle w:val="Hyperlink"/>
        </w:rPr>
        <w:fldChar w:fldCharType="end"/>
      </w:r>
      <w:r>
        <w:rPr/>
        <w:t xml:space="preserve"> - 10/12/2019; </w:t>
      </w:r>
      <w:r>
        <w:fldChar w:fldCharType="begin"/>
      </w:r>
      <w:r>
        <w:rPr>
          <w:rStyle w:val="Hyperlink"/>
        </w:rPr>
        <w:instrText xml:space="preserve"> HYPERLINK "http://www.ontario.ca/laws/statute/S19015" \l "sched1s23s3"</w:instrText>
      </w:r>
      <w:r>
        <w:rPr>
          <w:rStyle w:val="Hyperlink"/>
        </w:rPr>
        <w:fldChar w:fldCharType="separate"/>
      </w:r>
      <w:r>
        <w:rPr>
          <w:rStyle w:val="Hyperlink"/>
        </w:rPr>
        <w:t>2019, c. 15, Sched. 1, s. 23 (3)</w:t>
      </w:r>
      <w:r>
        <w:rPr>
          <w:rStyle w:val="Hyperlink"/>
        </w:rPr>
        <w:fldChar w:fldCharType="end"/>
      </w:r>
      <w:r>
        <w:rPr/>
        <w:t xml:space="preserve"> - </w:t>
      </w:r>
      <w:r>
        <w:rPr>
          <w:szCs w:val="18"/>
          <w:lang w:val="en-US"/>
        </w:rPr>
        <w:t>29/11/2021</w:t>
      </w:r>
      <w:r>
        <w:rPr/>
        <w:t xml:space="preserve">; </w:t>
      </w:r>
      <w:r>
        <w:fldChar w:fldCharType="begin"/>
      </w:r>
      <w:r>
        <w:rPr>
          <w:rStyle w:val="Hyperlink"/>
        </w:rPr>
        <w:instrText xml:space="preserve"> HYPERLINK "http://www.ontario.ca/laws/statute/S19015" \l "sched22s97s2"</w:instrText>
      </w:r>
      <w:r>
        <w:rPr>
          <w:rStyle w:val="Hyperlink"/>
        </w:rPr>
        <w:fldChar w:fldCharType="separate"/>
      </w:r>
      <w:r>
        <w:rPr>
          <w:rStyle w:val="Hyperlink"/>
        </w:rPr>
        <w:t>2019, c. 15, Sched. 22, s. 97 (2, 3)</w:t>
      </w:r>
      <w:r>
        <w:rPr>
          <w:rStyle w:val="Hyperlink"/>
        </w:rPr>
        <w:fldChar w:fldCharType="end"/>
      </w:r>
      <w:r>
        <w:rPr/>
        <w:t xml:space="preserve"> - </w:t>
      </w:r>
      <w:r>
        <w:rPr>
          <w:szCs w:val="18"/>
          <w:lang w:val="en-US"/>
        </w:rPr>
        <w:t>29/11/2021</w:t>
      </w:r>
    </w:p>
    <w:p>
      <w:pPr>
        <w:pStyle w:val="footnoteLeft"/>
        <w:rPr/>
      </w:pPr>
      <w:r>
        <w:fldChar w:fldCharType="begin"/>
      </w:r>
      <w:r>
        <w:rPr>
          <w:rStyle w:val="Hyperlink"/>
        </w:rPr>
        <w:instrText xml:space="preserve"> HYPERLINK "http://www.ontario.ca/laws/statute/S20001" \l "s34"</w:instrText>
      </w:r>
      <w:r>
        <w:rPr>
          <w:rStyle w:val="Hyperlink"/>
        </w:rPr>
        <w:fldChar w:fldCharType="separate"/>
      </w:r>
      <w:r>
        <w:rPr>
          <w:rStyle w:val="Hyperlink"/>
        </w:rPr>
        <w:t>2020, c. 1, s. 34</w:t>
      </w:r>
      <w:r>
        <w:rPr>
          <w:rStyle w:val="Hyperlink"/>
        </w:rPr>
        <w:fldChar w:fldCharType="end"/>
      </w:r>
      <w:r>
        <w:rPr/>
        <w:t xml:space="preserve"> - 01/12/2023; </w:t>
      </w:r>
      <w:r>
        <w:fldChar w:fldCharType="begin"/>
      </w:r>
      <w:r>
        <w:rPr>
          <w:rStyle w:val="Hyperlink"/>
        </w:rPr>
        <w:instrText xml:space="preserve"> HYPERLINK "http://www.ontario.ca/laws/statute/S20036" \l "sched12s21"</w:instrText>
      </w:r>
      <w:r>
        <w:rPr>
          <w:rStyle w:val="Hyperlink"/>
        </w:rPr>
        <w:fldChar w:fldCharType="separate"/>
      </w:r>
      <w:r>
        <w:rPr>
          <w:rStyle w:val="Hyperlink"/>
        </w:rPr>
        <w:t>2020, c. 36, Sched. 12, s. 21</w:t>
      </w:r>
      <w:r>
        <w:rPr>
          <w:rStyle w:val="Hyperlink"/>
        </w:rPr>
        <w:fldChar w:fldCharType="end"/>
      </w:r>
      <w:r>
        <w:rPr/>
        <w:t xml:space="preserve"> - 08/06/2021</w:t>
      </w:r>
    </w:p>
    <w:p>
      <w:pPr>
        <w:pStyle w:val="footnoteLeft"/>
        <w:rPr/>
      </w:pPr>
      <w:r>
        <w:fldChar w:fldCharType="begin"/>
      </w:r>
      <w:r>
        <w:rPr>
          <w:rStyle w:val="Hyperlink"/>
        </w:rPr>
        <w:instrText xml:space="preserve"> HYPERLINK "http://www.ontario.ca/laws/statute/S22002" \l "sched8s1"</w:instrText>
      </w:r>
      <w:r>
        <w:rPr>
          <w:rStyle w:val="Hyperlink"/>
        </w:rPr>
        <w:fldChar w:fldCharType="separate"/>
      </w:r>
      <w:r>
        <w:rPr>
          <w:rStyle w:val="Hyperlink"/>
        </w:rPr>
        <w:t>2022, c. 2, Sched. 8, s. 1</w:t>
      </w:r>
      <w:r>
        <w:rPr>
          <w:rStyle w:val="Hyperlink"/>
        </w:rPr>
        <w:fldChar w:fldCharType="end"/>
      </w:r>
      <w:r>
        <w:rPr/>
        <w:t xml:space="preserve"> - 01/07/2023</w:t>
      </w:r>
    </w:p>
    <w:p>
      <w:pPr>
        <w:pStyle w:val="footnoteLeft"/>
        <w:rPr/>
      </w:pPr>
      <w:r>
        <w:fldChar w:fldCharType="begin"/>
      </w:r>
      <w:r>
        <w:rPr>
          <w:rStyle w:val="Hyperlink"/>
        </w:rPr>
        <w:instrText xml:space="preserve"> HYPERLINK "http://www.ontario.ca/laws/statute/S23009" \l "sched29s12"</w:instrText>
      </w:r>
      <w:r>
        <w:rPr>
          <w:rStyle w:val="Hyperlink"/>
        </w:rPr>
        <w:fldChar w:fldCharType="separate"/>
      </w:r>
      <w:r>
        <w:rPr>
          <w:rStyle w:val="Hyperlink"/>
        </w:rPr>
        <w:t>2023, c. 9, Sched. 29, s. 12</w:t>
      </w:r>
      <w:r>
        <w:rPr>
          <w:rStyle w:val="Hyperlink"/>
        </w:rPr>
        <w:fldChar w:fldCharType="end"/>
      </w:r>
      <w:r>
        <w:rPr/>
        <w:t xml:space="preserve"> - 01/01/2024; </w:t>
      </w:r>
      <w:r>
        <w:fldChar w:fldCharType="begin"/>
      </w:r>
      <w:r>
        <w:rPr>
          <w:rStyle w:val="Hyperlink"/>
        </w:rPr>
        <w:instrText xml:space="preserve"> HYPERLINK "http://www.ontario.ca/laws/statute/S23023" \l "sched1s114"</w:instrText>
      </w:r>
      <w:r>
        <w:rPr>
          <w:rStyle w:val="Hyperlink"/>
        </w:rPr>
        <w:fldChar w:fldCharType="separate"/>
      </w:r>
      <w:r>
        <w:rPr>
          <w:rStyle w:val="Hyperlink"/>
        </w:rPr>
        <w:t>2023, c. 23, Sched. 1, s. 114</w:t>
      </w:r>
      <w:r>
        <w:rPr>
          <w:rStyle w:val="Hyperlink"/>
        </w:rPr>
        <w:fldChar w:fldCharType="end"/>
      </w:r>
      <w:r>
        <w:rPr/>
        <w:t xml:space="preserve"> - not in force</w:t>
      </w:r>
    </w:p>
    <w:p>
      <w:pPr>
        <w:pStyle w:val="headnote"/>
        <w:rPr/>
      </w:pPr>
      <w:r>
        <w:rPr/>
        <w:t>Regulations</w:t>
      </w:r>
    </w:p>
    <w:p>
      <w:pPr>
        <w:pStyle w:val="section"/>
        <w:rPr/>
      </w:pPr>
      <w:r>
        <w:rPr>
          <w:b/>
        </w:rPr>
        <w:t xml:space="preserve">12 </w:t>
      </w:r>
      <w:r>
        <w:rPr/>
        <w:t>(1)  The Lieutenant Governor in Council may make regulations,</w:t>
      </w:r>
    </w:p>
    <w:p>
      <w:pPr>
        <w:pStyle w:val="paragraph"/>
        <w:rPr/>
      </w:pPr>
      <w:r>
        <w:rPr/>
        <w:tab/>
        <w:t>(a)</w:t>
        <w:tab/>
        <w:t xml:space="preserve">prescribing rules of practice and procedure for proceedings before the Tribunal with respect to appeals to the Tribunal under the </w:t>
      </w:r>
      <w:r>
        <w:rPr>
          <w:rStyle w:val="ovitalic"/>
        </w:rPr>
        <w:t>Highway Traffic Act</w:t>
      </w:r>
      <w:r>
        <w:rPr/>
        <w:t>;</w:t>
      </w:r>
    </w:p>
    <w:p>
      <w:pPr>
        <w:pStyle w:val="paragraph"/>
        <w:rPr/>
      </w:pPr>
      <w:r>
        <w:rPr/>
        <w:tab/>
        <w:t>(b)</w:t>
        <w:tab/>
        <w:t xml:space="preserve">governing transitional matters relating to hearings of matters under the </w:t>
      </w:r>
      <w:r>
        <w:rPr>
          <w:rStyle w:val="ovitalic"/>
        </w:rPr>
        <w:t>Racing Commission Act, 2000</w:t>
      </w:r>
      <w:r>
        <w:rPr/>
        <w:t xml:space="preserve">, as a result of the coming into force of the </w:t>
      </w:r>
      <w:r>
        <w:rPr>
          <w:rStyle w:val="ovitalic"/>
        </w:rPr>
        <w:t>Horse Racing Licence Act, 2015</w:t>
      </w:r>
      <w:r>
        <w:rPr/>
        <w:t>;</w:t>
      </w:r>
    </w:p>
    <w:p>
      <w:pPr>
        <w:pStyle w:val="paragraph"/>
        <w:rPr/>
      </w:pPr>
      <w:r>
        <w:rPr/>
        <w:tab/>
        <w:t xml:space="preserve">(c), (d) </w:t>
      </w:r>
      <w:r>
        <w:rPr>
          <w:rStyle w:val="ovsmallcap"/>
        </w:rPr>
        <w:t>Repealed</w:t>
      </w:r>
      <w:r>
        <w:rPr/>
        <w:t>: 2015, c. 38, Sched. 9, s. 46 (6);</w:t>
      </w:r>
    </w:p>
    <w:p>
      <w:pPr>
        <w:pStyle w:val="paragraph"/>
        <w:rPr>
          <w:lang w:eastAsia="en-CA"/>
        </w:rPr>
      </w:pPr>
      <w:r>
        <w:rPr>
          <w:lang w:eastAsia="en-CA"/>
        </w:rPr>
        <w:tab/>
        <w:t>(e)</w:t>
        <w:tab/>
      </w:r>
      <w:r>
        <w:rPr/>
        <w:t>governing</w:t>
      </w:r>
      <w:r>
        <w:rPr>
          <w:lang w:eastAsia="en-CA"/>
        </w:rPr>
        <w:t xml:space="preserve"> transitional matters relating to disputes in respect of statutory accident benefits as defined in subsection 224 (1) of the </w:t>
      </w:r>
      <w:r>
        <w:rPr>
          <w:rStyle w:val="ovitalic"/>
        </w:rPr>
        <w:t xml:space="preserve">Insurance Act </w:t>
      </w:r>
      <w:r>
        <w:rPr>
          <w:lang w:eastAsia="en-CA"/>
        </w:rPr>
        <w:t>as a result of the coming into force of</w:t>
      </w:r>
      <w:r>
        <w:rPr/>
        <w:t xml:space="preserve"> section 14 of Schedule 3 to the </w:t>
      </w:r>
      <w:r>
        <w:rPr>
          <w:rStyle w:val="ovitalic"/>
        </w:rPr>
        <w:t>Fighting Fraud and Reducing Automobile Insurance Rates Act, 2014</w:t>
      </w:r>
      <w:r>
        <w:rPr>
          <w:lang w:eastAsia="en-CA"/>
        </w:rPr>
        <w:t>;</w:t>
      </w:r>
    </w:p>
    <w:p>
      <w:pPr>
        <w:pStyle w:val="paragraph"/>
        <w:rPr/>
      </w:pPr>
      <w:r>
        <w:rPr/>
        <w:tab/>
        <w:t>(f)</w:t>
        <w:tab/>
      </w:r>
      <w:r>
        <w:rPr>
          <w:rStyle w:val="ovsmallcap"/>
        </w:rPr>
        <w:t>Repealed</w:t>
      </w:r>
      <w:r>
        <w:rPr/>
        <w:t>: 2019, c. 15, Sched. 22, s. 97 (4).</w:t>
      </w:r>
    </w:p>
    <w:p>
      <w:pPr>
        <w:pStyle w:val="footnote"/>
        <w:rPr/>
      </w:pPr>
      <w:r>
        <w:rPr/>
        <w:t>2011, c. 1, Sched. 1, s. 5 (6); 2014, c. 9, Sched. 5, s. 6; 2015, c. 38, Sched. 9, s. 46 (6); 2015, c. 38, Sched. 13, s. 3; 2019, c. 15, Sched. 22, s. 97 (4).</w:t>
      </w:r>
    </w:p>
    <w:p>
      <w:pPr>
        <w:pStyle w:val="headnote"/>
        <w:rPr/>
      </w:pPr>
      <w:r>
        <w:rPr/>
        <w:t>Scope of regulations</w:t>
      </w:r>
    </w:p>
    <w:p>
      <w:pPr>
        <w:pStyle w:val="subsection"/>
        <w:rPr/>
      </w:pPr>
      <w:r>
        <w:rPr/>
        <w:t>(2)  The prescribed rules may be of general or particular application. 1999, c. 12, Sched. G, s. 12 (2).</w:t>
      </w:r>
    </w:p>
    <w:p>
      <w:pPr>
        <w:pStyle w:val="headnote"/>
        <w:rPr/>
      </w:pPr>
      <w:r>
        <w:rPr/>
        <w:t>Conflict</w:t>
      </w:r>
    </w:p>
    <w:p>
      <w:pPr>
        <w:pStyle w:val="subsection"/>
        <w:rPr/>
      </w:pPr>
      <w:r>
        <w:rPr/>
        <w:t xml:space="preserve">(3)  If the prescribed rules conflict with the </w:t>
      </w:r>
      <w:r>
        <w:rPr>
          <w:rStyle w:val="ovitalic"/>
        </w:rPr>
        <w:t>Statutory Powers Procedure Act</w:t>
      </w:r>
      <w:r>
        <w:rPr/>
        <w:t xml:space="preserve"> or any other Act or rules made under that Act or any other Act, the prescribed rules prevail. 1999, c. 12, Sched. G, s. 12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"http://www.ontario.ca/laws/statute/S11001" \l "sched1s5s6"</w:instrText>
      </w:r>
      <w:r>
        <w:rPr>
          <w:rStyle w:val="Hyperlink"/>
        </w:rPr>
        <w:fldChar w:fldCharType="separate"/>
      </w:r>
      <w:r>
        <w:rPr>
          <w:rStyle w:val="Hyperlink"/>
        </w:rPr>
        <w:t>2011, c. 1, Sched. 1, s. 5 (6)</w:t>
      </w:r>
      <w:r>
        <w:rPr>
          <w:rStyle w:val="Hyperlink"/>
        </w:rPr>
        <w:fldChar w:fldCharType="end"/>
      </w:r>
      <w:r>
        <w:rPr/>
        <w:t xml:space="preserve"> - 1/07/2011</w:t>
      </w:r>
    </w:p>
    <w:p>
      <w:pPr>
        <w:pStyle w:val="footnoteLeft"/>
        <w:jc w:val="start"/>
        <w:rPr/>
      </w:pPr>
      <w:r>
        <w:fldChar w:fldCharType="begin"/>
      </w:r>
      <w:r>
        <w:rPr>
          <w:rStyle w:val="Hyperlink"/>
        </w:rPr>
        <w:instrText xml:space="preserve"> HYPERLINK "http://www.ontario.ca/laws/statute/S14009" \l "sched5s6"</w:instrText>
      </w:r>
      <w:r>
        <w:rPr>
          <w:rStyle w:val="Hyperlink"/>
        </w:rPr>
        <w:fldChar w:fldCharType="separate"/>
      </w:r>
      <w:r>
        <w:rPr>
          <w:rStyle w:val="Hyperlink"/>
        </w:rPr>
        <w:t>2014, c. 9, Sched. 5, s. 6</w:t>
      </w:r>
      <w:r>
        <w:rPr>
          <w:rStyle w:val="Hyperlink"/>
        </w:rPr>
        <w:fldChar w:fldCharType="end"/>
      </w:r>
      <w:r>
        <w:rPr/>
        <w:t xml:space="preserve"> - 1/04/2016</w:t>
      </w:r>
    </w:p>
    <w:p>
      <w:pPr>
        <w:pStyle w:val="footnoteLeft"/>
        <w:jc w:val="start"/>
        <w:rPr/>
      </w:pPr>
      <w:r>
        <w:fldChar w:fldCharType="begin"/>
      </w:r>
      <w:r>
        <w:rPr>
          <w:rStyle w:val="Hyperlink"/>
        </w:rPr>
        <w:instrText xml:space="preserve"> HYPERLINK "http://www.ontario.ca/laws/statute/S15038" \l "sched9s46s6"</w:instrText>
      </w:r>
      <w:r>
        <w:rPr>
          <w:rStyle w:val="Hyperlink"/>
        </w:rPr>
        <w:fldChar w:fldCharType="separate"/>
      </w:r>
      <w:r>
        <w:rPr>
          <w:rStyle w:val="Hyperlink"/>
        </w:rPr>
        <w:t>2015, c. 38, Sched. 9, s. 46 (6)</w:t>
      </w:r>
      <w:r>
        <w:rPr>
          <w:rStyle w:val="Hyperlink"/>
        </w:rPr>
        <w:fldChar w:fldCharType="end"/>
      </w:r>
      <w:r>
        <w:rPr/>
        <w:t xml:space="preserve"> - 1/04/2016; </w:t>
      </w:r>
      <w:r>
        <w:fldChar w:fldCharType="begin"/>
      </w:r>
      <w:r>
        <w:rPr>
          <w:rStyle w:val="Hyperlink"/>
        </w:rPr>
        <w:instrText xml:space="preserve"> HYPERLINK "http://www.ontario.ca/laws/statute/S15038" \l "sched13s3"</w:instrText>
      </w:r>
      <w:r>
        <w:rPr>
          <w:rStyle w:val="Hyperlink"/>
        </w:rPr>
        <w:fldChar w:fldCharType="separate"/>
      </w:r>
      <w:r>
        <w:rPr>
          <w:rStyle w:val="Hyperlink"/>
        </w:rPr>
        <w:t>2015, c. 38, Sched. 13, s. 3</w:t>
      </w:r>
      <w:r>
        <w:rPr>
          <w:rStyle w:val="Hyperlink"/>
        </w:rPr>
        <w:fldChar w:fldCharType="end"/>
      </w:r>
      <w:r>
        <w:rPr/>
        <w:t xml:space="preserve"> - 1/02/2016</w:t>
      </w:r>
    </w:p>
    <w:p>
      <w:pPr>
        <w:pStyle w:val="footnoteLeft"/>
        <w:rPr/>
      </w:pPr>
      <w:r>
        <w:fldChar w:fldCharType="begin"/>
      </w:r>
      <w:r>
        <w:rPr>
          <w:rStyle w:val="Hyperlink"/>
        </w:rPr>
        <w:instrText xml:space="preserve"> HYPERLINK "http://www.ontario.ca/laws/statute/S19015" \l "sched22s97s4"</w:instrText>
      </w:r>
      <w:r>
        <w:rPr>
          <w:rStyle w:val="Hyperlink"/>
        </w:rPr>
        <w:fldChar w:fldCharType="separate"/>
      </w:r>
      <w:r>
        <w:rPr>
          <w:rStyle w:val="Hyperlink"/>
        </w:rPr>
        <w:t>2019, c. 15, Sched. 22, s. 97 (4)</w:t>
      </w:r>
      <w:r>
        <w:rPr>
          <w:rStyle w:val="Hyperlink"/>
        </w:rPr>
        <w:fldChar w:fldCharType="end"/>
      </w:r>
      <w:r>
        <w:rPr/>
        <w:t xml:space="preserve"> - </w:t>
      </w:r>
      <w:r>
        <w:rPr>
          <w:szCs w:val="18"/>
          <w:lang w:val="en-US"/>
        </w:rPr>
        <w:t>29/11/2021</w:t>
      </w:r>
    </w:p>
    <w:p>
      <w:pPr>
        <w:pStyle w:val="section"/>
        <w:rPr/>
      </w:pPr>
      <w:r>
        <w:rPr>
          <w:b/>
        </w:rPr>
        <w:t>13-36</w:t>
      </w:r>
      <w:r>
        <w:rPr>
          <w:b/>
          <w:bCs/>
        </w:rPr>
        <w:t xml:space="preserve"> </w:t>
      </w:r>
      <w:r>
        <w:rPr>
          <w:rStyle w:val="ovsmallcap"/>
        </w:rPr>
        <w:t>Omitted (amends or repeals other Acts</w:t>
      </w:r>
      <w:r>
        <w:rPr>
          <w:smallCaps/>
        </w:rPr>
        <w:t>)</w:t>
      </w:r>
      <w:r>
        <w:rPr/>
        <w:t>.  1999, c. 12, Sched. G, ss. 13-36.</w:t>
      </w:r>
    </w:p>
    <w:p>
      <w:pPr>
        <w:pStyle w:val="section"/>
        <w:rPr/>
      </w:pPr>
      <w:r>
        <w:rPr>
          <w:b/>
        </w:rPr>
        <w:t>37</w:t>
      </w:r>
      <w:r>
        <w:rPr>
          <w:b/>
          <w:bCs/>
        </w:rPr>
        <w:t xml:space="preserve"> </w:t>
      </w:r>
      <w:r>
        <w:rPr>
          <w:rStyle w:val="ovsmallcap"/>
        </w:rPr>
        <w:t>Omitted (provides for coming into force of provisions of this Act</w:t>
      </w:r>
      <w:r>
        <w:rPr>
          <w:smallCaps/>
        </w:rPr>
        <w:t>)</w:t>
      </w:r>
      <w:r>
        <w:rPr/>
        <w:t>.  1999, c. 12, Sched. G, s. 37.</w:t>
      </w:r>
    </w:p>
    <w:p>
      <w:pPr>
        <w:pStyle w:val="section"/>
        <w:rPr/>
      </w:pPr>
      <w:r>
        <w:rPr>
          <w:b/>
        </w:rPr>
        <w:t>38</w:t>
      </w:r>
      <w:r>
        <w:rPr>
          <w:b/>
          <w:bCs/>
        </w:rPr>
        <w:t xml:space="preserve"> </w:t>
      </w:r>
      <w:r>
        <w:rPr>
          <w:rStyle w:val="ovsmallcap"/>
        </w:rPr>
        <w:t>Omitted (enacts short title of this Act</w:t>
      </w:r>
      <w:r>
        <w:rPr>
          <w:smallCaps/>
        </w:rPr>
        <w:t>)</w:t>
      </w:r>
      <w:r>
        <w:rPr/>
        <w:t>.  1999, c. 12, Sched. G, s. 38.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PageNumber">
    <w:name w:val="page number"/>
    <w:basedOn w:val="DefaultParagraphFont"/>
    <w:rPr/>
  </w:style>
  <w:style w:type="character" w:styleId="subsectionChar">
    <w:name w:val="subsection Char"/>
    <w:qFormat/>
    <w:rPr/>
  </w:style>
  <w:style w:type="character" w:styleId="headnoteChar">
    <w:name w:val="headnote Char"/>
    <w:qFormat/>
    <w:rPr>
      <w:b/>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noteChar">
    <w:name w:val="Pnote Char"/>
    <w:qFormat/>
    <w:rPr>
      <w:b/>
      <w:sz w:val="16"/>
      <w:shd w:fill="D8D8D8" w:val="clea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parawindt">
    <w:name w:val="Yparawindt"/>
    <w:basedOn w:val="parawindt"/>
    <w:qFormat/>
    <w:pPr>
      <w:shd w:fill="D9D9D9" w:val="clear"/>
      <w:ind w:hanging="0" w:start="278"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l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9l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2011-05-06T10:38:00Z</dcterms:created>
  <dc:creator/>
  <dc:description/>
  <cp:keywords/>
  <dc:language>en-CA</dc:language>
  <cp:lastModifiedBy/>
  <cp:lastPrinted>2019-12-31T10:29:00Z</cp:lastPrinted>
  <dcterms:modified xsi:type="dcterms:W3CDTF">2024-01-02T09:08:00Z</dcterms:modified>
  <cp:revision>223</cp:revision>
  <dc:subject/>
  <dc:title>Licence Appeal Tribunal Act, 1999, S.O. 1999, c. 12, Sched. 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2021-12-22T22:14:23Z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