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9774FB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9774FB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9774FB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9774FB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9774FB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9774FB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4FB994D9" w:rsidR="00CF09A8" w:rsidRDefault="00CF09A8" w:rsidP="00CF09A8">
      <w:pPr>
        <w:pStyle w:val="ListParagraph"/>
        <w:numPr>
          <w:ilvl w:val="0"/>
          <w:numId w:val="7"/>
        </w:numPr>
      </w:pPr>
      <w:r>
        <w:t>Literature review completed</w:t>
      </w:r>
    </w:p>
    <w:p w14:paraId="1D903482" w14:textId="331F9D63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sectPr w:rsidR="00B8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5745" w14:textId="77777777" w:rsidR="009774FB" w:rsidRDefault="009774FB" w:rsidP="00CF09A8">
      <w:pPr>
        <w:spacing w:after="0" w:line="240" w:lineRule="auto"/>
      </w:pPr>
      <w:r>
        <w:separator/>
      </w:r>
    </w:p>
  </w:endnote>
  <w:endnote w:type="continuationSeparator" w:id="0">
    <w:p w14:paraId="738C912F" w14:textId="77777777" w:rsidR="009774FB" w:rsidRDefault="009774FB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7EDE1" w14:textId="77777777" w:rsidR="009774FB" w:rsidRDefault="009774FB" w:rsidP="00CF09A8">
      <w:pPr>
        <w:spacing w:after="0" w:line="240" w:lineRule="auto"/>
      </w:pPr>
      <w:r>
        <w:separator/>
      </w:r>
    </w:p>
  </w:footnote>
  <w:footnote w:type="continuationSeparator" w:id="0">
    <w:p w14:paraId="22D4FA58" w14:textId="77777777" w:rsidR="009774FB" w:rsidRDefault="009774FB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90E15"/>
    <w:rsid w:val="00AC0B69"/>
    <w:rsid w:val="00AF24AD"/>
    <w:rsid w:val="00B455BE"/>
    <w:rsid w:val="00B47EBD"/>
    <w:rsid w:val="00B545D4"/>
    <w:rsid w:val="00B65402"/>
    <w:rsid w:val="00B75941"/>
    <w:rsid w:val="00B8036D"/>
    <w:rsid w:val="00B8335A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85367"/>
    <w:rsid w:val="00F8572E"/>
    <w:rsid w:val="00F95DC2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8774</TotalTime>
  <Pages>8</Pages>
  <Words>2297</Words>
  <Characters>13098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161</cp:revision>
  <dcterms:created xsi:type="dcterms:W3CDTF">2019-08-11T11:09:00Z</dcterms:created>
  <dcterms:modified xsi:type="dcterms:W3CDTF">2020-04-14T09:55:00Z</dcterms:modified>
</cp:coreProperties>
</file>