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center"/>
        <w:rPr/>
      </w:pPr>
      <w:r>
        <w:rPr/>
        <w:t xml:space="preserve"> </w:t>
      </w:r>
      <w:r>
        <w:rPr>
          <w:b/>
          <w:bCs/>
        </w:rPr>
        <w:t>A Container-Based Framework for Large-Scale Computational Neuroscience</w:t>
      </w:r>
    </w:p>
    <w:p>
      <w:pPr>
        <w:pStyle w:val="Normal"/>
        <w:jc w:val="center"/>
        <w:rPr>
          <w:rFonts w:ascii="Times New Roman" w:hAnsi="Times New Roman"/>
          <w:sz w:val="24"/>
          <w:szCs w:val="24"/>
        </w:rPr>
      </w:pPr>
      <w:r>
        <w:rPr>
          <w:rFonts w:ascii="Times New Roman" w:hAnsi="Times New Roman"/>
          <w:b/>
          <w:bCs/>
          <w:sz w:val="24"/>
          <w:szCs w:val="24"/>
        </w:rPr>
        <w:t>Oliver James</w:t>
      </w:r>
      <w:r>
        <w:rPr>
          <w:rFonts w:ascii="Times New Roman" w:hAnsi="Times New Roman"/>
          <w:b/>
          <w:bCs/>
          <w:sz w:val="24"/>
          <w:szCs w:val="24"/>
          <w:vertAlign w:val="superscript"/>
        </w:rPr>
        <w:t>1</w:t>
      </w:r>
      <w:r>
        <w:rPr>
          <w:rFonts w:ascii="Times New Roman" w:hAnsi="Times New Roman"/>
          <w:b/>
          <w:bCs/>
          <w:sz w:val="24"/>
          <w:szCs w:val="24"/>
        </w:rPr>
        <w:t xml:space="preserve"> and Sungho Hong</w:t>
      </w:r>
      <w:r>
        <w:rPr>
          <w:rFonts w:ascii="Times New Roman" w:hAnsi="Times New Roman"/>
          <w:b/>
          <w:bCs/>
          <w:sz w:val="24"/>
          <w:szCs w:val="24"/>
          <w:vertAlign w:val="superscript"/>
        </w:rPr>
        <w:t>1</w:t>
      </w:r>
    </w:p>
    <w:p>
      <w:pPr>
        <w:pStyle w:val="Normal"/>
        <w:jc w:val="center"/>
        <w:rPr>
          <w:rFonts w:ascii="Times New Roman" w:hAnsi="Times New Roman"/>
          <w:sz w:val="24"/>
          <w:szCs w:val="24"/>
        </w:rPr>
      </w:pPr>
      <w:r>
        <w:rPr>
          <w:rFonts w:ascii="Times New Roman" w:hAnsi="Times New Roman"/>
          <w:b/>
          <w:bCs/>
          <w:sz w:val="24"/>
          <w:szCs w:val="24"/>
          <w:vertAlign w:val="superscript"/>
        </w:rPr>
        <w:t>1</w:t>
      </w:r>
      <w:r>
        <w:rPr>
          <w:rFonts w:ascii="Times New Roman" w:hAnsi="Times New Roman"/>
          <w:b/>
          <w:bCs/>
          <w:sz w:val="24"/>
          <w:szCs w:val="24"/>
        </w:rPr>
        <w:t xml:space="preserve">Center for </w:t>
      </w:r>
      <w:r>
        <w:rPr>
          <w:rFonts w:ascii="Times New Roman" w:hAnsi="Times New Roman"/>
          <w:b/>
          <w:bCs/>
          <w:sz w:val="24"/>
          <w:szCs w:val="24"/>
        </w:rPr>
        <w:t>Memory and Glioscience</w:t>
      </w:r>
      <w:r>
        <w:rPr>
          <w:rFonts w:ascii="Times New Roman" w:hAnsi="Times New Roman"/>
          <w:b/>
          <w:bCs/>
          <w:sz w:val="24"/>
          <w:szCs w:val="24"/>
        </w:rPr>
        <w:t>, Institute for Basic Science, Daejeon</w:t>
      </w:r>
    </w:p>
    <w:p>
      <w:pPr>
        <w:pStyle w:val="BodyText"/>
        <w:bidi w:val="0"/>
        <w:jc w:val="center"/>
        <w:rPr>
          <w:b/>
          <w:bCs/>
        </w:rPr>
      </w:pPr>
      <w:r>
        <w:rPr/>
      </w:r>
    </w:p>
    <w:p>
      <w:pPr>
        <w:pStyle w:val="BodyText"/>
        <w:bidi w:val="0"/>
        <w:jc w:val="center"/>
        <w:rPr/>
      </w:pPr>
      <w:r>
        <w:rPr/>
      </w:r>
    </w:p>
    <w:p>
      <w:pPr>
        <w:pStyle w:val="BodyText"/>
        <w:bidi w:val="0"/>
        <w:jc w:val="both"/>
        <w:rPr/>
      </w:pPr>
      <w:r>
        <w:rPr/>
        <w:t>High-performance computing (HPC) has become an indispensable tool in computational neuroscience, particularly for the simulation of large-scale neural networks with detailed biophysical realism. Advances in experimental neuroscience have produced increasingly rich datasets describing neuronal morphology, synaptic connectivity, and electrophysiological dynamics, motivating models that span multiple spatial and temporal scales. Simulating such models often requires massive computational resources, including distributed memory systems, message passing interfaces (MPI), and, increasingly, GPU acceleration. However, despite the availability of powerful HPC infrastructures, many computational neuroscience studies remain constrained by significant practical barriers related to software portability, reproducibility, and system heterogeneity.</w:t>
      </w:r>
    </w:p>
    <w:p>
      <w:pPr>
        <w:pStyle w:val="BodyText"/>
        <w:bidi w:val="0"/>
        <w:jc w:val="both"/>
        <w:rPr/>
      </w:pPr>
      <w:r>
        <w:rPr/>
        <w:t>Modern HPC environments vary widely across institutions and cloud providers in terms of operating systems, compiler toolchains, MPI implementations, GPU drivers, and runtime libraries. Developing and maintaining complex neuroscience simulation software under these conditions can be challenging, time-consuming, and error-prone. Researchers frequently encounter difficulties when attempting to reproduce results on different systems, share executable workflows with collaborators, or migrate simulations from local clusters to national supercomputing facilities. These issues not only slow scientific progress but also undermine reproducibility and transparency, which are increasingly recognized as central pillars of reliable computational research.</w:t>
      </w:r>
    </w:p>
    <w:p>
      <w:pPr>
        <w:pStyle w:val="BodyText"/>
        <w:bidi w:val="0"/>
        <w:jc w:val="both"/>
        <w:rPr/>
      </w:pPr>
      <w:r>
        <w:rPr/>
        <w:t>Container technologies have emerged as a promising solution to these challenges by providing portable and consistent execution environments. By encapsulating applications together with their software dependencies, containers enable researchers to deploy complex workflows across heterogeneous computing systems without requiring modifications to the host environment. In contrast to traditional virtual machines, containers are lightweight and impose minimal overhead, making them particularly attractive for performance-critical applications. In the HPC domain, Singularity (now Apptainer) has gained widespread adoption because it is designed specifically for shared computing infrastructures, allowing users to run containers without root privileges and integrating naturally with job schedulers and parallel file systems.</w:t>
      </w:r>
    </w:p>
    <w:p>
      <w:pPr>
        <w:pStyle w:val="BodyText"/>
        <w:bidi w:val="0"/>
        <w:jc w:val="both"/>
        <w:rPr/>
      </w:pPr>
      <w:r>
        <w:rPr/>
        <w:t>Despite these advantages, the adoption of container technology in computational neuroscience has been relatively limited, especially for large-scale, performance-sensitive simulations. Concerns remain regarding potential performance penalties, compatibility with MPI-based distributed computing, and efficient utilization of GPU resources. Furthermore, many existing neuroscience simulation frameworks were developed long before containers became commonplace and are tightly coupled to specific software stacks, further complicating their deployment in containerized environments.</w:t>
      </w:r>
    </w:p>
    <w:p>
      <w:pPr>
        <w:pStyle w:val="BodyText"/>
        <w:bidi w:val="0"/>
        <w:jc w:val="both"/>
        <w:rPr/>
      </w:pPr>
      <w:r>
        <w:rPr/>
        <w:t>In this work, we introduce a container-based computational framework designed to support large-scale, biophysically detailed neural network simulations on modern HPC systems. Our approach leverages Singularity to integrate traditional MPI-based distributed computing with GPU-accelerated execution, enabling scalable simulations that are both portable and reproducible. The framework is designed to accommodate diverse simulation and analysis pipelines commonly used in computational neuroscience, including model construction, parallel simulation, and post hoc data analysis.</w:t>
      </w:r>
    </w:p>
    <w:p>
      <w:pPr>
        <w:pStyle w:val="BodyText"/>
        <w:bidi w:val="0"/>
        <w:jc w:val="both"/>
        <w:rPr/>
      </w:pPr>
      <w:r>
        <w:rPr/>
        <w:t>At the core of our framework is a Singularity container image that encapsulates the complete software environment required for large-scale neural simulations. This includes compilers, MPI libraries, GPU-enabled numerical backends, and established neuroscience simulation tools. By building and validating the container once, we ensure that the same execution environment can be deployed consistently across different HPC systems, regardless of variations in host software configurations. Importantly, Singularity’s native support for MPI allows the containerized application to interoperate seamlessly with the host system’s high-performance interconnects, while GPU passthrough enables direct access to hardware accelerators without compromising performance.</w:t>
      </w:r>
    </w:p>
    <w:p>
      <w:pPr>
        <w:pStyle w:val="BodyText"/>
        <w:bidi w:val="0"/>
        <w:jc w:val="both"/>
        <w:rPr/>
      </w:pPr>
      <w:r>
        <w:rPr/>
        <w:t>To evaluate the effectiveness of the proposed framework, we applied it to computational models of biologically realistic neural networks, representative of contemporary large-scale neuroscience simulations. These models incorporate detailed neuronal and synaptic dynamics and require substantial computational resources to simulate at scale. We conducted performance benchmarks across multiple HPC environments, including systems with differing CPU architectures, GPU configurations, and interconnect technologies. Our evaluation focused on scalability with respect to both network size and the number of compute nodes and GPUs utilized.</w:t>
      </w:r>
    </w:p>
    <w:p>
      <w:pPr>
        <w:pStyle w:val="BodyText"/>
        <w:bidi w:val="0"/>
        <w:jc w:val="both"/>
        <w:rPr/>
      </w:pPr>
      <w:r>
        <w:rPr/>
        <w:t>The results demonstrate that containerized simulations achieve performance comparable to native, non-containerized executions, with minimal overhead introduced by containerization. Strong and weak scaling analyses show that the framework effectively leverages both distributed computing via MPI and hardware acceleration via GPUs. These findings confirm that container technology, when properly configured, does not impede the efficient execution of large-scale neuroscience simulations and can be safely adopted for performance-critical workloads.</w:t>
      </w:r>
    </w:p>
    <w:p>
      <w:pPr>
        <w:pStyle w:val="BodyText"/>
        <w:bidi w:val="0"/>
        <w:jc w:val="both"/>
        <w:rPr/>
      </w:pPr>
      <w:r>
        <w:rPr/>
        <w:t>Beyond performance, the framework offers significant practical benefits for reproducibility and portability. Because the entire software stack is encapsulated within the container, simulations can be reproduced precisely across different computing environments, facilitating validation and comparison of results. The container images can be shared easily among collaborators or archived alongside publications, providing a concrete and executable representation of the computational methods used. This capability addresses a longstanding challenge in computational neuroscience, where reproducing published results often requires extensive effort to reconstruct legacy software environments.</w:t>
      </w:r>
    </w:p>
    <w:p>
      <w:pPr>
        <w:pStyle w:val="BodyText"/>
        <w:bidi w:val="0"/>
        <w:jc w:val="both"/>
        <w:rPr/>
      </w:pPr>
      <w:r>
        <w:rPr/>
        <w:t>Furthermore, the container-based approach promotes the reuse of computational workflows. Once a container image and associated job scripts are developed, they can be reused for different models, parameter regimes, or analysis tasks with minimal modification. This reduces duplication of effort and lowers the barrier for researchers, including early-career scientists, to access and utilize advanced HPC resources. The framework is also compatible with cloud-based HPC platforms, enabling flexible deployment strategies that span institutional clusters and commercial cloud services.</w:t>
      </w:r>
    </w:p>
    <w:p>
      <w:pPr>
        <w:pStyle w:val="BodyText"/>
        <w:bidi w:val="0"/>
        <w:jc w:val="both"/>
        <w:rPr/>
      </w:pPr>
      <w:r>
        <w:rPr/>
        <w:t>In summary, our work demonstrates that container technology, and Singularity in particular, provides a robust and practical foundation for large-scale computational neuroscience on modern HPC systems. By enabling portable, reproducible, and high-performance simulation environments, the proposed framework addresses key technical obstacles that have historically limited the scalability and reproducibility of computational neuroscience studies. We argue that broader adoption of container-based workflows can significantly enhance collaboration, transparency, and efficiency in the field. As neural models continue to grow in scale and complexity, such approaches will be increasingly essential for ensuring that computational neuroscience remains both scientifically rigorous and technologically sustainable.</w:t>
      </w:r>
    </w:p>
    <w:p>
      <w:pPr>
        <w:pStyle w:val="BodyText"/>
        <w:bidi w:val="0"/>
        <w:jc w:val="both"/>
        <w:rPr/>
      </w:pPr>
      <w:r>
        <w:rPr>
          <w:rStyle w:val="Strong"/>
        </w:rPr>
        <w:t>Keywords:</w:t>
      </w:r>
      <w:r>
        <w:rPr/>
        <w:t xml:space="preserve"> Containers, Computational neuroscience, High-performance computing, Large-scale neural networks, Singularity, GPU acceleration.</w:t>
      </w:r>
    </w:p>
    <w:p>
      <w:pPr>
        <w:pStyle w:val="Normal"/>
        <w:bidi w:val="0"/>
        <w:jc w:val="both"/>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Liberation Sans">
    <w:altName w:val="Arial"/>
    <w:charset w:val="01" w:characterSet="utf-8"/>
    <w:family w:val="roman"/>
    <w:pitch w:val="variable"/>
  </w:font>
  <w:font w:name="Times New Roman">
    <w:charset w:val="01" w:characterSet="utf-8"/>
    <w:family w:val="roman"/>
    <w:pitch w:val="variable"/>
  </w:font>
</w:fonts>
</file>

<file path=word/settings.xml><?xml version="1.0" encoding="utf-8"?>
<w:settings xmlns:w="http://schemas.openxmlformats.org/wordprocessingml/2006/main">
  <w:zoom w:percent="13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character" w:styleId="Strong">
    <w:name w:val="Strong"/>
    <w:qFormat/>
    <w:rPr>
      <w:b/>
      <w:bCs/>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50</TotalTime>
  <Application>LibreOffice/24.2.7.2$Linux_X86_64 LibreOffice_project/420$Build-2</Application>
  <AppVersion>15.0000</AppVersion>
  <Pages>3</Pages>
  <Words>959</Words>
  <Characters>6970</Characters>
  <CharactersWithSpaces>7915</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2025-12-22T11:49:45Z</dcterms:created>
  <dc:creator/>
  <dc:description/>
  <dc:language>en-US</dc:language>
  <cp:lastModifiedBy/>
  <dcterms:modified xsi:type="dcterms:W3CDTF">2025-12-22T13:10:13Z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