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根据1995年《减少文书工作法案》，**司法部（DOJ）、酒精、烟草、火器和爆炸物管理局（ATF）将向管理和预算办公室（OMB）提交信息收集请求，以供审查和批准**。该法案要求所有联邦机构必须按照特定的程序来提交文书工作的收集请求，以确保这些信息的合理使用和有效管理。在1995年的《减少文书工作法案》中，对文书工作的标准、程序和管理提出了新的要求，这有助于进一步加强对文书工作的监督和管理，提高了工作效率和资源利用效率。此外，该法案还要求所有联邦政府机构必须按照特定的程序来提交文书工作的收集请求，以确保这些信息的合理使用和有效管理。通过这些措施，政府能够有效地减少不必要的文书工作负担，从而为公众和企业创造更多的时间和资源。这不仅有助于提升政府的服务质量，还能促进信息的及时性和平等性传播，推动公众有效利用信息和技术。综上所述，根据1995年《减少文书工作法案》，各联邦机构需向管理和预算办公室提交信息收集请求，以便进行审查和批准。这一法律不仅规范了文书工作的标准和程序，还提高了政府工作效率和资源利用效率。</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