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Calibri" w:hAnsi="Calibri"/>
          <w:b/>
          <w:color w:val="00695C"/>
          <w:sz w:val="48"/>
          <w:szCs w:val="48"/>
        </w:rPr>
        <w:t xml:space="preserve">Paleta de Colores "Guardabarranco"</w:t>
      </w:r>
    </w:p>
    <w:p>
      <w:pPr>
        <w:spacing w:before="0" w:after="40"/>
      </w:pPr>
      <w:r>
        <w:rPr>
          <w:rFonts w:ascii="Calibri" w:hAnsi="Calibri"/>
          <w:b/>
          <w:color w:val="4098D7"/>
          <w:sz w:val="26"/>
          <w:szCs w:val="26"/>
        </w:rPr>
        <w:t xml:space="preserve">NicaExplorer - Turismo y realidad aumentada en Nicaragua</w:t>
      </w:r>
    </w:p>
    <w:p>
      <w:pPr>
        <w:spacing w:before="0" w:after="200"/>
      </w:pPr>
      <w:r>
        <w:rPr>
          <w:rFonts w:ascii="Calibri" w:hAnsi="Calibri"/>
          <w:i/>
          <w:color w:val="808080"/>
          <w:sz w:val="18"/>
          <w:szCs w:val="18"/>
        </w:rPr>
        <w:t xml:space="preserve">Version 1.0  |  Agosto 2026  |  Referencia tecnica: ui/theme/Color.kt</w:t>
      </w:r>
    </w:p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1. Concepto</w:t>
      </w:r>
    </w:p>
    <w:p>
      <w:pPr>
        <w:spacing w:before="0" w:after="120"/>
      </w:pPr>
      <w:r>
        <w:rPr>
          <w:rFonts w:ascii="Calibri" w:hAnsi="Calibri"/>
          <w:color w:val="1C1B1F"/>
          <w:sz w:val="22"/>
          <w:szCs w:val="22"/>
        </w:rPr>
        <w:t xml:space="preserve">Paleta inspirada en el guardabarranco, ave nacional de Nicaragua: el verde turquesa de su cuerpo (lagunas y reservas naturales), el azul de su corona (cielo y lagos Xolotlan y Cocibolca) y el terracota de su pecho rufo (ceramica de San Juan de Oriente y artesania nicaraguense). Los fondos claros tienen un tinte calido de arena volcanica del Pacifico.</w:t>
      </w:r>
    </w:p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2. Colores principales (roles de UI)</w:t>
      </w:r>
    </w:p>
    <w:tbl>
      <w:tblPr>
        <w:tblW w:w="9600" w:type="dxa"/>
        <w:tblBorders>
          <w:top w:val="single" w:sz="4" w:color="CFCFCF"/>
          <w:left w:val="single" w:sz="4" w:color="CFCFCF"/>
          <w:bottom w:val="single" w:sz="4" w:color="CFCFCF"/>
          <w:right w:val="single" w:sz="4" w:color="CFCFCF"/>
          <w:insideH w:val="single" w:sz="4" w:color="CFCFCF"/>
          <w:insideV w:val="single" w:sz="4" w:color="CFCFCF"/>
        </w:tblBorders>
        <w:tblLayout w:type="fixed"/>
      </w:tblPr>
      <w:tblGrid>
        <w:gridCol w:w="700"/>
        <w:gridCol w:w="950"/>
        <w:gridCol w:w="1900"/>
        <w:gridCol w:w="1050"/>
        <w:gridCol w:w="1200"/>
        <w:gridCol w:w="2800"/>
      </w:tblGrid>
      <w:tr>
        <w:tc>
          <w:tcPr>
            <w:tcW w:w="7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Muestra</w:t>
            </w:r>
          </w:p>
        </w:tc>
        <w:tc>
          <w:tcPr>
            <w:tcW w:w="95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Rol</w:t>
            </w:r>
          </w:p>
        </w:tc>
        <w:tc>
          <w:tcPr>
            <w:tcW w:w="19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Nombre</w:t>
            </w:r>
          </w:p>
        </w:tc>
        <w:tc>
          <w:tcPr>
            <w:tcW w:w="105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HEX</w:t>
            </w:r>
          </w:p>
        </w:tc>
        <w:tc>
          <w:tcPr>
            <w:tcW w:w="12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RGB</w:t>
            </w:r>
          </w:p>
        </w:tc>
        <w:tc>
          <w:tcPr>
            <w:tcW w:w="28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Uso en la app</w:t>
            </w:r>
          </w:p>
        </w:tc>
      </w:tr>
      <w:tr>
        <w:trPr>
          <w:trHeight w:val="340" w:hRule="atLeast"/>
        </w:trPr>
        <w:tc>
          <w:tcPr>
            <w:tcW w:w="700" w:type="dxa"/>
            <w:shd w:val="clear" w:color="auto" w:fill="00A08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Primario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Turquesa Guardabarranco</w:t>
            </w:r>
          </w:p>
        </w:tc>
        <w:tc>
          <w:tcPr>
            <w:tcW w:w="10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#00A08A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0 / 160 / 138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Botones principales, elementos activos</w:t>
            </w:r>
          </w:p>
        </w:tc>
      </w:tr>
      <w:tr>
        <w:trPr>
          <w:trHeight w:val="340" w:hRule="atLeast"/>
        </w:trPr>
        <w:tc>
          <w:tcPr>
            <w:tcW w:w="700" w:type="dxa"/>
            <w:shd w:val="clear" w:color="auto" w:fill="4098D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Secundario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Azul Corona</w:t>
            </w:r>
          </w:p>
        </w:tc>
        <w:tc>
          <w:tcPr>
            <w:tcW w:w="10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#4098D7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64 / 152 / 215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Botones secundarios, enlaces, iconos</w:t>
            </w:r>
          </w:p>
        </w:tc>
      </w:tr>
      <w:tr>
        <w:trPr>
          <w:trHeight w:val="340" w:hRule="atLeast"/>
        </w:trPr>
        <w:tc>
          <w:tcPr>
            <w:tcW w:w="700" w:type="dxa"/>
            <w:shd w:val="clear" w:color="auto" w:fill="C1553B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Terciario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Terracota Ceramica</w:t>
            </w:r>
          </w:p>
        </w:tc>
        <w:tc>
          <w:tcPr>
            <w:tcW w:w="10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#C1553B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193 / 85 / 59</w:t>
            </w:r>
          </w:p>
        </w:tc>
        <w:tc>
          <w:tcPr>
            <w:tcW w:w="2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Acentos calidos, asistente IA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color w:val="595959"/>
          <w:sz w:val="19"/>
          <w:szCs w:val="19"/>
        </w:rPr>
        <w:t xml:space="preserve">Gradiente de marca "Vuelo"   #00A08A -&gt; #4098D7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280" w:hRule="exact"/>
        </w:trPr>
        <w:tc>
          <w:tcPr>
            <w:tcW w:w="960" w:type="dxa"/>
            <w:shd w:val="clear" w:color="auto" w:fill="00A08A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79F93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E9E9B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159DA4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1C9CAC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249CB5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2B9BBD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29AC6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999CE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4098D7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Calibri" w:hAnsi="Calibri"/>
          <w:color w:val="FFFFFF"/>
          <w:sz w:val="8"/>
          <w:szCs w:val="8"/>
        </w:rPr>
        <w:t xml:space="preserve"/>
      </w:r>
    </w:p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3. Familias tonales</w:t>
      </w:r>
    </w:p>
    <w:p>
      <w:pPr>
        <w:spacing w:before="0" w:after="100"/>
      </w:pPr>
      <w:r>
        <w:rPr>
          <w:rFonts w:ascii="Calibri" w:hAnsi="Calibri"/>
          <w:color w:val="1C1B1F"/>
          <w:sz w:val="22"/>
          <w:szCs w:val="22"/>
        </w:rPr>
        <w:t xml:space="preserve">Cada color principal tiene 4 variantes para estados, superficies y modo oscuro.</w:t>
      </w:r>
    </w:p>
    <w:p>
      <w:pPr>
        <w:spacing w:before="140" w:after="60"/>
      </w:pPr>
      <w:r>
        <w:rPr>
          <w:rFonts w:ascii="Calibri" w:hAnsi="Calibri"/>
          <w:b/>
          <w:color w:val="00695C"/>
          <w:sz w:val="24"/>
          <w:szCs w:val="24"/>
        </w:rPr>
        <w:t xml:space="preserve">Turquesa Guardabarranco (primario)</w:t>
      </w:r>
    </w:p>
    <w:tbl>
      <w:tblPr>
        <w:tblW w:w="9600" w:type="dxa"/>
        <w:tblBorders>
          <w:top w:val="single" w:sz="4" w:color="CFCFCF"/>
          <w:left w:val="single" w:sz="4" w:color="CFCFCF"/>
          <w:bottom w:val="single" w:sz="4" w:color="CFCFCF"/>
          <w:right w:val="single" w:sz="4" w:color="CFCFCF"/>
          <w:insideH w:val="single" w:sz="4" w:color="CFCFCF"/>
          <w:insideV w:val="single" w:sz="4" w:color="CFCFCF"/>
        </w:tblBorders>
        <w:tblLayout w:type="fixed"/>
      </w:tblPr>
      <w:tblGrid>
        <w:gridCol w:w="1500"/>
        <w:gridCol w:w="1200"/>
        <w:gridCol w:w="2100"/>
        <w:gridCol w:w="4800"/>
      </w:tblGrid>
      <w:tr>
        <w:tc>
          <w:tcPr>
            <w:tcW w:w="15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Variante</w:t>
            </w:r>
          </w:p>
        </w:tc>
        <w:tc>
          <w:tcPr>
            <w:tcW w:w="12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HEX</w:t>
            </w:r>
          </w:p>
        </w:tc>
        <w:tc>
          <w:tcPr>
            <w:tcW w:w="21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RGB</w:t>
            </w:r>
          </w:p>
        </w:tc>
        <w:tc>
          <w:tcPr>
            <w:tcW w:w="48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Muestra</w:t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Base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#00A08A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0 / 160 / 138</w:t>
            </w:r>
          </w:p>
        </w:tc>
        <w:tc>
          <w:tcPr>
            <w:tcW w:w="4800" w:type="dxa"/>
            <w:shd w:val="clear" w:color="auto" w:fill="00A08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Oscura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#00695C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0 / 105 / 92</w:t>
            </w:r>
          </w:p>
        </w:tc>
        <w:tc>
          <w:tcPr>
            <w:tcW w:w="4800" w:type="dxa"/>
            <w:shd w:val="clear" w:color="auto" w:fill="00695C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Clara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#7FD9CF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127 / 217 / 207</w:t>
            </w:r>
          </w:p>
        </w:tc>
        <w:tc>
          <w:tcPr>
            <w:tcW w:w="4800" w:type="dxa"/>
            <w:shd w:val="clear" w:color="auto" w:fill="7FD9C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Superficie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#E0F4F1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224 / 244 / 241</w:t>
            </w:r>
          </w:p>
        </w:tc>
        <w:tc>
          <w:tcPr>
            <w:tcW w:w="4800" w:type="dxa"/>
            <w:shd w:val="clear" w:color="auto" w:fill="E0F4F1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75E92"/>
          <w:sz w:val="24"/>
          <w:szCs w:val="24"/>
        </w:rPr>
        <w:t xml:space="preserve">Azul Corona (secundario)</w:t>
      </w:r>
    </w:p>
    <w:tbl>
      <w:tblPr>
        <w:tblW w:w="9600" w:type="dxa"/>
        <w:tblBorders>
          <w:top w:val="single" w:sz="4" w:color="CFCFCF"/>
          <w:left w:val="single" w:sz="4" w:color="CFCFCF"/>
          <w:bottom w:val="single" w:sz="4" w:color="CFCFCF"/>
          <w:right w:val="single" w:sz="4" w:color="CFCFCF"/>
          <w:insideH w:val="single" w:sz="4" w:color="CFCFCF"/>
          <w:insideV w:val="single" w:sz="4" w:color="CFCFCF"/>
        </w:tblBorders>
        <w:tblLayout w:type="fixed"/>
      </w:tblPr>
      <w:tblGrid>
        <w:gridCol w:w="1500"/>
        <w:gridCol w:w="1200"/>
        <w:gridCol w:w="2100"/>
        <w:gridCol w:w="4800"/>
      </w:tblGrid>
      <w:tr>
        <w:tc>
          <w:tcPr>
            <w:tcW w:w="15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Variante</w:t>
            </w:r>
          </w:p>
        </w:tc>
        <w:tc>
          <w:tcPr>
            <w:tcW w:w="12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HEX</w:t>
            </w:r>
          </w:p>
        </w:tc>
        <w:tc>
          <w:tcPr>
            <w:tcW w:w="21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RGB</w:t>
            </w:r>
          </w:p>
        </w:tc>
        <w:tc>
          <w:tcPr>
            <w:tcW w:w="48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Muestra</w:t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Base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#4098D7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64 / 152 / 215</w:t>
            </w:r>
          </w:p>
        </w:tc>
        <w:tc>
          <w:tcPr>
            <w:tcW w:w="4800" w:type="dxa"/>
            <w:shd w:val="clear" w:color="auto" w:fill="4098D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Oscura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#175E92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23 / 94 / 146</w:t>
            </w:r>
          </w:p>
        </w:tc>
        <w:tc>
          <w:tcPr>
            <w:tcW w:w="4800" w:type="dxa"/>
            <w:shd w:val="clear" w:color="auto" w:fill="175E9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Clara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#90C8EE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144 / 200 / 238</w:t>
            </w:r>
          </w:p>
        </w:tc>
        <w:tc>
          <w:tcPr>
            <w:tcW w:w="4800" w:type="dxa"/>
            <w:shd w:val="clear" w:color="auto" w:fill="90C8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Superficie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#E7F2FB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231 / 242 / 251</w:t>
            </w:r>
          </w:p>
        </w:tc>
        <w:tc>
          <w:tcPr>
            <w:tcW w:w="4800" w:type="dxa"/>
            <w:shd w:val="clear" w:color="auto" w:fill="E7F2FB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8A3A26"/>
          <w:sz w:val="24"/>
          <w:szCs w:val="24"/>
        </w:rPr>
        <w:t xml:space="preserve">Terracota Ceramica (terciario)</w:t>
      </w:r>
    </w:p>
    <w:tbl>
      <w:tblPr>
        <w:tblW w:w="9600" w:type="dxa"/>
        <w:tblBorders>
          <w:top w:val="single" w:sz="4" w:color="CFCFCF"/>
          <w:left w:val="single" w:sz="4" w:color="CFCFCF"/>
          <w:bottom w:val="single" w:sz="4" w:color="CFCFCF"/>
          <w:right w:val="single" w:sz="4" w:color="CFCFCF"/>
          <w:insideH w:val="single" w:sz="4" w:color="CFCFCF"/>
          <w:insideV w:val="single" w:sz="4" w:color="CFCFCF"/>
        </w:tblBorders>
        <w:tblLayout w:type="fixed"/>
      </w:tblPr>
      <w:tblGrid>
        <w:gridCol w:w="1500"/>
        <w:gridCol w:w="1200"/>
        <w:gridCol w:w="2100"/>
        <w:gridCol w:w="4800"/>
      </w:tblGrid>
      <w:tr>
        <w:tc>
          <w:tcPr>
            <w:tcW w:w="15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Variante</w:t>
            </w:r>
          </w:p>
        </w:tc>
        <w:tc>
          <w:tcPr>
            <w:tcW w:w="12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HEX</w:t>
            </w:r>
          </w:p>
        </w:tc>
        <w:tc>
          <w:tcPr>
            <w:tcW w:w="21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RGB</w:t>
            </w:r>
          </w:p>
        </w:tc>
        <w:tc>
          <w:tcPr>
            <w:tcW w:w="48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Muestra</w:t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Base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#C1553B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193 / 85 / 59</w:t>
            </w:r>
          </w:p>
        </w:tc>
        <w:tc>
          <w:tcPr>
            <w:tcW w:w="4800" w:type="dxa"/>
            <w:shd w:val="clear" w:color="auto" w:fill="C1553B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Oscura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#8A3A26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138 / 58 / 38</w:t>
            </w:r>
          </w:p>
        </w:tc>
        <w:tc>
          <w:tcPr>
            <w:tcW w:w="4800" w:type="dxa"/>
            <w:shd w:val="clear" w:color="auto" w:fill="8A3A2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Clara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#EDA48F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237 / 164 / 143</w:t>
            </w:r>
          </w:p>
        </w:tc>
        <w:tc>
          <w:tcPr>
            <w:tcW w:w="4800" w:type="dxa"/>
            <w:shd w:val="clear" w:color="auto" w:fill="EDA48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  <w:tr>
        <w:trPr>
          <w:trHeight w:val="340" w:hRule="atLeast"/>
        </w:trPr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Superficie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#FAEBE5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250 / 235 / 229</w:t>
            </w:r>
          </w:p>
        </w:tc>
        <w:tc>
          <w:tcPr>
            <w:tcW w:w="4800" w:type="dxa"/>
            <w:shd w:val="clear" w:color="auto" w:fill="FAEBE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4. Neutrales</w:t>
      </w:r>
    </w:p>
    <w:tbl>
      <w:tblPr>
        <w:tblW w:w="9600" w:type="dxa"/>
        <w:tblBorders>
          <w:top w:val="single" w:sz="4" w:color="CFCFCF"/>
          <w:left w:val="single" w:sz="4" w:color="CFCFCF"/>
          <w:bottom w:val="single" w:sz="4" w:color="CFCFCF"/>
          <w:right w:val="single" w:sz="4" w:color="CFCFCF"/>
          <w:insideH w:val="single" w:sz="4" w:color="CFCFCF"/>
          <w:insideV w:val="single" w:sz="4" w:color="CFCFCF"/>
        </w:tblBorders>
        <w:tblLayout w:type="fixed"/>
      </w:tblPr>
      <w:tblGrid>
        <w:gridCol w:w="2200"/>
        <w:gridCol w:w="700"/>
        <w:gridCol w:w="1700"/>
        <w:gridCol w:w="700"/>
        <w:gridCol w:w="700"/>
        <w:gridCol w:w="700"/>
        <w:gridCol w:w="2900"/>
      </w:tblGrid>
      <w:tr>
        <w:tc>
          <w:tcPr>
            <w:tcW w:w="22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Uso</w:t>
            </w:r>
          </w:p>
        </w:tc>
        <w:tc>
          <w:tcPr>
            <w:tcW w:w="7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Claro</w:t>
            </w:r>
          </w:p>
        </w:tc>
        <w:tc>
          <w:tcPr>
            <w:tcW w:w="17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/>
            </w:r>
          </w:p>
        </w:tc>
        <w:tc>
          <w:tcPr>
            <w:tcW w:w="7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HEX claro</w:t>
            </w:r>
          </w:p>
        </w:tc>
        <w:tc>
          <w:tcPr>
            <w:tcW w:w="7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Oscuro</w:t>
            </w:r>
          </w:p>
        </w:tc>
        <w:tc>
          <w:tcPr>
            <w:tcW w:w="7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/>
            </w:r>
          </w:p>
        </w:tc>
        <w:tc>
          <w:tcPr>
            <w:tcW w:w="29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HEX oscuro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Fondo</w:t>
            </w:r>
          </w:p>
        </w:tc>
        <w:tc>
          <w:tcPr>
            <w:tcW w:w="700" w:type="dxa"/>
            <w:shd w:val="clear" w:color="auto" w:fill="FDFAF4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#FDFAF4 (arena)</w:t>
            </w:r>
          </w:p>
        </w:tc>
        <w:tc>
          <w:tcPr>
            <w:tcW w:w="700" w:type="dxa"/>
            <w:shd w:val="clear" w:color="auto" w:fill="12121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#121212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Tarjetas / superficie</w:t>
            </w:r>
          </w:p>
        </w:tc>
        <w:tc>
          <w:tcPr>
            <w:tcW w:w="700" w:type="dxa"/>
            <w:shd w:val="clear" w:color="auto" w:fill="FFFDF8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#FFFDF8</w:t>
            </w:r>
          </w:p>
        </w:tc>
        <w:tc>
          <w:tcPr>
            <w:tcW w:w="700" w:type="dxa"/>
            <w:shd w:val="clear" w:color="auto" w:fill="1E1E1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#1E1E1E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Variante superficie</w:t>
            </w:r>
          </w:p>
        </w:tc>
        <w:tc>
          <w:tcPr>
            <w:tcW w:w="700" w:type="dxa"/>
            <w:shd w:val="clear" w:color="auto" w:fill="F5EFE6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#F5EFE6</w:t>
            </w:r>
          </w:p>
        </w:tc>
        <w:tc>
          <w:tcPr>
            <w:tcW w:w="700" w:type="dxa"/>
            <w:shd w:val="clear" w:color="auto" w:fill="2D2D2D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#2D2D2D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Texto principal</w:t>
            </w:r>
          </w:p>
        </w:tc>
        <w:tc>
          <w:tcPr>
            <w:tcW w:w="700" w:type="dxa"/>
            <w:shd w:val="clear" w:color="auto" w:fill="1C1B1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1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#1C1B1F</w:t>
            </w:r>
          </w:p>
        </w:tc>
        <w:tc>
          <w:tcPr>
            <w:tcW w:w="700" w:type="dxa"/>
            <w:shd w:val="clear" w:color="auto" w:fill="F5F0F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2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#F5F0F5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5. Colores funcionales</w:t>
      </w:r>
    </w:p>
    <w:tbl>
      <w:tblPr>
        <w:tblW w:w="9600" w:type="dxa"/>
        <w:tblBorders>
          <w:top w:val="single" w:sz="4" w:color="CFCFCF"/>
          <w:left w:val="single" w:sz="4" w:color="CFCFCF"/>
          <w:bottom w:val="single" w:sz="4" w:color="CFCFCF"/>
          <w:right w:val="single" w:sz="4" w:color="CFCFCF"/>
          <w:insideH w:val="single" w:sz="4" w:color="CFCFCF"/>
          <w:insideV w:val="single" w:sz="4" w:color="CFCFCF"/>
        </w:tblBorders>
        <w:tblLayout w:type="fixed"/>
      </w:tblPr>
      <w:tblGrid>
        <w:gridCol w:w="1300"/>
        <w:gridCol w:w="1500"/>
        <w:gridCol w:w="950"/>
        <w:gridCol w:w="700"/>
        <w:gridCol w:w="4150"/>
      </w:tblGrid>
      <w:tr>
        <w:tc>
          <w:tcPr>
            <w:tcW w:w="13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Funcion</w:t>
            </w:r>
          </w:p>
        </w:tc>
        <w:tc>
          <w:tcPr>
            <w:tcW w:w="15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Nombre</w:t>
            </w:r>
          </w:p>
        </w:tc>
        <w:tc>
          <w:tcPr>
            <w:tcW w:w="95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HEX</w:t>
            </w:r>
          </w:p>
        </w:tc>
        <w:tc>
          <w:tcPr>
            <w:tcW w:w="70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Muestra</w:t>
            </w:r>
          </w:p>
        </w:tc>
        <w:tc>
          <w:tcPr>
            <w:tcW w:w="4150" w:type="dxa"/>
            <w:shd w:val="clear" w:color="auto" w:fill="E8F0EE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Notas</w:t>
            </w:r>
          </w:p>
        </w:tc>
      </w:tr>
      <w:tr>
        <w:trPr>
          <w:trHeight w:val="340" w:hRule="atLeast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WhatsApp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Verde WhatsApp</w:t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#2E7D32</w:t>
            </w:r>
          </w:p>
        </w:tc>
        <w:tc>
          <w:tcPr>
            <w:tcW w:w="700" w:type="dxa"/>
            <w:shd w:val="clear" w:color="auto" w:fill="2E7D3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41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EXCLUSIVO para botones/chips de WhatsApp</w:t>
            </w:r>
          </w:p>
        </w:tc>
      </w:tr>
      <w:tr>
        <w:trPr>
          <w:trHeight w:val="340" w:hRule="atLeast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Chip WhatsApp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Fondo del chip</w:t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#E8F5E9</w:t>
            </w:r>
          </w:p>
        </w:tc>
        <w:tc>
          <w:tcPr>
            <w:tcW w:w="700" w:type="dxa"/>
            <w:shd w:val="clear" w:color="auto" w:fill="E8F5E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41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Chip "WhatsApp disponible"</w:t>
            </w:r>
          </w:p>
        </w:tc>
      </w:tr>
      <w:tr>
        <w:trPr>
          <w:trHeight w:val="340" w:hRule="atLeast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Exito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Verde exito</w:t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#43A047</w:t>
            </w:r>
          </w:p>
        </w:tc>
        <w:tc>
          <w:tcPr>
            <w:tcW w:w="700" w:type="dxa"/>
            <w:shd w:val="clear" w:color="auto" w:fill="43A047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41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Confirmaciones y formularios</w:t>
            </w:r>
          </w:p>
        </w:tc>
      </w:tr>
      <w:tr>
        <w:trPr>
          <w:trHeight w:val="340" w:hRule="atLeast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Error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Rojo error</w:t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#E53935</w:t>
            </w:r>
          </w:p>
        </w:tc>
        <w:tc>
          <w:tcPr>
            <w:tcW w:w="700" w:type="dxa"/>
            <w:shd w:val="clear" w:color="auto" w:fill="E53935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41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Errores y validaciones</w:t>
            </w:r>
          </w:p>
        </w:tc>
      </w:tr>
      <w:tr>
        <w:trPr>
          <w:trHeight w:val="340" w:hRule="atLeast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Dorado (reserva)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Oro Sol Nica</w:t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#FFB300</w:t>
            </w:r>
          </w:p>
        </w:tc>
        <w:tc>
          <w:tcPr>
            <w:tcW w:w="700" w:type="dxa"/>
            <w:shd w:val="clear" w:color="auto" w:fill="FFB300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41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Acento futuro: sol nica, sacuanjoche</w:t>
            </w:r>
          </w:p>
        </w:tc>
      </w:tr>
      <w:tr>
        <w:trPr>
          <w:trHeight w:val="340" w:hRule="atLeast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Dorado claro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-</w:t>
            </w:r>
          </w:p>
        </w:tc>
        <w:tc>
          <w:tcPr>
            <w:tcW w:w="9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#FFE082</w:t>
            </w:r>
          </w:p>
        </w:tc>
        <w:tc>
          <w:tcPr>
            <w:tcW w:w="700" w:type="dxa"/>
            <w:shd w:val="clear" w:color="auto" w:fill="FFE082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</w:r>
          </w:p>
        </w:tc>
        <w:tc>
          <w:tcPr>
            <w:tcW w:w="415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C1B1F"/>
                <w:sz w:val="18"/>
                <w:szCs w:val="18"/>
              </w:rPr>
              <w:t xml:space="preserve">Complemento del dorado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6. Gradientes</w:t>
      </w:r>
    </w:p>
    <w:p>
      <w:pPr>
        <w:spacing w:before="120" w:after="60"/>
      </w:pPr>
      <w:r>
        <w:rPr>
          <w:rFonts w:ascii="Calibri" w:hAnsi="Calibri"/>
          <w:b/>
          <w:color w:val="595959"/>
          <w:sz w:val="19"/>
          <w:szCs w:val="19"/>
        </w:rPr>
        <w:t xml:space="preserve">Asistente IA   #4098D7 -&gt; #C1553B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280" w:hRule="exact"/>
        </w:trPr>
        <w:tc>
          <w:tcPr>
            <w:tcW w:w="960" w:type="dxa"/>
            <w:shd w:val="clear" w:color="auto" w:fill="4098D7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4E91C6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5D89B4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6B82A3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797A92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887380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966B6F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A4645E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B35C4C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C1553B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Calibri" w:hAnsi="Calibri"/>
          <w:color w:val="FFFFFF"/>
          <w:sz w:val="8"/>
          <w:szCs w:val="8"/>
        </w:rPr>
        <w:t xml:space="preserve"/>
      </w:r>
    </w:p>
    <w:p>
      <w:pPr>
        <w:spacing w:before="120" w:after="60"/>
      </w:pPr>
      <w:r>
        <w:rPr>
          <w:rFonts w:ascii="Calibri" w:hAnsi="Calibri"/>
          <w:b/>
          <w:color w:val="595959"/>
          <w:sz w:val="19"/>
          <w:szCs w:val="19"/>
        </w:rPr>
        <w:t xml:space="preserve">Realidad aumentada   #00A08A -&gt; #4098D7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280" w:hRule="exact"/>
        </w:trPr>
        <w:tc>
          <w:tcPr>
            <w:tcW w:w="960" w:type="dxa"/>
            <w:shd w:val="clear" w:color="auto" w:fill="00A08A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79F93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E9E9B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159DA4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1C9CAC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249CB5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2B9BBD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29AC6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999CE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4098D7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Calibri" w:hAnsi="Calibri"/>
          <w:color w:val="FFFFFF"/>
          <w:sz w:val="8"/>
          <w:szCs w:val="8"/>
        </w:rPr>
        <w:t xml:space="preserve"/>
      </w:r>
    </w:p>
    <w:p>
      <w:pPr>
        <w:spacing w:before="120" w:after="60"/>
      </w:pPr>
      <w:r>
        <w:rPr>
          <w:rFonts w:ascii="Calibri" w:hAnsi="Calibri"/>
          <w:b/>
          <w:color w:val="595959"/>
          <w:sz w:val="19"/>
          <w:szCs w:val="19"/>
        </w:rPr>
        <w:t xml:space="preserve">Boton WhatsApp   #2E7D32 -&gt; #43A047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280" w:hRule="exact"/>
        </w:trPr>
        <w:tc>
          <w:tcPr>
            <w:tcW w:w="960" w:type="dxa"/>
            <w:shd w:val="clear" w:color="auto" w:fill="2E7D32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08134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38537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58939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78D3B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A903E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C9440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3E9842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419C45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43A047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Calibri" w:hAnsi="Calibri"/>
          <w:color w:val="FFFFFF"/>
          <w:sz w:val="8"/>
          <w:szCs w:val="8"/>
        </w:rPr>
        <w:t xml:space="preserve"/>
      </w:r>
    </w:p>
    <w:p>
      <w:pPr>
        <w:spacing w:before="60" w:after="120"/>
      </w:pPr>
      <w:r>
        <w:rPr>
          <w:rFonts w:ascii="Calibri" w:hAnsi="Calibri"/>
          <w:i/>
          <w:color w:val="808080"/>
          <w:sz w:val="18"/>
          <w:szCs w:val="18"/>
        </w:rPr>
        <w:t xml:space="preserve">Todos los gradientes son horizontales (izquierda a derecha).</w:t>
      </w:r>
    </w:p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7. Gradientes por ciudad (catalogo)</w:t>
      </w:r>
    </w:p>
    <w:p>
      <w:pPr>
        <w:spacing w:before="0" w:after="100"/>
      </w:pPr>
      <w:r>
        <w:rPr>
          <w:rFonts w:ascii="Calibri" w:hAnsi="Calibri"/>
          <w:color w:val="1C1B1F"/>
          <w:sz w:val="22"/>
          <w:szCs w:val="22"/>
        </w:rPr>
        <w:t xml:space="preserve">Cada ciudad conserva una identidad propia en sus pantallas de monumentos:</w:t>
      </w:r>
    </w:p>
    <w:p>
      <w:pPr>
        <w:spacing w:before="120" w:after="60"/>
      </w:pPr>
      <w:r>
        <w:rPr>
          <w:rFonts w:ascii="Calibri" w:hAnsi="Calibri"/>
          <w:b/>
          <w:color w:val="595959"/>
          <w:sz w:val="19"/>
          <w:szCs w:val="19"/>
        </w:rPr>
        <w:t xml:space="preserve">Leon   #D4A017 -&gt; #8B4513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280" w:hRule="exact"/>
        </w:trPr>
        <w:tc>
          <w:tcPr>
            <w:tcW w:w="960" w:type="dxa"/>
            <w:shd w:val="clear" w:color="auto" w:fill="D4A017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CC9617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C48C16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BC8216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B47815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AB6D15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A36314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9B5914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934F13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8B4513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Calibri" w:hAnsi="Calibri"/>
          <w:color w:val="FFFFFF"/>
          <w:sz w:val="8"/>
          <w:szCs w:val="8"/>
        </w:rPr>
        <w:t xml:space="preserve"/>
      </w:r>
    </w:p>
    <w:p>
      <w:pPr>
        <w:spacing w:before="120" w:after="60"/>
      </w:pPr>
      <w:r>
        <w:rPr>
          <w:rFonts w:ascii="Calibri" w:hAnsi="Calibri"/>
          <w:b/>
          <w:color w:val="595959"/>
          <w:sz w:val="19"/>
          <w:szCs w:val="19"/>
        </w:rPr>
        <w:t xml:space="preserve">Juigalpa   #7B2D8E -&gt; #4A1A5C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280" w:hRule="exact"/>
        </w:trPr>
        <w:tc>
          <w:tcPr>
            <w:tcW w:w="960" w:type="dxa"/>
            <w:shd w:val="clear" w:color="auto" w:fill="7B2D8E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762B88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702983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6B277D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652578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602272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5A206D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551E67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4F1C62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4A1A5C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Calibri" w:hAnsi="Calibri"/>
          <w:color w:val="FFFFFF"/>
          <w:sz w:val="8"/>
          <w:szCs w:val="8"/>
        </w:rPr>
        <w:t xml:space="preserve"/>
      </w:r>
    </w:p>
    <w:p>
      <w:pPr>
        <w:spacing w:before="120" w:after="60"/>
      </w:pPr>
      <w:r>
        <w:rPr>
          <w:rFonts w:ascii="Calibri" w:hAnsi="Calibri"/>
          <w:b/>
          <w:color w:val="595959"/>
          <w:sz w:val="19"/>
          <w:szCs w:val="19"/>
        </w:rPr>
        <w:t xml:space="preserve">Managua   #00897B -&gt; #005B4F</w:t>
      </w:r>
    </w:p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280" w:hRule="exact"/>
        </w:trPr>
        <w:tc>
          <w:tcPr>
            <w:tcW w:w="960" w:type="dxa"/>
            <w:shd w:val="clear" w:color="auto" w:fill="00897B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8476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7F71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7A6C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7567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6F63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6A5E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6559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6054"/>
          </w:tcPr>
          <w:p>
            <w:pPr>
              <w:spacing w:before="0" w:after="0"/>
            </w:pPr>
          </w:p>
        </w:tc>
        <w:tc>
          <w:tcPr>
            <w:tcW w:w="960" w:type="dxa"/>
            <w:shd w:val="clear" w:color="auto" w:fill="005B4F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rPr>
          <w:rFonts w:ascii="Calibri" w:hAnsi="Calibri"/>
          <w:color w:val="FFFFFF"/>
          <w:sz w:val="8"/>
          <w:szCs w:val="8"/>
        </w:rPr>
        <w:t xml:space="preserve"/>
      </w:r>
    </w:p>
    <w:p>
      <w:pPr>
        <w:spacing w:before="240" w:after="80"/>
      </w:pPr>
      <w:r>
        <w:rPr>
          <w:rFonts w:ascii="Calibri" w:hAnsi="Calibri"/>
          <w:b/>
          <w:color w:val="175E92"/>
          <w:sz w:val="30"/>
          <w:szCs w:val="30"/>
        </w:rPr>
        <w:t xml:space="preserve">8. Reglas de uso</w:t>
      </w:r>
    </w:p>
    <w:p>
      <w:pPr>
        <w:spacing w:before="0" w:after="80"/>
      </w:pPr>
      <w:r>
        <w:rPr>
          <w:rFonts w:ascii="Calibri" w:hAnsi="Calibri"/>
          <w:color w:val="1C1B1F"/>
          <w:sz w:val="22"/>
          <w:szCs w:val="22"/>
        </w:rPr>
        <w:t xml:space="preserve">1. Contraste: sobre turquesa, azul o terracota el texto siempre va BLANCO (#FFFFFF). Verificado mayor o igual a 3:1 en los tres colores base.</w:t>
      </w:r>
    </w:p>
    <w:p>
      <w:pPr>
        <w:spacing w:before="0" w:after="80"/>
      </w:pPr>
      <w:r>
        <w:rPr>
          <w:rFonts w:ascii="Calibri" w:hAnsi="Calibri"/>
          <w:color w:val="1C1B1F"/>
          <w:sz w:val="22"/>
          <w:szCs w:val="22"/>
        </w:rPr>
        <w:t xml:space="preserve">2. El verde WhatsApp no se usa para ningun elemento que no sea WhatsApp.</w:t>
      </w:r>
    </w:p>
    <w:p>
      <w:pPr>
        <w:spacing w:before="0" w:after="80"/>
      </w:pPr>
      <w:r>
        <w:rPr>
          <w:rFonts w:ascii="Calibri" w:hAnsi="Calibri"/>
          <w:color w:val="1C1B1F"/>
          <w:sz w:val="22"/>
          <w:szCs w:val="22"/>
        </w:rPr>
        <w:t xml:space="preserve">3. Evitar el blanco puro #FFFFFF en fondos de pantalla; usar los blancos calidos de la seccion Neutrales.</w:t>
      </w:r>
    </w:p>
    <w:p>
      <w:pPr>
        <w:spacing w:before="0" w:after="80"/>
      </w:pPr>
      <w:r>
        <w:rPr>
          <w:rFonts w:ascii="Calibri" w:hAnsi="Calibri"/>
          <w:color w:val="1C1B1F"/>
          <w:sz w:val="22"/>
          <w:szCs w:val="22"/>
        </w:rPr>
        <w:t xml:space="preserve">4. El dorado esta reservado como acento; no combinarlo con terracota en el mismo componente.</w:t>
      </w:r>
    </w:p>
    <w:p>
      <w:pPr>
        <w:spacing w:before="0" w:after="80"/>
      </w:pPr>
      <w:r>
        <w:rPr>
          <w:rFonts w:ascii="Calibri" w:hAnsi="Calibri"/>
          <w:color w:val="1C1B1F"/>
          <w:sz w:val="22"/>
          <w:szCs w:val="22"/>
        </w:rPr>
        <w:t xml:space="preserve">5. Modo oscuro: usar las variantes oscuras/clara de cada familia, nunca la base para textos pequenos sobre fondo oscuro.</w:t>
      </w:r>
    </w:p>
    <w:p>
      <w:pPr>
        <w:spacing w:before="0" w:after="80"/>
      </w:pPr>
      <w:r>
        <w:rPr>
          <w:rFonts w:ascii="Calibri" w:hAnsi="Calibri"/>
          <w:color w:val="1C1B1F"/>
          <w:sz w:val="22"/>
          <w:szCs w:val="22"/>
        </w:rPr>
        <w:t xml:space="preserve">6. Los gradientes son siempre horizontales, sin angulos personalizados.</w:t>
      </w:r>
    </w:p>
    <w:p>
      <w:pPr>
        <w:spacing w:before="300" w:after="0"/>
      </w:pPr>
      <w:r>
        <w:rPr>
          <w:rFonts w:ascii="Calibri" w:hAnsi="Calibri"/>
          <w:i/>
          <w:color w:val="808080"/>
          <w:sz w:val="18"/>
          <w:szCs w:val="18"/>
        </w:rPr>
        <w:t xml:space="preserve">Documento generado para entrega a diseno. Cualquier cambio de paleta debe reflejarse primero en Color.kt y luego actualizarse aqui.</w:t>
      </w:r>
    </w:p>
    <w:sectPr>
      <w:pgSz w:w="11906" w:h="16838"/>
      <w:pgMar w:top="1134" w:right="1134" w:bottom="1134" w:left="1134" w:header="708" w:footer="708" w:gutter="0"/>
    </w:sectPr>
  </w:body>
</w:document>
</file>