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67208" w14:textId="4470831A" w:rsidR="008C19F2" w:rsidRPr="008C19F2" w:rsidRDefault="00952AFB" w:rsidP="00351AE5">
      <w:pPr>
        <w:pStyle w:val="1"/>
        <w:jc w:val="center"/>
        <w:rPr>
          <w:rFonts w:hint="eastAsia"/>
        </w:rPr>
      </w:pPr>
      <w:r w:rsidRPr="00952AFB">
        <w:t>秧苗露珠检测与特征提取</w:t>
      </w:r>
      <w:r w:rsidR="00351AE5" w:rsidRPr="00351AE5">
        <w:t>实验报告</w:t>
      </w:r>
    </w:p>
    <w:p w14:paraId="7C7D8AD1" w14:textId="77777777" w:rsidR="00351AE5" w:rsidRPr="00351AE5" w:rsidRDefault="00351AE5" w:rsidP="00351AE5">
      <w:pPr>
        <w:pStyle w:val="2"/>
        <w:rPr>
          <w:rFonts w:hint="eastAsia"/>
        </w:rPr>
      </w:pPr>
      <w:r w:rsidRPr="00351AE5">
        <w:t>实验目的</w:t>
      </w:r>
    </w:p>
    <w:p w14:paraId="76DCFBAA" w14:textId="77777777" w:rsidR="00952AFB" w:rsidRPr="00952AFB" w:rsidRDefault="00952AFB" w:rsidP="00952AFB">
      <w:pPr>
        <w:pStyle w:val="ds-markdown-paragraph"/>
        <w:shd w:val="clear" w:color="auto" w:fill="FFFFFF"/>
        <w:spacing w:before="240" w:beforeAutospacing="0" w:after="240" w:afterAutospacing="0"/>
        <w:ind w:firstLine="480"/>
        <w:rPr>
          <w:rFonts w:ascii="Segoe UI" w:hAnsi="Segoe UI" w:cs="Segoe UI"/>
          <w:color w:val="0F1115"/>
        </w:rPr>
      </w:pPr>
      <w:r w:rsidRPr="00952AFB">
        <w:rPr>
          <w:rFonts w:ascii="Segoe UI" w:hAnsi="Segoe UI" w:cs="Segoe UI"/>
          <w:color w:val="0F1115"/>
        </w:rPr>
        <w:t>掌握图像特征提取方法，利用图像处理技术从秧苗图片中检测露珠，并计算露珠所占面积百分比。</w:t>
      </w:r>
    </w:p>
    <w:p w14:paraId="4E6DF747" w14:textId="74CCFB98" w:rsidR="00351AE5" w:rsidRDefault="00351AE5" w:rsidP="00351AE5">
      <w:pPr>
        <w:pStyle w:val="2"/>
      </w:pPr>
      <w:r w:rsidRPr="00351AE5">
        <w:t>实验原理</w:t>
      </w:r>
    </w:p>
    <w:p w14:paraId="2DC55C23" w14:textId="00259AE5" w:rsidR="00952AFB" w:rsidRDefault="00952AFB" w:rsidP="00952AFB">
      <w:pPr>
        <w:pStyle w:val="3"/>
        <w:rPr>
          <w:rFonts w:hint="eastAsia"/>
        </w:rPr>
      </w:pPr>
      <w:r>
        <w:rPr>
          <w:rFonts w:hint="eastAsia"/>
        </w:rPr>
        <w:t xml:space="preserve"> HSV</w:t>
      </w:r>
      <w:r>
        <w:rPr>
          <w:rFonts w:hint="eastAsia"/>
        </w:rPr>
        <w:t>颜色空间原理</w:t>
      </w:r>
    </w:p>
    <w:p w14:paraId="6779C086" w14:textId="6E28664C" w:rsidR="00952AFB" w:rsidRDefault="00952AFB" w:rsidP="00952AFB">
      <w:pPr>
        <w:spacing w:line="400" w:lineRule="exact"/>
        <w:ind w:firstLine="480"/>
        <w:rPr>
          <w:rFonts w:hint="eastAsia"/>
        </w:rPr>
      </w:pPr>
      <w:r>
        <w:rPr>
          <w:rFonts w:hint="eastAsia"/>
        </w:rPr>
        <w:t>RGB</w:t>
      </w:r>
      <w:r>
        <w:rPr>
          <w:rFonts w:hint="eastAsia"/>
        </w:rPr>
        <w:t>颜色空间中，红绿蓝三个通道高度相关且受光照影响较大，不利于基于颜色的目标提取。因此本实验采用</w:t>
      </w:r>
      <w:r>
        <w:rPr>
          <w:rFonts w:hint="eastAsia"/>
        </w:rPr>
        <w:t>HSV</w:t>
      </w:r>
      <w:r>
        <w:rPr>
          <w:rFonts w:hint="eastAsia"/>
        </w:rPr>
        <w:t>颜色空间，该空间将颜色分解为色相（</w:t>
      </w:r>
      <w:r>
        <w:rPr>
          <w:rFonts w:hint="eastAsia"/>
        </w:rPr>
        <w:t>Hue</w:t>
      </w:r>
      <w:r>
        <w:rPr>
          <w:rFonts w:hint="eastAsia"/>
        </w:rPr>
        <w:t>）、饱和度（</w:t>
      </w:r>
      <w:r>
        <w:rPr>
          <w:rFonts w:hint="eastAsia"/>
        </w:rPr>
        <w:t>Saturation</w:t>
      </w:r>
      <w:r>
        <w:rPr>
          <w:rFonts w:hint="eastAsia"/>
        </w:rPr>
        <w:t>）和明度（</w:t>
      </w:r>
      <w:r>
        <w:rPr>
          <w:rFonts w:hint="eastAsia"/>
        </w:rPr>
        <w:t>Value</w:t>
      </w:r>
      <w:r>
        <w:rPr>
          <w:rFonts w:hint="eastAsia"/>
        </w:rPr>
        <w:t>）三个独立分量。露珠作为透明的水滴，本身没有固有颜色，因此色相范围较广；同时由于不含有彩色色素，饱和度较低；而露珠表面在光照下会产生强烈反光，因此明度较高。基于这一特性，通过设定合适的</w:t>
      </w:r>
      <w:r>
        <w:rPr>
          <w:rFonts w:hint="eastAsia"/>
        </w:rPr>
        <w:t>HSV</w:t>
      </w:r>
      <w:r>
        <w:rPr>
          <w:rFonts w:hint="eastAsia"/>
        </w:rPr>
        <w:t>阈值范围，即明度下限和饱和度上限，可以有效地将图像中的亮白区域（露珠）从背景中分割出来。</w:t>
      </w:r>
    </w:p>
    <w:p w14:paraId="44DBD4A8" w14:textId="245667BD" w:rsidR="00952AFB" w:rsidRDefault="00952AFB" w:rsidP="00952AFB">
      <w:pPr>
        <w:pStyle w:val="3"/>
        <w:rPr>
          <w:rFonts w:hint="eastAsia"/>
        </w:rPr>
      </w:pPr>
      <w:r>
        <w:rPr>
          <w:rFonts w:hint="eastAsia"/>
        </w:rPr>
        <w:t>双边滤波原理</w:t>
      </w:r>
    </w:p>
    <w:p w14:paraId="26644EA6" w14:textId="1EE95950" w:rsidR="00952AFB" w:rsidRDefault="00952AFB" w:rsidP="00952AFB">
      <w:pPr>
        <w:spacing w:line="400" w:lineRule="exact"/>
        <w:ind w:firstLine="480"/>
        <w:rPr>
          <w:rFonts w:hint="eastAsia"/>
        </w:rPr>
      </w:pPr>
      <w:r>
        <w:rPr>
          <w:rFonts w:hint="eastAsia"/>
        </w:rPr>
        <w:t>图像去噪是露珠检测的重要预处理步骤，但传统的高斯滤波在平滑噪声的同时会使边缘变得模糊，导致露珠轮廓不清晰。双边滤波是一种边缘保留滤波算法，它在计算像素加权平均值时不仅考虑像素之间的空间距离，还考虑像素值之间的相似程度。在露珠边缘区域，像素值变化剧烈，相似度权重较低，因此边缘得以保留；而在平坦区域，像素值相近，滤波效果等同于高斯平滑。这使得双边滤波能够在去除图像噪声的同时，保持露珠的圆形轮廓特征。</w:t>
      </w:r>
    </w:p>
    <w:p w14:paraId="712A0367" w14:textId="79141485" w:rsidR="00952AFB" w:rsidRDefault="00952AFB" w:rsidP="00952AFB">
      <w:pPr>
        <w:pStyle w:val="3"/>
        <w:rPr>
          <w:rFonts w:hint="eastAsia"/>
        </w:rPr>
      </w:pPr>
      <w:r>
        <w:rPr>
          <w:rFonts w:hint="eastAsia"/>
        </w:rPr>
        <w:t>形态学操作原理</w:t>
      </w:r>
    </w:p>
    <w:p w14:paraId="479F3983" w14:textId="296B06D7" w:rsidR="00952AFB" w:rsidRDefault="00952AFB" w:rsidP="00952AFB">
      <w:pPr>
        <w:spacing w:line="400" w:lineRule="exact"/>
        <w:ind w:firstLine="480"/>
        <w:rPr>
          <w:rFonts w:hint="eastAsia"/>
        </w:rPr>
      </w:pPr>
      <w:r>
        <w:rPr>
          <w:rFonts w:hint="eastAsia"/>
        </w:rPr>
        <w:t>经过</w:t>
      </w:r>
      <w:r>
        <w:rPr>
          <w:rFonts w:hint="eastAsia"/>
        </w:rPr>
        <w:t>HSV</w:t>
      </w:r>
      <w:r>
        <w:rPr>
          <w:rFonts w:hint="eastAsia"/>
        </w:rPr>
        <w:t>阈值分割得到的二值图像中，除了露珠区域外，还可能存在微小的噪点以及露珠内部的细小空洞。形态学操作是基于结构元素对二值图像进行处理的数学方法，主要包括腐蚀、膨胀、开运算和闭运算。开运算是先腐蚀后膨胀，可以去除图像中面积较小的孤立噪点，同时保持较大区域的基本形状不变。闭运算是先膨胀后腐蚀，可以填充目标区域内部的小孔洞，使露珠区域变得更加完整连续。本实验使用椭圆形的结构元素，通过开运算去除叶面上的反光噪点，再通过闭运算填充露珠内部的空洞。</w:t>
      </w:r>
    </w:p>
    <w:p w14:paraId="426E31ED" w14:textId="09F235D5" w:rsidR="00952AFB" w:rsidRDefault="00952AFB" w:rsidP="00952AFB">
      <w:pPr>
        <w:spacing w:line="400" w:lineRule="exact"/>
        <w:ind w:firstLine="480"/>
        <w:rPr>
          <w:rFonts w:hint="eastAsia"/>
        </w:rPr>
      </w:pPr>
      <w:r>
        <w:rPr>
          <w:rFonts w:hint="eastAsia"/>
        </w:rPr>
        <w:t>霍夫圆检测原理</w:t>
      </w:r>
    </w:p>
    <w:p w14:paraId="3DAC0F0E" w14:textId="15E2744E" w:rsidR="00952AFB" w:rsidRDefault="00952AFB" w:rsidP="00952AFB">
      <w:pPr>
        <w:spacing w:line="400" w:lineRule="exact"/>
        <w:ind w:firstLine="480"/>
        <w:rPr>
          <w:rFonts w:hint="eastAsia"/>
        </w:rPr>
      </w:pPr>
      <w:r>
        <w:rPr>
          <w:rFonts w:hint="eastAsia"/>
        </w:rPr>
        <w:lastRenderedPageBreak/>
        <w:t>霍夫圆检测是一种基于参数空间投票的圆形目标识别算法。其基本原理是将图像空间中的每个边缘点映射到圆心坐标和半径构成的三维参数空间中，每个边缘点根据其梯度方向为可能的圆心进行投票。投票结束后，参数空间中累积值超过设定阈值的点即被判定为圆心，并据此确定半径。该算法的关键参数包括：</w:t>
      </w:r>
      <w:r>
        <w:rPr>
          <w:rFonts w:hint="eastAsia"/>
        </w:rPr>
        <w:t>dp</w:t>
      </w:r>
      <w:r>
        <w:rPr>
          <w:rFonts w:hint="eastAsia"/>
        </w:rPr>
        <w:t>控制累加器分辨率与图像分辨率的比值；</w:t>
      </w:r>
      <w:r>
        <w:rPr>
          <w:rFonts w:hint="eastAsia"/>
        </w:rPr>
        <w:t>minDist</w:t>
      </w:r>
      <w:r>
        <w:rPr>
          <w:rFonts w:hint="eastAsia"/>
        </w:rPr>
        <w:t>限制检测到的圆心之间的最小距离，防止重复检测；</w:t>
      </w:r>
      <w:r>
        <w:rPr>
          <w:rFonts w:hint="eastAsia"/>
        </w:rPr>
        <w:t>param1</w:t>
      </w:r>
      <w:r>
        <w:rPr>
          <w:rFonts w:hint="eastAsia"/>
        </w:rPr>
        <w:t>是</w:t>
      </w:r>
      <w:r>
        <w:rPr>
          <w:rFonts w:hint="eastAsia"/>
        </w:rPr>
        <w:t>Canny</w:t>
      </w:r>
      <w:r>
        <w:rPr>
          <w:rFonts w:hint="eastAsia"/>
        </w:rPr>
        <w:t>边缘检测的高阈值，控制边缘检测的敏感度；</w:t>
      </w:r>
      <w:r>
        <w:rPr>
          <w:rFonts w:hint="eastAsia"/>
        </w:rPr>
        <w:t>param2</w:t>
      </w:r>
      <w:r>
        <w:rPr>
          <w:rFonts w:hint="eastAsia"/>
        </w:rPr>
        <w:t>是圆心投票阈值，该参数最为关键，值越小检测出的圆越多但误检率上升，值越大检测越严格但可能漏检。通过合理设置这些参数，可以从二值图像中准确识别出露珠的位置和大小。</w:t>
      </w:r>
    </w:p>
    <w:p w14:paraId="0CCA61CF" w14:textId="2B94863D" w:rsidR="00952AFB" w:rsidRDefault="00952AFB" w:rsidP="00952AFB">
      <w:pPr>
        <w:pStyle w:val="3"/>
        <w:rPr>
          <w:rFonts w:hint="eastAsia"/>
        </w:rPr>
      </w:pPr>
      <w:r>
        <w:rPr>
          <w:rFonts w:hint="eastAsia"/>
        </w:rPr>
        <w:t>露珠百分比计算方法</w:t>
      </w:r>
    </w:p>
    <w:p w14:paraId="1AB75508" w14:textId="4B16EDE2" w:rsidR="00952AFB" w:rsidRPr="00952AFB" w:rsidRDefault="00952AFB" w:rsidP="00952AFB">
      <w:pPr>
        <w:spacing w:line="400" w:lineRule="exact"/>
        <w:ind w:firstLine="480"/>
        <w:rPr>
          <w:rFonts w:hint="eastAsia"/>
        </w:rPr>
      </w:pPr>
      <w:r>
        <w:rPr>
          <w:rFonts w:hint="eastAsia"/>
        </w:rPr>
        <w:t>露珠所占图片的百分比用于定量评估露珠对叶面的覆盖程度。本实验采用像素级面积统计方法，将</w:t>
      </w:r>
      <w:r>
        <w:rPr>
          <w:rFonts w:hint="eastAsia"/>
        </w:rPr>
        <w:t>HSV</w:t>
      </w:r>
      <w:r>
        <w:rPr>
          <w:rFonts w:hint="eastAsia"/>
        </w:rPr>
        <w:t>阈值分割和形态学处理后得到的二值掩膜图像作为露珠区域的标识，其中白色像素代表露珠区域，黑色像素代表背景区域。通过统计白色像素的数量并除以图像的总像素数（宽度乘以高度），再乘以</w:t>
      </w:r>
      <w:r>
        <w:rPr>
          <w:rFonts w:hint="eastAsia"/>
        </w:rPr>
        <w:t>100%</w:t>
      </w:r>
      <w:r>
        <w:rPr>
          <w:rFonts w:hint="eastAsia"/>
        </w:rPr>
        <w:t>，即可得到露珠所占的面积百分比。这种方法统计的是露珠的实际覆盖面积而非露珠个数，能够更客观地反映露珠在叶面上的分布密度和覆盖程度。</w:t>
      </w:r>
    </w:p>
    <w:p w14:paraId="07175DC9" w14:textId="77777777" w:rsidR="00351AE5" w:rsidRDefault="00351AE5" w:rsidP="00351AE5">
      <w:pPr>
        <w:pStyle w:val="2"/>
      </w:pPr>
      <w:r w:rsidRPr="00351AE5">
        <w:t>核心代码</w:t>
      </w:r>
    </w:p>
    <w:p w14:paraId="5FF6022C"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import cv2</w:t>
      </w:r>
    </w:p>
    <w:p w14:paraId="7BBE4A04"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import numpy as np</w:t>
      </w:r>
    </w:p>
    <w:p w14:paraId="072F1050"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image = cv2.imread(r"dew.jpg")</w:t>
      </w:r>
    </w:p>
    <w:p w14:paraId="33916E8E"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if image is None:</w:t>
      </w:r>
    </w:p>
    <w:p w14:paraId="6D4B1ED7"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rPr>
          <w:rFonts w:hint="eastAsia"/>
        </w:rPr>
      </w:pPr>
      <w:r>
        <w:rPr>
          <w:rFonts w:hint="eastAsia"/>
        </w:rPr>
        <w:t xml:space="preserve">    print("</w:t>
      </w:r>
      <w:r>
        <w:rPr>
          <w:rFonts w:hint="eastAsia"/>
        </w:rPr>
        <w:t>无法读取图片，请检查文件路径</w:t>
      </w:r>
      <w:r>
        <w:rPr>
          <w:rFonts w:hint="eastAsia"/>
        </w:rPr>
        <w:t>")</w:t>
      </w:r>
    </w:p>
    <w:p w14:paraId="56A35DB5" w14:textId="4630DF80"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rPr>
          <w:rFonts w:hint="eastAsia"/>
        </w:rPr>
      </w:pPr>
      <w:r>
        <w:t xml:space="preserve">    exit()</w:t>
      </w:r>
    </w:p>
    <w:p w14:paraId="544EBCBF"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output = image.copy()</w:t>
      </w:r>
    </w:p>
    <w:p w14:paraId="6BABDCFA"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height, width = image.shape[:2]</w:t>
      </w:r>
    </w:p>
    <w:p w14:paraId="7EED95E1"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blurred = cv2.bilateralFilter(image, d=9, sigmaColor=75, sigmaSpace=75)</w:t>
      </w:r>
    </w:p>
    <w:p w14:paraId="7B9BC2E9"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blurred = cv2.GaussianBlur(blurred, (5, 5), 0)</w:t>
      </w:r>
    </w:p>
    <w:p w14:paraId="40FCEE75"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hsv = cv2.cvtColor(blurred, cv2.COLOR_BGR2HSV)</w:t>
      </w:r>
    </w:p>
    <w:p w14:paraId="4254C610"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lower_dew = np.array([0, 0, 150])</w:t>
      </w:r>
    </w:p>
    <w:p w14:paraId="493F1932"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upper_dew = np.array([180, 100, 255])</w:t>
      </w:r>
    </w:p>
    <w:p w14:paraId="14B674A6"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mask = cv2.inRange(hsv, lower_dew, upper_dew)</w:t>
      </w:r>
    </w:p>
    <w:p w14:paraId="7721194C"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lastRenderedPageBreak/>
        <w:t>kernel = cv2.getStructuringElement(cv2.MORPH_ELLIPSE, (3, 3))</w:t>
      </w:r>
    </w:p>
    <w:p w14:paraId="4BD48327"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mask = cv2.morphologyEx(mask, cv2.MORPH_OPEN, kernel, iterations=1)</w:t>
      </w:r>
    </w:p>
    <w:p w14:paraId="6200ECF7" w14:textId="67B5D81E"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rPr>
          <w:rFonts w:hint="eastAsia"/>
        </w:rPr>
      </w:pPr>
      <w:r>
        <w:t>mask = cv2.morphologyEx(mask, cv2.MORPH_CLOSE, kernel, iterations=1)</w:t>
      </w:r>
    </w:p>
    <w:p w14:paraId="1D6709A3"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max_radius = min(width, height) // 15</w:t>
      </w:r>
    </w:p>
    <w:p w14:paraId="5B61ACC7" w14:textId="4AC7A29A"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rPr>
          <w:rFonts w:hint="eastAsia"/>
        </w:rPr>
      </w:pPr>
      <w:r>
        <w:t>min_radius = 2</w:t>
      </w:r>
    </w:p>
    <w:p w14:paraId="4D2E3E03"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circles = cv2.HoughCircles(mask, cv2.HOUGH_GRADIENT, dp=1.2, minDist=40,</w:t>
      </w:r>
    </w:p>
    <w:p w14:paraId="020DCC44"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 xml:space="preserve">                           param1=40, param2=30,</w:t>
      </w:r>
    </w:p>
    <w:p w14:paraId="56800F79" w14:textId="04083AE2"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rPr>
          <w:rFonts w:hint="eastAsia"/>
        </w:rPr>
      </w:pPr>
      <w:r>
        <w:t xml:space="preserve">                           minRadius=min_radius, maxRadius=max_radius)</w:t>
      </w:r>
    </w:p>
    <w:p w14:paraId="09DE7F35"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dew_count = 0</w:t>
      </w:r>
    </w:p>
    <w:p w14:paraId="37C2DD76"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if circles is not None:</w:t>
      </w:r>
    </w:p>
    <w:p w14:paraId="49B6BD1A"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 xml:space="preserve">    circles = np.uint16(np.around(circles))</w:t>
      </w:r>
    </w:p>
    <w:p w14:paraId="028161FF"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 xml:space="preserve">    dew_count = len(circles[0, :])</w:t>
      </w:r>
    </w:p>
    <w:p w14:paraId="3899150E"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 xml:space="preserve">    </w:t>
      </w:r>
    </w:p>
    <w:p w14:paraId="63C99460"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 xml:space="preserve">    for i in circles[0, :]:</w:t>
      </w:r>
    </w:p>
    <w:p w14:paraId="474E12FF"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 xml:space="preserve">        if i[2] &gt; max_radius or i[2] &lt; min_radius:</w:t>
      </w:r>
    </w:p>
    <w:p w14:paraId="193B9E99"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 xml:space="preserve">            continue</w:t>
      </w:r>
    </w:p>
    <w:p w14:paraId="1F4024E2"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 xml:space="preserve">        cv2.circle(output, (i[0], i[1]), i[2], (0, 0, 255), 2)</w:t>
      </w:r>
    </w:p>
    <w:p w14:paraId="24F9CB23" w14:textId="7528A20E"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rPr>
          <w:rFonts w:hint="eastAsia"/>
        </w:rPr>
      </w:pPr>
      <w:r>
        <w:t xml:space="preserve">        cv2.circle(output, (i[0], i[1]), 2, (0, 255, 0), 3)</w:t>
      </w:r>
    </w:p>
    <w:p w14:paraId="05E2CFAE"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total_pixels = mask.size</w:t>
      </w:r>
    </w:p>
    <w:p w14:paraId="6945F08B"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dew_pixels = cv2.countNonZero(mask)</w:t>
      </w:r>
    </w:p>
    <w:p w14:paraId="3B29F663"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dew_percentage = (dew_pixels / total_pixels) * 100</w:t>
      </w:r>
    </w:p>
    <w:p w14:paraId="094E634E"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rPr>
          <w:rFonts w:hint="eastAsia"/>
        </w:rPr>
      </w:pPr>
      <w:r>
        <w:rPr>
          <w:rFonts w:hint="eastAsia"/>
        </w:rPr>
        <w:t>print(f"</w:t>
      </w:r>
      <w:r>
        <w:rPr>
          <w:rFonts w:hint="eastAsia"/>
        </w:rPr>
        <w:t>检测出露珠数量</w:t>
      </w:r>
      <w:r>
        <w:rPr>
          <w:rFonts w:hint="eastAsia"/>
        </w:rPr>
        <w:t>: {dew_count}")</w:t>
      </w:r>
    </w:p>
    <w:p w14:paraId="1B657A5C" w14:textId="32DDDA30"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rPr>
          <w:rFonts w:hint="eastAsia"/>
        </w:rPr>
      </w:pPr>
      <w:r>
        <w:rPr>
          <w:rFonts w:hint="eastAsia"/>
        </w:rPr>
        <w:t>print(f"</w:t>
      </w:r>
      <w:r>
        <w:rPr>
          <w:rFonts w:hint="eastAsia"/>
        </w:rPr>
        <w:t>检测出露珠占图片的百分比</w:t>
      </w:r>
      <w:r>
        <w:rPr>
          <w:rFonts w:hint="eastAsia"/>
        </w:rPr>
        <w:t>: {dew_percentage:.2f}%")</w:t>
      </w:r>
    </w:p>
    <w:p w14:paraId="57429039" w14:textId="7777777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t>cv2.imwrite(r"dew_detected.png", output)</w:t>
      </w:r>
    </w:p>
    <w:p w14:paraId="7D5C8207" w14:textId="2FA3C8C7" w:rsidR="00952AFB" w:rsidRDefault="00952AFB" w:rsidP="00952AFB">
      <w:pPr>
        <w:pBdr>
          <w:top w:val="single" w:sz="4" w:space="1" w:color="auto"/>
          <w:left w:val="single" w:sz="4" w:space="1" w:color="auto"/>
          <w:bottom w:val="single" w:sz="4" w:space="1" w:color="auto"/>
          <w:right w:val="single" w:sz="4" w:space="1" w:color="auto"/>
          <w:between w:val="single" w:sz="4" w:space="1" w:color="auto"/>
          <w:bar w:val="single" w:sz="4" w:color="auto"/>
        </w:pBdr>
        <w:spacing w:line="400" w:lineRule="exact"/>
        <w:ind w:firstLine="480"/>
      </w:pPr>
      <w:r>
        <w:rPr>
          <w:rFonts w:hint="eastAsia"/>
        </w:rPr>
        <w:t>print("</w:t>
      </w:r>
      <w:r>
        <w:rPr>
          <w:rFonts w:hint="eastAsia"/>
        </w:rPr>
        <w:t>结果已保存到</w:t>
      </w:r>
      <w:r>
        <w:rPr>
          <w:rFonts w:hint="eastAsia"/>
        </w:rPr>
        <w:t xml:space="preserve"> dew_detected.png")</w:t>
      </w:r>
    </w:p>
    <w:p w14:paraId="0C41A1C2" w14:textId="4165A66A" w:rsidR="00952AFB" w:rsidRPr="00952AFB" w:rsidRDefault="00952AFB" w:rsidP="00952AFB">
      <w:pPr>
        <w:pStyle w:val="2"/>
      </w:pPr>
      <w:r w:rsidRPr="00952AFB">
        <w:lastRenderedPageBreak/>
        <w:t xml:space="preserve"> 实验总结</w:t>
      </w:r>
    </w:p>
    <w:p w14:paraId="4CE749D8" w14:textId="77777777" w:rsidR="00952AFB" w:rsidRDefault="00952AFB" w:rsidP="00952AFB">
      <w:pPr>
        <w:pStyle w:val="ds-markdown-paragraph"/>
        <w:shd w:val="clear" w:color="auto" w:fill="FFFFFF"/>
        <w:spacing w:before="240" w:beforeAutospacing="0" w:after="240" w:afterAutospacing="0" w:line="400" w:lineRule="exact"/>
        <w:ind w:firstLine="482"/>
        <w:rPr>
          <w:rFonts w:ascii="Segoe UI" w:hAnsi="Segoe UI" w:cs="Segoe UI"/>
          <w:color w:val="0F1115"/>
        </w:rPr>
      </w:pPr>
      <w:r>
        <w:rPr>
          <w:rFonts w:ascii="Segoe UI" w:hAnsi="Segoe UI" w:cs="Segoe UI"/>
          <w:color w:val="0F1115"/>
        </w:rPr>
        <w:t>本次实验成功实现了基于</w:t>
      </w:r>
      <w:r>
        <w:rPr>
          <w:rFonts w:ascii="Segoe UI" w:hAnsi="Segoe UI" w:cs="Segoe UI"/>
          <w:color w:val="0F1115"/>
        </w:rPr>
        <w:t>HSV</w:t>
      </w:r>
      <w:r>
        <w:rPr>
          <w:rFonts w:ascii="Segoe UI" w:hAnsi="Segoe UI" w:cs="Segoe UI"/>
          <w:color w:val="0F1115"/>
        </w:rPr>
        <w:t>颜色空间和霍夫圆检测的秧苗露珠检测系统。通过双边滤波去噪保留边缘、</w:t>
      </w:r>
      <w:r>
        <w:rPr>
          <w:rFonts w:ascii="Segoe UI" w:hAnsi="Segoe UI" w:cs="Segoe UI"/>
          <w:color w:val="0F1115"/>
        </w:rPr>
        <w:t>HSV</w:t>
      </w:r>
      <w:r>
        <w:rPr>
          <w:rFonts w:ascii="Segoe UI" w:hAnsi="Segoe UI" w:cs="Segoe UI"/>
          <w:color w:val="0F1115"/>
        </w:rPr>
        <w:t>阈值分割提取露珠区域、形态学处理优化结果、霍夫圆检测识别露珠位置，最终完成了露珠的定量统计。</w:t>
      </w:r>
    </w:p>
    <w:p w14:paraId="6008D06A" w14:textId="77777777" w:rsidR="00952AFB" w:rsidRDefault="00952AFB" w:rsidP="00952AFB">
      <w:pPr>
        <w:pStyle w:val="ds-markdown-paragraph"/>
        <w:shd w:val="clear" w:color="auto" w:fill="FFFFFF"/>
        <w:spacing w:before="240" w:beforeAutospacing="0" w:after="240" w:afterAutospacing="0" w:line="400" w:lineRule="exact"/>
        <w:ind w:firstLine="482"/>
        <w:rPr>
          <w:rFonts w:ascii="Segoe UI" w:hAnsi="Segoe UI" w:cs="Segoe UI"/>
          <w:color w:val="0F1115"/>
        </w:rPr>
      </w:pPr>
      <w:r>
        <w:rPr>
          <w:rFonts w:ascii="Segoe UI" w:hAnsi="Segoe UI" w:cs="Segoe UI"/>
          <w:color w:val="0F1115"/>
        </w:rPr>
        <w:t>实验结果表明，该方法能够有效检测图片中的露珠，并计算出露珠所占面积百分比。通过调整</w:t>
      </w:r>
      <w:r>
        <w:rPr>
          <w:rFonts w:ascii="Segoe UI" w:hAnsi="Segoe UI" w:cs="Segoe UI"/>
          <w:color w:val="0F1115"/>
        </w:rPr>
        <w:t>HSV</w:t>
      </w:r>
      <w:r>
        <w:rPr>
          <w:rFonts w:ascii="Segoe UI" w:hAnsi="Segoe UI" w:cs="Segoe UI"/>
          <w:color w:val="0F1115"/>
        </w:rPr>
        <w:t>阈值和霍夫圆检测参数，可以在检测灵敏度和准确率之间取得平衡。本实验为农业图像分析中的露珠检测提供了可行的技术方案。</w:t>
      </w:r>
    </w:p>
    <w:p w14:paraId="218F5C3C" w14:textId="6E129BD5" w:rsidR="00952AFB" w:rsidRPr="00952AFB" w:rsidRDefault="001970CD" w:rsidP="001970CD">
      <w:pPr>
        <w:ind w:firstLineChars="0" w:firstLine="0"/>
        <w:jc w:val="center"/>
        <w:rPr>
          <w:rFonts w:hint="eastAsia"/>
        </w:rPr>
      </w:pPr>
      <w:r w:rsidRPr="001970CD">
        <w:drawing>
          <wp:inline distT="0" distB="0" distL="0" distR="0" wp14:anchorId="116835A6" wp14:editId="05A91A94">
            <wp:extent cx="2520000" cy="1800000"/>
            <wp:effectExtent l="0" t="0" r="0" b="0"/>
            <wp:docPr id="191457105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4571053" name=""/>
                    <pic:cNvPicPr/>
                  </pic:nvPicPr>
                  <pic:blipFill>
                    <a:blip r:embed="rId8"/>
                    <a:stretch>
                      <a:fillRect/>
                    </a:stretch>
                  </pic:blipFill>
                  <pic:spPr>
                    <a:xfrm>
                      <a:off x="0" y="0"/>
                      <a:ext cx="2520000" cy="1800000"/>
                    </a:xfrm>
                    <a:prstGeom prst="rect">
                      <a:avLst/>
                    </a:prstGeom>
                  </pic:spPr>
                </pic:pic>
              </a:graphicData>
            </a:graphic>
          </wp:inline>
        </w:drawing>
      </w:r>
      <w:r>
        <w:rPr>
          <w:rFonts w:hint="eastAsia"/>
          <w:noProof/>
        </w:rPr>
        <w:t xml:space="preserve">  </w:t>
      </w:r>
      <w:r>
        <w:rPr>
          <w:noProof/>
        </w:rPr>
        <w:drawing>
          <wp:inline distT="0" distB="0" distL="0" distR="0" wp14:anchorId="39648453" wp14:editId="5AF13243">
            <wp:extent cx="2520000" cy="1800000"/>
            <wp:effectExtent l="0" t="0" r="0" b="0"/>
            <wp:docPr id="47551206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pic:spPr>
                </pic:pic>
              </a:graphicData>
            </a:graphic>
          </wp:inline>
        </w:drawing>
      </w:r>
    </w:p>
    <w:p w14:paraId="467676BB" w14:textId="009B7180" w:rsidR="00952AFB" w:rsidRPr="00952AFB" w:rsidRDefault="008F10B6" w:rsidP="00952AFB">
      <w:pPr>
        <w:pStyle w:val="2"/>
      </w:pPr>
      <w:r w:rsidRPr="00952AFB">
        <w:t>附录</w:t>
      </w:r>
    </w:p>
    <w:p w14:paraId="688316AB" w14:textId="39BC8D37" w:rsidR="00F83EA1" w:rsidRPr="00952AFB" w:rsidRDefault="008F10B6" w:rsidP="00F83EA1">
      <w:pPr>
        <w:pStyle w:val="ds-markdown-paragraph"/>
        <w:shd w:val="clear" w:color="auto" w:fill="FFFFFF"/>
        <w:spacing w:before="240" w:beforeAutospacing="0" w:after="240" w:afterAutospacing="0" w:line="400" w:lineRule="exact"/>
        <w:ind w:firstLine="482"/>
        <w:rPr>
          <w:rFonts w:ascii="Segoe UI" w:hAnsi="Segoe UI" w:cs="Segoe UI"/>
          <w:color w:val="0F1115"/>
        </w:rPr>
      </w:pPr>
      <w:r w:rsidRPr="00952AFB">
        <w:rPr>
          <w:rFonts w:ascii="Segoe UI" w:hAnsi="Segoe UI" w:cs="Segoe UI"/>
          <w:color w:val="0F1115"/>
        </w:rPr>
        <w:t>见压缩包内代码</w:t>
      </w:r>
    </w:p>
    <w:sectPr w:rsidR="00F83EA1" w:rsidRPr="00952AFB">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C60CD" w14:textId="77777777" w:rsidR="00EA6A7C" w:rsidRDefault="00EA6A7C" w:rsidP="00351AE5">
      <w:pPr>
        <w:ind w:firstLine="480"/>
      </w:pPr>
      <w:r>
        <w:separator/>
      </w:r>
    </w:p>
  </w:endnote>
  <w:endnote w:type="continuationSeparator" w:id="0">
    <w:p w14:paraId="6BF8CC0B" w14:textId="77777777" w:rsidR="00EA6A7C" w:rsidRDefault="00EA6A7C" w:rsidP="00351AE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黑体 Std R">
    <w:panose1 w:val="020B0400000000000000"/>
    <w:charset w:val="86"/>
    <w:family w:val="swiss"/>
    <w:notTrueType/>
    <w:pitch w:val="variable"/>
    <w:sig w:usb0="00000207" w:usb1="0A0F1810" w:usb2="00000016" w:usb3="00000000" w:csb0="00060007" w:csb1="00000000"/>
  </w:font>
  <w:font w:name="等线">
    <w:altName w:val="DengXian"/>
    <w:panose1 w:val="02010600030101010101"/>
    <w:charset w:val="86"/>
    <w:family w:val="auto"/>
    <w:pitch w:val="variable"/>
    <w:sig w:usb0="A00002BF" w:usb1="38CF7CFA" w:usb2="00000016" w:usb3="00000000" w:csb0="0004000F" w:csb1="00000000"/>
  </w:font>
  <w:font w:name="Adobe 宋体 Std L">
    <w:panose1 w:val="02020300000000000000"/>
    <w:charset w:val="86"/>
    <w:family w:val="roman"/>
    <w:notTrueType/>
    <w:pitch w:val="variable"/>
    <w:sig w:usb0="00000207" w:usb1="0A0F1810" w:usb2="00000016" w:usb3="00000000" w:csb0="000600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0BCB" w14:textId="77777777" w:rsidR="00351AE5" w:rsidRDefault="00351AE5">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D5C0" w14:textId="77777777" w:rsidR="00351AE5" w:rsidRDefault="00351AE5">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552F" w14:textId="77777777" w:rsidR="00351AE5" w:rsidRDefault="00351AE5">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DBB59" w14:textId="77777777" w:rsidR="00EA6A7C" w:rsidRDefault="00EA6A7C" w:rsidP="00351AE5">
      <w:pPr>
        <w:ind w:firstLine="480"/>
      </w:pPr>
      <w:r>
        <w:separator/>
      </w:r>
    </w:p>
  </w:footnote>
  <w:footnote w:type="continuationSeparator" w:id="0">
    <w:p w14:paraId="0CD4FC7E" w14:textId="77777777" w:rsidR="00EA6A7C" w:rsidRDefault="00EA6A7C" w:rsidP="00351AE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9C72" w14:textId="77777777" w:rsidR="00351AE5" w:rsidRDefault="00351AE5">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8726" w14:textId="77777777" w:rsidR="00351AE5" w:rsidRDefault="00351AE5">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8509" w14:textId="77777777" w:rsidR="00351AE5" w:rsidRDefault="00351AE5">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64E"/>
    <w:multiLevelType w:val="multilevel"/>
    <w:tmpl w:val="183A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08A0"/>
    <w:multiLevelType w:val="multilevel"/>
    <w:tmpl w:val="0542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0709F"/>
    <w:multiLevelType w:val="multilevel"/>
    <w:tmpl w:val="9500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BE1726"/>
    <w:multiLevelType w:val="multilevel"/>
    <w:tmpl w:val="6D04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158EF"/>
    <w:multiLevelType w:val="multilevel"/>
    <w:tmpl w:val="388CC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2B572F"/>
    <w:multiLevelType w:val="multilevel"/>
    <w:tmpl w:val="DA9EA0DA"/>
    <w:lvl w:ilvl="0">
      <w:start w:val="1"/>
      <w:numFmt w:val="chineseCountingThousand"/>
      <w:suff w:val="space"/>
      <w:lvlText w:val="%1、"/>
      <w:lvlJc w:val="left"/>
      <w:pPr>
        <w:ind w:left="425" w:hanging="425"/>
      </w:pPr>
      <w:rPr>
        <w:rFonts w:ascii="Adobe 黑体 Std R" w:eastAsia="Adobe 黑体 Std R" w:hint="eastAsia"/>
        <w:b w:val="0"/>
        <w:i w:val="0"/>
        <w:sz w:val="28"/>
      </w:rPr>
    </w:lvl>
    <w:lvl w:ilvl="1">
      <w:start w:val="1"/>
      <w:numFmt w:val="decimal"/>
      <w:pStyle w:val="2"/>
      <w:isLgl/>
      <w:suff w:val="space"/>
      <w:lvlText w:val="%1.%2"/>
      <w:lvlJc w:val="left"/>
      <w:pPr>
        <w:ind w:left="992" w:hanging="567"/>
      </w:pPr>
      <w:rPr>
        <w:rFonts w:ascii="Adobe 黑体 Std R" w:eastAsia="Adobe 黑体 Std R" w:hint="eastAsia"/>
        <w:b w:val="0"/>
        <w:i w:val="0"/>
        <w:sz w:val="24"/>
      </w:rPr>
    </w:lvl>
    <w:lvl w:ilvl="2">
      <w:start w:val="1"/>
      <w:numFmt w:val="decimal"/>
      <w:pStyle w:val="3"/>
      <w:isLgl/>
      <w:suff w:val="space"/>
      <w:lvlText w:val="%1.%2.%3"/>
      <w:lvlJc w:val="left"/>
      <w:pPr>
        <w:ind w:left="1418" w:hanging="567"/>
      </w:pPr>
      <w:rPr>
        <w:rFonts w:ascii="Adobe 黑体 Std R" w:eastAsia="Adobe 黑体 Std R"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1AF1DC6"/>
    <w:multiLevelType w:val="multilevel"/>
    <w:tmpl w:val="CDE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019390">
    <w:abstractNumId w:val="5"/>
  </w:num>
  <w:num w:numId="2" w16cid:durableId="692347255">
    <w:abstractNumId w:val="5"/>
  </w:num>
  <w:num w:numId="3" w16cid:durableId="900942471">
    <w:abstractNumId w:val="5"/>
  </w:num>
  <w:num w:numId="4" w16cid:durableId="720861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9153576">
    <w:abstractNumId w:val="0"/>
  </w:num>
  <w:num w:numId="6" w16cid:durableId="14043061">
    <w:abstractNumId w:val="1"/>
  </w:num>
  <w:num w:numId="7" w16cid:durableId="32534714">
    <w:abstractNumId w:val="3"/>
  </w:num>
  <w:num w:numId="8" w16cid:durableId="618606342">
    <w:abstractNumId w:val="2"/>
  </w:num>
  <w:num w:numId="9" w16cid:durableId="8780079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1325368">
    <w:abstractNumId w:val="4"/>
  </w:num>
  <w:num w:numId="11" w16cid:durableId="1265990395">
    <w:abstractNumId w:val="6"/>
  </w:num>
  <w:num w:numId="12" w16cid:durableId="15900012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32266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804778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45160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80"/>
    <w:rsid w:val="000B61A2"/>
    <w:rsid w:val="001119B9"/>
    <w:rsid w:val="001970CD"/>
    <w:rsid w:val="002C3ADC"/>
    <w:rsid w:val="002D2E3A"/>
    <w:rsid w:val="00334BC6"/>
    <w:rsid w:val="0034083B"/>
    <w:rsid w:val="00351AE5"/>
    <w:rsid w:val="003570E3"/>
    <w:rsid w:val="00392CF6"/>
    <w:rsid w:val="00396EB4"/>
    <w:rsid w:val="003C3810"/>
    <w:rsid w:val="00412C9D"/>
    <w:rsid w:val="00426F10"/>
    <w:rsid w:val="00593F80"/>
    <w:rsid w:val="006A0D5B"/>
    <w:rsid w:val="007542C8"/>
    <w:rsid w:val="00766BE3"/>
    <w:rsid w:val="008C19F2"/>
    <w:rsid w:val="008F10B6"/>
    <w:rsid w:val="00931180"/>
    <w:rsid w:val="00952AFB"/>
    <w:rsid w:val="00A32A3A"/>
    <w:rsid w:val="00A62599"/>
    <w:rsid w:val="00B520A6"/>
    <w:rsid w:val="00CD0D70"/>
    <w:rsid w:val="00CF3F08"/>
    <w:rsid w:val="00CF6321"/>
    <w:rsid w:val="00D059C2"/>
    <w:rsid w:val="00D32407"/>
    <w:rsid w:val="00D61316"/>
    <w:rsid w:val="00E42920"/>
    <w:rsid w:val="00EA6A7C"/>
    <w:rsid w:val="00F215F0"/>
    <w:rsid w:val="00F83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8F08C"/>
  <w15:chartTrackingRefBased/>
  <w15:docId w15:val="{4EA2F931-9EEC-40AE-9581-92BD803F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6F10"/>
    <w:pPr>
      <w:widowControl w:val="0"/>
      <w:ind w:firstLineChars="200" w:firstLine="200"/>
      <w:jc w:val="both"/>
    </w:pPr>
    <w:rPr>
      <w:rFonts w:ascii="Times New Roman" w:eastAsia="Adobe 宋体 Std L" w:hAnsi="Times New Roman"/>
      <w:sz w:val="24"/>
      <w:szCs w:val="21"/>
    </w:rPr>
  </w:style>
  <w:style w:type="paragraph" w:styleId="1">
    <w:name w:val="heading 1"/>
    <w:basedOn w:val="a"/>
    <w:next w:val="a"/>
    <w:link w:val="10"/>
    <w:uiPriority w:val="9"/>
    <w:qFormat/>
    <w:rsid w:val="00593F80"/>
    <w:pPr>
      <w:keepNext/>
      <w:keepLines/>
      <w:spacing w:before="120" w:after="120"/>
      <w:ind w:firstLineChars="0" w:firstLine="0"/>
      <w:jc w:val="left"/>
      <w:outlineLvl w:val="0"/>
    </w:pPr>
    <w:rPr>
      <w:rFonts w:ascii="Adobe 黑体 Std R" w:eastAsia="Adobe 黑体 Std R" w:hAnsi="Adobe 黑体 Std R" w:cs="Adobe 黑体 Std R"/>
      <w:kern w:val="44"/>
      <w:sz w:val="28"/>
      <w:szCs w:val="28"/>
    </w:rPr>
  </w:style>
  <w:style w:type="paragraph" w:styleId="2">
    <w:name w:val="heading 2"/>
    <w:basedOn w:val="a"/>
    <w:next w:val="a"/>
    <w:link w:val="20"/>
    <w:uiPriority w:val="9"/>
    <w:unhideWhenUsed/>
    <w:qFormat/>
    <w:rsid w:val="00E42920"/>
    <w:pPr>
      <w:keepNext/>
      <w:keepLines/>
      <w:numPr>
        <w:ilvl w:val="1"/>
        <w:numId w:val="3"/>
      </w:numPr>
      <w:spacing w:after="120"/>
      <w:ind w:firstLineChars="0" w:firstLine="0"/>
      <w:jc w:val="left"/>
      <w:outlineLvl w:val="1"/>
    </w:pPr>
    <w:rPr>
      <w:rFonts w:ascii="Adobe 黑体 Std R" w:eastAsia="Adobe 黑体 Std R" w:hAnsi="Adobe 黑体 Std R" w:cs="Adobe 黑体 Std R"/>
      <w:szCs w:val="24"/>
    </w:rPr>
  </w:style>
  <w:style w:type="paragraph" w:styleId="3">
    <w:name w:val="heading 3"/>
    <w:basedOn w:val="a"/>
    <w:next w:val="a"/>
    <w:link w:val="30"/>
    <w:uiPriority w:val="9"/>
    <w:qFormat/>
    <w:rsid w:val="00CF6321"/>
    <w:pPr>
      <w:keepNext/>
      <w:keepLines/>
      <w:numPr>
        <w:ilvl w:val="2"/>
        <w:numId w:val="1"/>
      </w:numPr>
      <w:ind w:left="0" w:firstLineChars="0" w:firstLine="0"/>
      <w:jc w:val="left"/>
      <w:outlineLvl w:val="2"/>
    </w:pPr>
    <w:rPr>
      <w:rFonts w:eastAsia="Adobe 黑体 Std R" w:cs="Adobe 黑体 Std R"/>
      <w:bCs/>
      <w:szCs w:val="24"/>
    </w:rPr>
  </w:style>
  <w:style w:type="paragraph" w:styleId="4">
    <w:name w:val="heading 4"/>
    <w:basedOn w:val="a"/>
    <w:next w:val="a"/>
    <w:link w:val="40"/>
    <w:uiPriority w:val="9"/>
    <w:semiHidden/>
    <w:unhideWhenUsed/>
    <w:qFormat/>
    <w:rsid w:val="00931180"/>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931180"/>
    <w:pPr>
      <w:keepNext/>
      <w:keepLines/>
      <w:spacing w:before="80" w:after="40"/>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931180"/>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93118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3118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31180"/>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3F80"/>
    <w:rPr>
      <w:rFonts w:ascii="Adobe 黑体 Std R" w:eastAsia="Adobe 黑体 Std R" w:hAnsi="Adobe 黑体 Std R" w:cs="Adobe 黑体 Std R"/>
      <w:kern w:val="44"/>
      <w:sz w:val="28"/>
      <w:szCs w:val="28"/>
    </w:rPr>
  </w:style>
  <w:style w:type="character" w:customStyle="1" w:styleId="20">
    <w:name w:val="标题 2 字符"/>
    <w:basedOn w:val="a0"/>
    <w:link w:val="2"/>
    <w:uiPriority w:val="9"/>
    <w:rsid w:val="00E42920"/>
    <w:rPr>
      <w:rFonts w:ascii="Adobe 黑体 Std R" w:eastAsia="Adobe 黑体 Std R" w:hAnsi="Adobe 黑体 Std R" w:cs="Adobe 黑体 Std R"/>
      <w:sz w:val="24"/>
      <w:szCs w:val="24"/>
    </w:rPr>
  </w:style>
  <w:style w:type="character" w:customStyle="1" w:styleId="30">
    <w:name w:val="标题 3 字符"/>
    <w:basedOn w:val="a0"/>
    <w:link w:val="3"/>
    <w:uiPriority w:val="9"/>
    <w:rsid w:val="00CF6321"/>
    <w:rPr>
      <w:rFonts w:ascii="Times New Roman" w:eastAsia="Adobe 黑体 Std R" w:hAnsi="Times New Roman" w:cs="Adobe 黑体 Std R"/>
      <w:bCs/>
      <w:sz w:val="24"/>
      <w:szCs w:val="24"/>
    </w:rPr>
  </w:style>
  <w:style w:type="paragraph" w:customStyle="1" w:styleId="a3">
    <w:name w:val="图表标题"/>
    <w:basedOn w:val="a"/>
    <w:next w:val="a"/>
    <w:qFormat/>
    <w:rsid w:val="00426F10"/>
    <w:pPr>
      <w:ind w:firstLineChars="0" w:firstLine="0"/>
      <w:jc w:val="center"/>
    </w:pPr>
    <w:rPr>
      <w:b/>
      <w:sz w:val="21"/>
    </w:rPr>
  </w:style>
  <w:style w:type="table" w:customStyle="1" w:styleId="a4">
    <w:name w:val="三线表"/>
    <w:basedOn w:val="a1"/>
    <w:uiPriority w:val="99"/>
    <w:rsid w:val="003570E3"/>
    <w:rPr>
      <w:rFonts w:ascii="Times New Roman" w:eastAsia="Adobe 宋体 Std L" w:hAnsi="Times New Roman"/>
      <w:sz w:val="24"/>
      <w:szCs w:val="21"/>
    </w:rPr>
    <w:tblPr>
      <w:jc w:val="center"/>
      <w:tblBorders>
        <w:top w:val="single" w:sz="12" w:space="0" w:color="auto"/>
        <w:bottom w:val="single" w:sz="12" w:space="0" w:color="auto"/>
      </w:tblBorders>
    </w:tblPr>
    <w:trPr>
      <w:jc w:val="center"/>
    </w:trPr>
    <w:tblStylePr w:type="firstRow">
      <w:rPr>
        <w:b/>
      </w:rPr>
      <w:tblPr/>
      <w:tcPr>
        <w:tcBorders>
          <w:bottom w:val="single" w:sz="6" w:space="0" w:color="auto"/>
        </w:tcBorders>
      </w:tcPr>
    </w:tblStylePr>
  </w:style>
  <w:style w:type="character" w:customStyle="1" w:styleId="40">
    <w:name w:val="标题 4 字符"/>
    <w:basedOn w:val="a0"/>
    <w:link w:val="4"/>
    <w:uiPriority w:val="9"/>
    <w:semiHidden/>
    <w:rsid w:val="00931180"/>
    <w:rPr>
      <w:rFonts w:cstheme="majorBidi"/>
      <w:color w:val="2F5496" w:themeColor="accent1" w:themeShade="BF"/>
      <w:sz w:val="28"/>
      <w:szCs w:val="28"/>
    </w:rPr>
  </w:style>
  <w:style w:type="character" w:customStyle="1" w:styleId="50">
    <w:name w:val="标题 5 字符"/>
    <w:basedOn w:val="a0"/>
    <w:link w:val="5"/>
    <w:uiPriority w:val="9"/>
    <w:semiHidden/>
    <w:rsid w:val="00931180"/>
    <w:rPr>
      <w:rFonts w:cstheme="majorBidi"/>
      <w:color w:val="2F5496" w:themeColor="accent1" w:themeShade="BF"/>
      <w:sz w:val="24"/>
      <w:szCs w:val="24"/>
    </w:rPr>
  </w:style>
  <w:style w:type="character" w:customStyle="1" w:styleId="60">
    <w:name w:val="标题 6 字符"/>
    <w:basedOn w:val="a0"/>
    <w:link w:val="6"/>
    <w:uiPriority w:val="9"/>
    <w:semiHidden/>
    <w:rsid w:val="00931180"/>
    <w:rPr>
      <w:rFonts w:cstheme="majorBidi"/>
      <w:b/>
      <w:bCs/>
      <w:color w:val="2F5496" w:themeColor="accent1" w:themeShade="BF"/>
      <w:sz w:val="24"/>
      <w:szCs w:val="21"/>
    </w:rPr>
  </w:style>
  <w:style w:type="character" w:customStyle="1" w:styleId="70">
    <w:name w:val="标题 7 字符"/>
    <w:basedOn w:val="a0"/>
    <w:link w:val="7"/>
    <w:uiPriority w:val="9"/>
    <w:semiHidden/>
    <w:rsid w:val="00931180"/>
    <w:rPr>
      <w:rFonts w:cstheme="majorBidi"/>
      <w:b/>
      <w:bCs/>
      <w:color w:val="595959" w:themeColor="text1" w:themeTint="A6"/>
      <w:sz w:val="24"/>
      <w:szCs w:val="21"/>
    </w:rPr>
  </w:style>
  <w:style w:type="character" w:customStyle="1" w:styleId="80">
    <w:name w:val="标题 8 字符"/>
    <w:basedOn w:val="a0"/>
    <w:link w:val="8"/>
    <w:uiPriority w:val="9"/>
    <w:semiHidden/>
    <w:rsid w:val="00931180"/>
    <w:rPr>
      <w:rFonts w:cstheme="majorBidi"/>
      <w:color w:val="595959" w:themeColor="text1" w:themeTint="A6"/>
      <w:sz w:val="24"/>
      <w:szCs w:val="21"/>
    </w:rPr>
  </w:style>
  <w:style w:type="character" w:customStyle="1" w:styleId="90">
    <w:name w:val="标题 9 字符"/>
    <w:basedOn w:val="a0"/>
    <w:link w:val="9"/>
    <w:uiPriority w:val="9"/>
    <w:semiHidden/>
    <w:rsid w:val="00931180"/>
    <w:rPr>
      <w:rFonts w:eastAsiaTheme="majorEastAsia" w:cstheme="majorBidi"/>
      <w:color w:val="595959" w:themeColor="text1" w:themeTint="A6"/>
      <w:sz w:val="24"/>
      <w:szCs w:val="21"/>
    </w:rPr>
  </w:style>
  <w:style w:type="paragraph" w:styleId="a5">
    <w:name w:val="Title"/>
    <w:basedOn w:val="a"/>
    <w:next w:val="a"/>
    <w:link w:val="a6"/>
    <w:uiPriority w:val="10"/>
    <w:qFormat/>
    <w:rsid w:val="00931180"/>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931180"/>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93118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931180"/>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931180"/>
    <w:pPr>
      <w:spacing w:before="160" w:after="160"/>
      <w:jc w:val="center"/>
    </w:pPr>
    <w:rPr>
      <w:i/>
      <w:iCs/>
      <w:color w:val="404040" w:themeColor="text1" w:themeTint="BF"/>
    </w:rPr>
  </w:style>
  <w:style w:type="character" w:customStyle="1" w:styleId="aa">
    <w:name w:val="引用 字符"/>
    <w:basedOn w:val="a0"/>
    <w:link w:val="a9"/>
    <w:uiPriority w:val="29"/>
    <w:rsid w:val="00931180"/>
    <w:rPr>
      <w:rFonts w:ascii="Times New Roman" w:eastAsia="Adobe 宋体 Std L" w:hAnsi="Times New Roman"/>
      <w:i/>
      <w:iCs/>
      <w:color w:val="404040" w:themeColor="text1" w:themeTint="BF"/>
      <w:sz w:val="24"/>
      <w:szCs w:val="21"/>
    </w:rPr>
  </w:style>
  <w:style w:type="paragraph" w:styleId="ab">
    <w:name w:val="List Paragraph"/>
    <w:basedOn w:val="a"/>
    <w:uiPriority w:val="34"/>
    <w:qFormat/>
    <w:rsid w:val="00931180"/>
    <w:pPr>
      <w:ind w:left="720"/>
      <w:contextualSpacing/>
    </w:pPr>
  </w:style>
  <w:style w:type="character" w:styleId="ac">
    <w:name w:val="Intense Emphasis"/>
    <w:basedOn w:val="a0"/>
    <w:uiPriority w:val="21"/>
    <w:qFormat/>
    <w:rsid w:val="00931180"/>
    <w:rPr>
      <w:i/>
      <w:iCs/>
      <w:color w:val="2F5496" w:themeColor="accent1" w:themeShade="BF"/>
    </w:rPr>
  </w:style>
  <w:style w:type="paragraph" w:styleId="ad">
    <w:name w:val="Intense Quote"/>
    <w:basedOn w:val="a"/>
    <w:next w:val="a"/>
    <w:link w:val="ae"/>
    <w:uiPriority w:val="30"/>
    <w:qFormat/>
    <w:rsid w:val="00931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931180"/>
    <w:rPr>
      <w:rFonts w:ascii="Times New Roman" w:eastAsia="Adobe 宋体 Std L" w:hAnsi="Times New Roman"/>
      <w:i/>
      <w:iCs/>
      <w:color w:val="2F5496" w:themeColor="accent1" w:themeShade="BF"/>
      <w:sz w:val="24"/>
      <w:szCs w:val="21"/>
    </w:rPr>
  </w:style>
  <w:style w:type="character" w:styleId="af">
    <w:name w:val="Intense Reference"/>
    <w:basedOn w:val="a0"/>
    <w:uiPriority w:val="32"/>
    <w:qFormat/>
    <w:rsid w:val="00931180"/>
    <w:rPr>
      <w:b/>
      <w:bCs/>
      <w:smallCaps/>
      <w:color w:val="2F5496" w:themeColor="accent1" w:themeShade="BF"/>
      <w:spacing w:val="5"/>
    </w:rPr>
  </w:style>
  <w:style w:type="paragraph" w:customStyle="1" w:styleId="ds-markdown-paragraph">
    <w:name w:val="ds-markdown-paragraph"/>
    <w:basedOn w:val="a"/>
    <w:rsid w:val="000B61A2"/>
    <w:pPr>
      <w:widowControl/>
      <w:spacing w:before="100" w:beforeAutospacing="1" w:after="100" w:afterAutospacing="1"/>
      <w:ind w:firstLineChars="0" w:firstLine="0"/>
      <w:jc w:val="left"/>
    </w:pPr>
    <w:rPr>
      <w:rFonts w:ascii="宋体" w:eastAsia="宋体" w:hAnsi="宋体" w:cs="宋体"/>
      <w:kern w:val="0"/>
      <w:szCs w:val="24"/>
      <w14:ligatures w14:val="none"/>
    </w:rPr>
  </w:style>
  <w:style w:type="character" w:styleId="af0">
    <w:name w:val="Strong"/>
    <w:basedOn w:val="a0"/>
    <w:uiPriority w:val="22"/>
    <w:qFormat/>
    <w:rsid w:val="000B61A2"/>
    <w:rPr>
      <w:b/>
      <w:bCs/>
    </w:rPr>
  </w:style>
  <w:style w:type="table" w:styleId="af1">
    <w:name w:val="Table Grid"/>
    <w:basedOn w:val="a1"/>
    <w:uiPriority w:val="39"/>
    <w:rsid w:val="003C38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351AE5"/>
    <w:pPr>
      <w:tabs>
        <w:tab w:val="center" w:pos="4153"/>
        <w:tab w:val="right" w:pos="8306"/>
      </w:tabs>
      <w:snapToGrid w:val="0"/>
      <w:jc w:val="center"/>
    </w:pPr>
    <w:rPr>
      <w:sz w:val="18"/>
      <w:szCs w:val="18"/>
    </w:rPr>
  </w:style>
  <w:style w:type="character" w:customStyle="1" w:styleId="af3">
    <w:name w:val="页眉 字符"/>
    <w:basedOn w:val="a0"/>
    <w:link w:val="af2"/>
    <w:uiPriority w:val="99"/>
    <w:rsid w:val="00351AE5"/>
    <w:rPr>
      <w:rFonts w:ascii="Times New Roman" w:eastAsia="Adobe 宋体 Std L" w:hAnsi="Times New Roman"/>
      <w:sz w:val="18"/>
      <w:szCs w:val="18"/>
    </w:rPr>
  </w:style>
  <w:style w:type="paragraph" w:styleId="af4">
    <w:name w:val="footer"/>
    <w:basedOn w:val="a"/>
    <w:link w:val="af5"/>
    <w:uiPriority w:val="99"/>
    <w:unhideWhenUsed/>
    <w:rsid w:val="00351AE5"/>
    <w:pPr>
      <w:tabs>
        <w:tab w:val="center" w:pos="4153"/>
        <w:tab w:val="right" w:pos="8306"/>
      </w:tabs>
      <w:snapToGrid w:val="0"/>
      <w:jc w:val="left"/>
    </w:pPr>
    <w:rPr>
      <w:sz w:val="18"/>
      <w:szCs w:val="18"/>
    </w:rPr>
  </w:style>
  <w:style w:type="character" w:customStyle="1" w:styleId="af5">
    <w:name w:val="页脚 字符"/>
    <w:basedOn w:val="a0"/>
    <w:link w:val="af4"/>
    <w:uiPriority w:val="99"/>
    <w:rsid w:val="00351AE5"/>
    <w:rPr>
      <w:rFonts w:ascii="Times New Roman" w:eastAsia="Adobe 宋体 Std L" w:hAnsi="Times New Roman"/>
      <w:sz w:val="18"/>
      <w:szCs w:val="18"/>
    </w:rPr>
  </w:style>
  <w:style w:type="paragraph" w:styleId="HTML">
    <w:name w:val="HTML Preformatted"/>
    <w:basedOn w:val="a"/>
    <w:link w:val="HTML0"/>
    <w:uiPriority w:val="99"/>
    <w:semiHidden/>
    <w:unhideWhenUsed/>
    <w:rsid w:val="00351A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eastAsia="宋体" w:hAnsi="宋体" w:cs="宋体"/>
      <w:kern w:val="0"/>
      <w:szCs w:val="24"/>
      <w14:ligatures w14:val="none"/>
    </w:rPr>
  </w:style>
  <w:style w:type="character" w:customStyle="1" w:styleId="HTML0">
    <w:name w:val="HTML 预设格式 字符"/>
    <w:basedOn w:val="a0"/>
    <w:link w:val="HTML"/>
    <w:uiPriority w:val="99"/>
    <w:semiHidden/>
    <w:rsid w:val="00351AE5"/>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F1899-24FF-4F5A-8536-DBD34B4CE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4</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 Oliver</dc:creator>
  <cp:keywords/>
  <dc:description/>
  <cp:lastModifiedBy>ia Oliver</cp:lastModifiedBy>
  <cp:revision>18</cp:revision>
  <dcterms:created xsi:type="dcterms:W3CDTF">2026-04-28T13:51:00Z</dcterms:created>
  <dcterms:modified xsi:type="dcterms:W3CDTF">2026-04-30T05:47:00Z</dcterms:modified>
</cp:coreProperties>
</file>