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o4wymjbcgm63" w:id="0"/>
      <w:bookmarkEnd w:id="0"/>
      <w:r w:rsidDel="00000000" w:rsidR="00000000" w:rsidRPr="00000000">
        <w:rPr>
          <w:rtl w:val="0"/>
        </w:rPr>
        <w:t xml:space="preserve">1. Correlation Calculation: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Created correlations for all different factors we have right now (exports, imports, GDP, unemployment, labor force, inflation, population) by groups of years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Countries split in to European and non-European</w:t>
      </w:r>
    </w:p>
    <w:p w:rsidR="00000000" w:rsidDel="00000000" w:rsidP="00000000" w:rsidRDefault="00000000" w:rsidRPr="00000000" w14:paraId="0000000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European countries (european_oecd_countries, 26 countries).</w:t>
      </w:r>
    </w:p>
    <w:p w:rsidR="00000000" w:rsidDel="00000000" w:rsidP="00000000" w:rsidRDefault="00000000" w:rsidRPr="00000000" w14:paraId="0000000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Non-European countries (non_european_oecd_countries, 11 countries).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4 Separate Files split by years</w:t>
      </w:r>
    </w:p>
    <w:p w:rsidR="00000000" w:rsidDel="00000000" w:rsidP="00000000" w:rsidRDefault="00000000" w:rsidRPr="00000000" w14:paraId="0000000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2010 - Measures economic pressures of the Eurozone Crisis.</w:t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2011-2013 - Measures how countries respond to economic crises and how they can get back on their feet.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2014-2019 - Measures a “normal period” where growth rates are pretty standard for times when there are no outside factors.</w:t>
      </w:r>
    </w:p>
    <w:p w:rsidR="00000000" w:rsidDel="00000000" w:rsidP="00000000" w:rsidRDefault="00000000" w:rsidRPr="00000000" w14:paraId="0000000A">
      <w:pPr>
        <w:numPr>
          <w:ilvl w:val="3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2011-2019 in the same file</w:t>
      </w:r>
    </w:p>
    <w:p w:rsidR="00000000" w:rsidDel="00000000" w:rsidP="00000000" w:rsidRDefault="00000000" w:rsidRPr="00000000" w14:paraId="0000000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2020-2021 - Measures how countries were affected by Covid.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2022-2023 - Measures how countries respond to pandemic situations and how they can respond.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For each group (European, non-European), compute Pearson correlations between Public_Debt and each factor (Exports, GDP, etc.) using scipy.stats.pearsonr.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Filter correlations with p &lt; 0.05 to ensure statistical significance.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Also use statsmodels.api to use linear regression to have a second metric for correlation significance.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Derive Weights Leading to Public Sector Debt: Convert significant correlations (p &lt; 0.05) into weights for the Normal scenario: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Take the absolute value of each correlation (|corr|) to ensure positive weights.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Add up correlation coefficients of all factors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Divide each correlation by the total to normalize meaning weights sum to 1.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Role in Prediction: These weights determine the influence of each factor on Public_Debt growth in the different scenarios. For example, a high Inflation weight (0.197 European) means rising inflation significantly increases debt growth.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pmxfhoxtqn64" w:id="1"/>
      <w:bookmarkEnd w:id="1"/>
      <w:r w:rsidDel="00000000" w:rsidR="00000000" w:rsidRPr="00000000">
        <w:rPr>
          <w:rtl w:val="0"/>
        </w:rPr>
        <w:t xml:space="preserve">2. Normal Scenario (Model 1)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we want to predict what public sector debt rates will be from the years 2024-2030 assuming that it will be a “normal period” with no outside factors. Therefore, we will use the years 2014-2019 (our normal period) to predict what the public sector debt will be.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for this in </w:t>
      </w:r>
      <w:r w:rsidDel="00000000" w:rsidR="00000000" w:rsidRPr="00000000">
        <w:rPr>
          <w:b w:val="1"/>
          <w:bCs w:val="1"/>
          <w:rtl w:val="0"/>
        </w:rPr>
        <w:t xml:space="preserve">DebtPrediction </w:t>
      </w: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Preparation: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country groups (37 total countries).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datasets dictionary: Maps factors to DataFrames (df_debt, df_export, etc.).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Merge datasets into df_actual (2010–2023), ensuring the first column is "Country".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2014–2019 (Normal period) trends into df_normal.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Calculate Normal Trends: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Compute average annual change (2014–2019) for each factor (except Public_Debt) per country, stored in avg_changes.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Public_Debt: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weights_normal to compute a yearly growth rate for Public_Debt, where the growth rate is influenced by normalized factors: adjustment = sum(weight * normalized_factor), with normalized_factor reflecting the YoY change in each factor.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three methods to project the Public_Debt YoY growth rate from 2024 to 2030: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Average Method</w:t>
      </w:r>
      <w:r w:rsidDel="00000000" w:rsidR="00000000" w:rsidRPr="00000000">
        <w:rPr>
          <w:rtl w:val="0"/>
        </w:rPr>
        <w:t xml:space="preserve">: Calculate the average YoY growth rate of Public_Debt from 2014–2019 for each country. Apply this constant rate annually from 2024 to 2030 to project Public_Debt, starting from the 2023 value: Public_Debt_t = Public_Debt_{t-1} * (1 + avg_growth_rate).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Linear Method</w:t>
      </w:r>
      <w:r w:rsidDel="00000000" w:rsidR="00000000" w:rsidRPr="00000000">
        <w:rPr>
          <w:rtl w:val="0"/>
        </w:rPr>
        <w:t xml:space="preserve">: Fit a linear regression to the YoY growth rates of Public_Debt from 2014–2019 for each country, using the year as the predictor. Extrapolate the linear trend to compute the growth rate for each year from 2024 to 2030: growth_rate_t = slope * t + intercept. Then, apply the growth rate: Public_Debt_t = Public_Debt_{t-1} * (1 + growth_rate_t).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Quadratic Method</w:t>
      </w:r>
      <w:r w:rsidDel="00000000" w:rsidR="00000000" w:rsidRPr="00000000">
        <w:rPr>
          <w:rtl w:val="0"/>
        </w:rPr>
        <w:t xml:space="preserve">: Fit a quadratic regression to the YoY growth rates of Public_Debt from 2014–2019 for each country, using the year as the predictor (growth_rate_t = a * t^2 + b * t + c). Extrapolate the quadratic trend to compute the growth rate for each year from 2024 to 2030, then apply it: Public_Debt_t = Public_Debt_{t-1} * (1 + growth_rate_t).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all methods, adjust the final Public_Debt projection by incorporating the weighted influence of other factors: Public_Debt_t = Public_Debt_t * (1 + adjustment).</w:t>
      </w:r>
    </w:p>
    <w:p w:rsidR="00000000" w:rsidDel="00000000" w:rsidP="00000000" w:rsidRDefault="00000000" w:rsidRPr="00000000" w14:paraId="00000028">
      <w:pPr>
        <w:pStyle w:val="Heading4"/>
        <w:rPr>
          <w:b w:val="1"/>
          <w:bCs w:val="1"/>
        </w:rPr>
      </w:pPr>
      <w:bookmarkStart w:colFirst="0" w:colLast="0" w:name="_v196geomoms3" w:id="2"/>
      <w:bookmarkEnd w:id="2"/>
      <w:r w:rsidDel="00000000" w:rsidR="00000000" w:rsidRPr="00000000">
        <w:rPr>
          <w:rtl w:val="0"/>
        </w:rPr>
        <w:t xml:space="preserve">3. Disease Scenario (Model 2) </w:t>
      </w:r>
      <w:r w:rsidDel="00000000" w:rsidR="00000000" w:rsidRPr="00000000">
        <w:rPr>
          <w:b w:val="1"/>
          <w:bCs w:val="1"/>
          <w:rtl w:val="0"/>
        </w:rPr>
        <w:t xml:space="preserve">Still Working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want to do the same thing as model 1, except assume that there will be a disease. We will assume that the disease lasts for 2 years (Same as Covid) and then have 2 years of recovery (Same as covid).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vbt66jum1hwb" w:id="3"/>
      <w:bookmarkEnd w:id="3"/>
      <w:r w:rsidDel="00000000" w:rsidR="00000000" w:rsidRPr="00000000">
        <w:rPr>
          <w:rtl w:val="0"/>
        </w:rPr>
        <w:t xml:space="preserve">3. Economic Recession Scenario (Model 3) </w:t>
      </w:r>
      <w:r w:rsidDel="00000000" w:rsidR="00000000" w:rsidRPr="00000000">
        <w:rPr>
          <w:b w:val="1"/>
          <w:bCs w:val="1"/>
          <w:rtl w:val="0"/>
        </w:rPr>
        <w:t xml:space="preserve">Still Working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