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357DF" w14:textId="77777777" w:rsidR="00D9484A" w:rsidRPr="005527EE" w:rsidRDefault="00D34CA7">
      <w:pPr>
        <w:spacing w:after="280" w:afterAutospacing="1"/>
        <w:jc w:val="center"/>
      </w:pPr>
      <w:r>
        <w:rPr>
          <w:noProof/>
          <w:lang w:bidi="ar-SA"/>
        </w:rPr>
        <w:drawing>
          <wp:inline distT="0" distB="0" distL="0" distR="0" wp14:anchorId="785D07F7" wp14:editId="24077ED3">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p w14:paraId="76FED5A8" w14:textId="77777777" w:rsidR="00D9484A" w:rsidRPr="005527EE" w:rsidRDefault="00E058FB" w:rsidP="00114B66">
      <w:r>
        <w:t> </w:t>
      </w:r>
    </w:p>
    <w:p w14:paraId="29579175" w14:textId="77777777" w:rsidR="00D9484A" w:rsidRPr="005527EE" w:rsidRDefault="00E058FB">
      <w:pPr>
        <w:pStyle w:val="Title"/>
      </w:pPr>
      <w:r w:rsidRPr="005527EE">
        <w:t>NURS 285 Management/ Leadership in Nursing Syllabus</w:t>
      </w:r>
    </w:p>
    <w:p w14:paraId="1F74000F" w14:textId="77777777" w:rsidR="00D9484A" w:rsidRPr="005527EE" w:rsidRDefault="00EF6D33">
      <w:pPr>
        <w:pStyle w:val="Title"/>
      </w:pPr>
    </w:p>
    <w:p w14:paraId="40330F06" w14:textId="77777777" w:rsidR="00D9484A" w:rsidRPr="005527EE" w:rsidRDefault="00E058FB">
      <w:pPr>
        <w:pStyle w:val="Heading3"/>
      </w:pPr>
      <w:r w:rsidRPr="005527EE">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D00116" w14:paraId="0F159E46" w14:textId="77777777">
        <w:tc>
          <w:tcPr>
            <w:tcW w:w="2000" w:type="dxa"/>
            <w:tcBorders>
              <w:top w:val="nil"/>
              <w:left w:val="nil"/>
              <w:bottom w:val="nil"/>
              <w:right w:val="nil"/>
            </w:tcBorders>
          </w:tcPr>
          <w:p w14:paraId="01D42F47" w14:textId="77777777" w:rsidR="00D9484A" w:rsidRPr="005527EE" w:rsidRDefault="00E058FB">
            <w:pPr>
              <w:pStyle w:val="Heading4"/>
            </w:pPr>
            <w:r w:rsidRPr="005527EE">
              <w:t>Instructor Name</w:t>
            </w:r>
          </w:p>
        </w:tc>
        <w:tc>
          <w:tcPr>
            <w:tcW w:w="8900" w:type="dxa"/>
            <w:tcBorders>
              <w:top w:val="nil"/>
              <w:left w:val="nil"/>
              <w:bottom w:val="nil"/>
              <w:right w:val="nil"/>
            </w:tcBorders>
          </w:tcPr>
          <w:p w14:paraId="44265EF4" w14:textId="09A85F0C" w:rsidR="00D9484A" w:rsidRPr="005527EE" w:rsidRDefault="00EF6D33"/>
        </w:tc>
      </w:tr>
      <w:tr w:rsidR="00D00116" w14:paraId="7124C7BE" w14:textId="77777777">
        <w:tc>
          <w:tcPr>
            <w:tcW w:w="2000" w:type="dxa"/>
            <w:tcBorders>
              <w:top w:val="nil"/>
              <w:left w:val="nil"/>
              <w:bottom w:val="nil"/>
              <w:right w:val="nil"/>
            </w:tcBorders>
          </w:tcPr>
          <w:p w14:paraId="4B658F90" w14:textId="77777777" w:rsidR="00D9484A" w:rsidRPr="005527EE" w:rsidRDefault="00E058FB">
            <w:pPr>
              <w:pStyle w:val="Heading4"/>
            </w:pPr>
            <w:r w:rsidRPr="005527EE">
              <w:t>Email</w:t>
            </w:r>
          </w:p>
        </w:tc>
        <w:tc>
          <w:tcPr>
            <w:tcW w:w="8900" w:type="dxa"/>
            <w:tcBorders>
              <w:top w:val="nil"/>
              <w:left w:val="nil"/>
              <w:bottom w:val="nil"/>
              <w:right w:val="nil"/>
            </w:tcBorders>
          </w:tcPr>
          <w:p w14:paraId="124160A1" w14:textId="1B52FC05" w:rsidR="00D9484A" w:rsidRPr="005527EE" w:rsidRDefault="00EF6D33" w:rsidP="003D3AAB"/>
        </w:tc>
      </w:tr>
      <w:tr w:rsidR="00D00116" w14:paraId="07CB2CB3" w14:textId="77777777">
        <w:tc>
          <w:tcPr>
            <w:tcW w:w="2000" w:type="dxa"/>
            <w:tcBorders>
              <w:top w:val="nil"/>
              <w:left w:val="nil"/>
              <w:bottom w:val="nil"/>
              <w:right w:val="nil"/>
            </w:tcBorders>
          </w:tcPr>
          <w:p w14:paraId="2B0FBA43" w14:textId="77777777" w:rsidR="00D9484A" w:rsidRPr="005527EE" w:rsidRDefault="00E058FB">
            <w:pPr>
              <w:pStyle w:val="Heading4"/>
            </w:pPr>
            <w:r w:rsidRPr="005527EE">
              <w:t>Phone</w:t>
            </w:r>
          </w:p>
        </w:tc>
        <w:tc>
          <w:tcPr>
            <w:tcW w:w="8900" w:type="dxa"/>
            <w:tcBorders>
              <w:top w:val="nil"/>
              <w:left w:val="nil"/>
              <w:bottom w:val="nil"/>
              <w:right w:val="nil"/>
            </w:tcBorders>
          </w:tcPr>
          <w:p w14:paraId="15696818" w14:textId="599B092E" w:rsidR="00D9484A" w:rsidRPr="005527EE" w:rsidRDefault="00EF6D33" w:rsidP="007F42F3"/>
        </w:tc>
      </w:tr>
      <w:tr w:rsidR="00D00116" w14:paraId="589C22E1" w14:textId="77777777">
        <w:tc>
          <w:tcPr>
            <w:tcW w:w="2000" w:type="dxa"/>
            <w:tcBorders>
              <w:top w:val="nil"/>
              <w:left w:val="nil"/>
              <w:bottom w:val="nil"/>
              <w:right w:val="nil"/>
            </w:tcBorders>
          </w:tcPr>
          <w:p w14:paraId="187E898D" w14:textId="77777777" w:rsidR="00D9484A" w:rsidRPr="005527EE" w:rsidRDefault="00E058FB">
            <w:pPr>
              <w:pStyle w:val="Heading4"/>
            </w:pPr>
            <w:r w:rsidRPr="005527EE">
              <w:t>Office Location</w:t>
            </w:r>
          </w:p>
        </w:tc>
        <w:tc>
          <w:tcPr>
            <w:tcW w:w="8900" w:type="dxa"/>
            <w:tcBorders>
              <w:top w:val="nil"/>
              <w:left w:val="nil"/>
              <w:bottom w:val="nil"/>
              <w:right w:val="nil"/>
            </w:tcBorders>
          </w:tcPr>
          <w:p w14:paraId="496F9461" w14:textId="2BBC20D9" w:rsidR="00D9484A" w:rsidRPr="005527EE" w:rsidRDefault="00EF6D33"/>
        </w:tc>
      </w:tr>
      <w:tr w:rsidR="00D00116" w14:paraId="06F960C1" w14:textId="77777777">
        <w:tc>
          <w:tcPr>
            <w:tcW w:w="2000" w:type="dxa"/>
            <w:tcBorders>
              <w:top w:val="nil"/>
              <w:left w:val="nil"/>
              <w:bottom w:val="nil"/>
              <w:right w:val="nil"/>
            </w:tcBorders>
          </w:tcPr>
          <w:p w14:paraId="78F3032D" w14:textId="77777777" w:rsidR="00D9484A" w:rsidRPr="005527EE" w:rsidRDefault="00E058FB">
            <w:pPr>
              <w:pStyle w:val="Heading4"/>
            </w:pPr>
            <w:r w:rsidRPr="005527EE">
              <w:t>Office Hours</w:t>
            </w:r>
          </w:p>
        </w:tc>
        <w:tc>
          <w:tcPr>
            <w:tcW w:w="8900" w:type="dxa"/>
            <w:tcBorders>
              <w:top w:val="nil"/>
              <w:left w:val="nil"/>
              <w:bottom w:val="nil"/>
              <w:right w:val="nil"/>
            </w:tcBorders>
            <w:tcMar>
              <w:bottom w:w="120" w:type="dxa"/>
            </w:tcMar>
          </w:tcPr>
          <w:p w14:paraId="4E1E99A6" w14:textId="6B44F753" w:rsidR="00D9484A" w:rsidRPr="00114B66" w:rsidRDefault="00EF6D33" w:rsidP="007F42F3">
            <w:pPr>
              <w:rPr>
                <w:rFonts w:ascii="Arial" w:eastAsia="Arial" w:hAnsi="Arial" w:cs="Arial"/>
                <w:sz w:val="20"/>
              </w:rPr>
            </w:pPr>
          </w:p>
        </w:tc>
      </w:tr>
      <w:tr w:rsidR="00D00116" w14:paraId="3D6D4EF9" w14:textId="77777777">
        <w:tc>
          <w:tcPr>
            <w:tcW w:w="2000" w:type="dxa"/>
            <w:tcBorders>
              <w:top w:val="nil"/>
              <w:left w:val="nil"/>
              <w:bottom w:val="nil"/>
              <w:right w:val="nil"/>
            </w:tcBorders>
          </w:tcPr>
          <w:p w14:paraId="280191B9" w14:textId="77777777" w:rsidR="00D9484A" w:rsidRPr="005527EE" w:rsidRDefault="00E058FB">
            <w:pPr>
              <w:pStyle w:val="Heading4"/>
            </w:pPr>
            <w:r w:rsidRPr="005527EE">
              <w:t>Section Number</w:t>
            </w:r>
          </w:p>
        </w:tc>
        <w:tc>
          <w:tcPr>
            <w:tcW w:w="8900" w:type="dxa"/>
            <w:tcBorders>
              <w:top w:val="nil"/>
              <w:left w:val="nil"/>
              <w:bottom w:val="nil"/>
              <w:right w:val="nil"/>
            </w:tcBorders>
          </w:tcPr>
          <w:p w14:paraId="5F40363B" w14:textId="4FD12AD4" w:rsidR="00D9484A" w:rsidRPr="005527EE" w:rsidRDefault="00EF6D33" w:rsidP="003D3AAB"/>
        </w:tc>
      </w:tr>
      <w:tr w:rsidR="00D00116" w14:paraId="00BF3729" w14:textId="77777777">
        <w:tc>
          <w:tcPr>
            <w:tcW w:w="2000" w:type="dxa"/>
            <w:tcBorders>
              <w:top w:val="nil"/>
              <w:left w:val="nil"/>
              <w:bottom w:val="nil"/>
              <w:right w:val="nil"/>
            </w:tcBorders>
          </w:tcPr>
          <w:p w14:paraId="257B829F" w14:textId="77777777" w:rsidR="00D9484A" w:rsidRPr="005527EE" w:rsidRDefault="00E058FB">
            <w:pPr>
              <w:pStyle w:val="Heading4"/>
            </w:pPr>
            <w:r w:rsidRPr="005527EE">
              <w:t>Start Date</w:t>
            </w:r>
          </w:p>
        </w:tc>
        <w:tc>
          <w:tcPr>
            <w:tcW w:w="8900" w:type="dxa"/>
            <w:tcBorders>
              <w:top w:val="nil"/>
              <w:left w:val="nil"/>
              <w:bottom w:val="nil"/>
              <w:right w:val="nil"/>
            </w:tcBorders>
          </w:tcPr>
          <w:p w14:paraId="0E4ED147" w14:textId="2664F4A3" w:rsidR="00D9484A" w:rsidRPr="005527EE" w:rsidRDefault="00EF6D33" w:rsidP="003D3AAB"/>
        </w:tc>
      </w:tr>
      <w:tr w:rsidR="00D00116" w14:paraId="06F3B0EE" w14:textId="77777777">
        <w:tc>
          <w:tcPr>
            <w:tcW w:w="2000" w:type="dxa"/>
            <w:tcBorders>
              <w:top w:val="nil"/>
              <w:left w:val="nil"/>
              <w:bottom w:val="nil"/>
              <w:right w:val="nil"/>
            </w:tcBorders>
          </w:tcPr>
          <w:p w14:paraId="42B3D35F" w14:textId="77777777" w:rsidR="00D9484A" w:rsidRPr="005527EE" w:rsidRDefault="00E058FB">
            <w:pPr>
              <w:pStyle w:val="Heading4"/>
            </w:pPr>
            <w:r w:rsidRPr="005527EE">
              <w:t>End Date</w:t>
            </w:r>
          </w:p>
        </w:tc>
        <w:tc>
          <w:tcPr>
            <w:tcW w:w="8900" w:type="dxa"/>
            <w:tcBorders>
              <w:top w:val="nil"/>
              <w:left w:val="nil"/>
              <w:bottom w:val="nil"/>
              <w:right w:val="nil"/>
            </w:tcBorders>
          </w:tcPr>
          <w:p w14:paraId="07C0B530" w14:textId="0A09E118" w:rsidR="00D9484A" w:rsidRPr="005527EE" w:rsidRDefault="00EF6D33" w:rsidP="003D3AAB"/>
        </w:tc>
      </w:tr>
      <w:tr w:rsidR="00D00116" w14:paraId="459B93FB" w14:textId="77777777" w:rsidTr="00A612DE">
        <w:trPr>
          <w:trHeight w:val="468"/>
        </w:trPr>
        <w:tc>
          <w:tcPr>
            <w:tcW w:w="2000" w:type="dxa"/>
            <w:tcBorders>
              <w:top w:val="nil"/>
              <w:left w:val="nil"/>
              <w:bottom w:val="nil"/>
              <w:right w:val="nil"/>
            </w:tcBorders>
          </w:tcPr>
          <w:p w14:paraId="4DD760AB" w14:textId="77777777" w:rsidR="00D9484A" w:rsidRPr="005527EE" w:rsidRDefault="00E058FB">
            <w:pPr>
              <w:pStyle w:val="Heading4"/>
            </w:pPr>
            <w:r w:rsidRPr="005527EE">
              <w:t>Meeting Times</w:t>
            </w:r>
          </w:p>
        </w:tc>
        <w:tc>
          <w:tcPr>
            <w:tcW w:w="8900" w:type="dxa"/>
            <w:tcBorders>
              <w:top w:val="nil"/>
              <w:left w:val="nil"/>
              <w:bottom w:val="nil"/>
              <w:right w:val="nil"/>
            </w:tcBorders>
          </w:tcPr>
          <w:p w14:paraId="6F3E56F9" w14:textId="77777777" w:rsidR="00D9484A" w:rsidRPr="005527EE" w:rsidRDefault="00EF6D33"/>
        </w:tc>
      </w:tr>
      <w:tr w:rsidR="00D00116" w14:paraId="01AD1F3C" w14:textId="77777777">
        <w:tc>
          <w:tcPr>
            <w:tcW w:w="2000" w:type="dxa"/>
            <w:tcBorders>
              <w:top w:val="nil"/>
              <w:left w:val="nil"/>
              <w:bottom w:val="nil"/>
              <w:right w:val="nil"/>
            </w:tcBorders>
          </w:tcPr>
          <w:p w14:paraId="7C88D208" w14:textId="77777777" w:rsidR="00D9484A" w:rsidRPr="005527EE" w:rsidRDefault="00E058FB">
            <w:pPr>
              <w:pStyle w:val="Heading4"/>
            </w:pPr>
            <w:r w:rsidRPr="005527EE">
              <w:t>Location</w:t>
            </w:r>
          </w:p>
        </w:tc>
        <w:tc>
          <w:tcPr>
            <w:tcW w:w="8900" w:type="dxa"/>
            <w:tcBorders>
              <w:top w:val="nil"/>
              <w:left w:val="nil"/>
              <w:bottom w:val="nil"/>
              <w:right w:val="nil"/>
            </w:tcBorders>
          </w:tcPr>
          <w:p w14:paraId="27EE728C" w14:textId="5E61B9B5" w:rsidR="00D9484A" w:rsidRPr="005527EE" w:rsidRDefault="00EF6D33">
            <w:bookmarkStart w:id="0" w:name="_GoBack"/>
            <w:bookmarkEnd w:id="0"/>
          </w:p>
        </w:tc>
      </w:tr>
    </w:tbl>
    <w:p w14:paraId="6993E104" w14:textId="77777777" w:rsidR="00D9484A" w:rsidRPr="005527EE" w:rsidRDefault="00E058FB">
      <w:pPr>
        <w:pStyle w:val="Heading3"/>
      </w:pPr>
      <w:r w:rsidRPr="005527EE">
        <w:t>Course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D00116" w14:paraId="4E6FA527" w14:textId="77777777">
        <w:tc>
          <w:tcPr>
            <w:tcW w:w="2000" w:type="dxa"/>
            <w:tcBorders>
              <w:top w:val="nil"/>
              <w:left w:val="nil"/>
              <w:bottom w:val="nil"/>
              <w:right w:val="nil"/>
            </w:tcBorders>
          </w:tcPr>
          <w:p w14:paraId="692C3457" w14:textId="77777777" w:rsidR="00D9484A" w:rsidRPr="005527EE" w:rsidRDefault="00E058FB">
            <w:pPr>
              <w:pStyle w:val="Heading4"/>
            </w:pPr>
            <w:r w:rsidRPr="005527EE">
              <w:t>Course Number</w:t>
            </w:r>
          </w:p>
        </w:tc>
        <w:tc>
          <w:tcPr>
            <w:tcW w:w="8900" w:type="dxa"/>
            <w:tcBorders>
              <w:top w:val="nil"/>
              <w:left w:val="nil"/>
              <w:bottom w:val="nil"/>
              <w:right w:val="nil"/>
            </w:tcBorders>
          </w:tcPr>
          <w:p w14:paraId="5FE0CEF0" w14:textId="77777777" w:rsidR="00D9484A" w:rsidRPr="005527EE" w:rsidRDefault="00E058FB">
            <w:r w:rsidRPr="005527EE">
              <w:t>NURS 285</w:t>
            </w:r>
          </w:p>
        </w:tc>
      </w:tr>
      <w:tr w:rsidR="00D00116" w14:paraId="452A21AB" w14:textId="77777777">
        <w:tc>
          <w:tcPr>
            <w:tcW w:w="2000" w:type="dxa"/>
            <w:tcBorders>
              <w:top w:val="nil"/>
              <w:left w:val="nil"/>
              <w:bottom w:val="nil"/>
              <w:right w:val="nil"/>
            </w:tcBorders>
          </w:tcPr>
          <w:p w14:paraId="2C1FAC73" w14:textId="77777777" w:rsidR="00D9484A" w:rsidRPr="005527EE" w:rsidRDefault="00E058FB">
            <w:pPr>
              <w:pStyle w:val="Heading4"/>
            </w:pPr>
            <w:r w:rsidRPr="005527EE">
              <w:t>Course Title</w:t>
            </w:r>
          </w:p>
        </w:tc>
        <w:tc>
          <w:tcPr>
            <w:tcW w:w="8900" w:type="dxa"/>
            <w:tcBorders>
              <w:top w:val="nil"/>
              <w:left w:val="nil"/>
              <w:bottom w:val="nil"/>
              <w:right w:val="nil"/>
            </w:tcBorders>
          </w:tcPr>
          <w:p w14:paraId="5627851A" w14:textId="77777777" w:rsidR="00D9484A" w:rsidRPr="005527EE" w:rsidRDefault="00E058FB">
            <w:r w:rsidRPr="005527EE">
              <w:t>Management/ Leadership in Nursing</w:t>
            </w:r>
          </w:p>
        </w:tc>
      </w:tr>
      <w:tr w:rsidR="00D00116" w14:paraId="352831D3" w14:textId="77777777">
        <w:tc>
          <w:tcPr>
            <w:tcW w:w="10900" w:type="dxa"/>
            <w:gridSpan w:val="2"/>
            <w:tcBorders>
              <w:top w:val="nil"/>
              <w:left w:val="nil"/>
              <w:bottom w:val="nil"/>
              <w:right w:val="nil"/>
            </w:tcBorders>
          </w:tcPr>
          <w:p w14:paraId="7C5A742F" w14:textId="77777777" w:rsidR="00D9484A" w:rsidRPr="005527EE" w:rsidRDefault="00E058FB">
            <w:pPr>
              <w:pStyle w:val="Heading4"/>
            </w:pPr>
            <w:r w:rsidRPr="005527EE">
              <w:t>Course Description</w:t>
            </w:r>
          </w:p>
        </w:tc>
      </w:tr>
      <w:tr w:rsidR="00D00116" w14:paraId="0B9F06C7" w14:textId="77777777">
        <w:tc>
          <w:tcPr>
            <w:tcW w:w="10900" w:type="dxa"/>
            <w:gridSpan w:val="2"/>
            <w:tcBorders>
              <w:top w:val="nil"/>
              <w:left w:val="nil"/>
              <w:bottom w:val="nil"/>
              <w:right w:val="nil"/>
            </w:tcBorders>
            <w:tcMar>
              <w:bottom w:w="120" w:type="dxa"/>
            </w:tcMar>
          </w:tcPr>
          <w:p w14:paraId="620C4424" w14:textId="77777777" w:rsidR="00D9484A" w:rsidRPr="005527EE" w:rsidRDefault="00E058FB">
            <w:r>
              <w:t>This course is designed to introduce the student to beginning leadership and management concepts. Focus is on delegation, prioritization, and mentorship. Clinical experiences will be gained in a variety of settings.</w:t>
            </w:r>
            <w:r>
              <w:br/>
            </w:r>
          </w:p>
        </w:tc>
      </w:tr>
      <w:tr w:rsidR="00D00116" w14:paraId="63BF9812" w14:textId="77777777">
        <w:tc>
          <w:tcPr>
            <w:tcW w:w="2000" w:type="dxa"/>
            <w:tcBorders>
              <w:top w:val="nil"/>
              <w:left w:val="nil"/>
              <w:bottom w:val="nil"/>
              <w:right w:val="nil"/>
            </w:tcBorders>
          </w:tcPr>
          <w:p w14:paraId="6ED3B0C5" w14:textId="77777777" w:rsidR="00D9484A" w:rsidRPr="005527EE" w:rsidRDefault="00E058FB">
            <w:pPr>
              <w:pStyle w:val="Heading4"/>
            </w:pPr>
            <w:r w:rsidRPr="005527EE">
              <w:t>Total Credits</w:t>
            </w:r>
          </w:p>
        </w:tc>
        <w:tc>
          <w:tcPr>
            <w:tcW w:w="8900" w:type="dxa"/>
            <w:tcBorders>
              <w:top w:val="nil"/>
              <w:left w:val="nil"/>
              <w:bottom w:val="nil"/>
              <w:right w:val="nil"/>
            </w:tcBorders>
          </w:tcPr>
          <w:p w14:paraId="4A316369" w14:textId="77777777" w:rsidR="00D9484A" w:rsidRPr="005527EE" w:rsidRDefault="00E058FB">
            <w:r w:rsidRPr="005527EE">
              <w:t>6.00</w:t>
            </w:r>
          </w:p>
        </w:tc>
      </w:tr>
      <w:tr w:rsidR="00D00116" w14:paraId="5AE23A88" w14:textId="77777777">
        <w:tc>
          <w:tcPr>
            <w:tcW w:w="2000" w:type="dxa"/>
            <w:tcBorders>
              <w:top w:val="nil"/>
              <w:left w:val="nil"/>
              <w:bottom w:val="nil"/>
              <w:right w:val="nil"/>
            </w:tcBorders>
          </w:tcPr>
          <w:p w14:paraId="4839DE14" w14:textId="77777777" w:rsidR="00D9484A" w:rsidRPr="005527EE" w:rsidRDefault="00E058FB">
            <w:pPr>
              <w:pStyle w:val="Heading4"/>
            </w:pPr>
            <w:r w:rsidRPr="005527EE">
              <w:t>Total Hours</w:t>
            </w:r>
          </w:p>
        </w:tc>
        <w:tc>
          <w:tcPr>
            <w:tcW w:w="8900" w:type="dxa"/>
            <w:tcBorders>
              <w:top w:val="nil"/>
              <w:left w:val="nil"/>
              <w:bottom w:val="nil"/>
              <w:right w:val="nil"/>
            </w:tcBorders>
          </w:tcPr>
          <w:p w14:paraId="6F09828C" w14:textId="77777777" w:rsidR="00D9484A" w:rsidRPr="005527EE" w:rsidRDefault="00E058FB">
            <w:r w:rsidRPr="005527EE">
              <w:t>192.00</w:t>
            </w:r>
          </w:p>
        </w:tc>
      </w:tr>
    </w:tbl>
    <w:p w14:paraId="33EC4F0B" w14:textId="77777777" w:rsidR="00D9484A" w:rsidRPr="005527EE" w:rsidRDefault="00E058FB">
      <w:pPr>
        <w:pStyle w:val="Heading7"/>
      </w:pPr>
      <w:r w:rsidRPr="005527EE">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D00116" w14:paraId="64387AB2" w14:textId="77777777">
        <w:tc>
          <w:tcPr>
            <w:tcW w:w="8400" w:type="dxa"/>
            <w:tcBorders>
              <w:top w:val="nil"/>
              <w:left w:val="nil"/>
              <w:bottom w:val="nil"/>
              <w:right w:val="nil"/>
            </w:tcBorders>
          </w:tcPr>
          <w:p w14:paraId="0BA13875" w14:textId="77777777" w:rsidR="00D9484A" w:rsidRPr="005527EE" w:rsidRDefault="00E058FB">
            <w:pPr>
              <w:pStyle w:val="Heading4"/>
            </w:pPr>
            <w:r w:rsidRPr="005527EE">
              <w:t>Instruction Type</w:t>
            </w:r>
          </w:p>
        </w:tc>
        <w:tc>
          <w:tcPr>
            <w:tcW w:w="1700" w:type="dxa"/>
            <w:tcBorders>
              <w:top w:val="nil"/>
              <w:left w:val="nil"/>
              <w:bottom w:val="nil"/>
              <w:right w:val="nil"/>
            </w:tcBorders>
          </w:tcPr>
          <w:p w14:paraId="42FFA3B7" w14:textId="77777777" w:rsidR="00D9484A" w:rsidRPr="005527EE" w:rsidRDefault="00E058FB">
            <w:pPr>
              <w:pStyle w:val="Heading4"/>
            </w:pPr>
            <w:r w:rsidRPr="005527EE">
              <w:t>Credits/Hours</w:t>
            </w:r>
          </w:p>
        </w:tc>
      </w:tr>
      <w:tr w:rsidR="00D00116" w14:paraId="1C56C71B" w14:textId="77777777">
        <w:tc>
          <w:tcPr>
            <w:tcW w:w="8400" w:type="dxa"/>
            <w:tcBorders>
              <w:top w:val="nil"/>
              <w:left w:val="nil"/>
              <w:bottom w:val="nil"/>
              <w:right w:val="nil"/>
            </w:tcBorders>
          </w:tcPr>
          <w:p w14:paraId="65C7E8FC" w14:textId="77777777" w:rsidR="00D9484A" w:rsidRPr="005527EE" w:rsidRDefault="00E058FB">
            <w:r w:rsidRPr="005527EE">
              <w:t>Classroom Presentation</w:t>
            </w:r>
          </w:p>
        </w:tc>
        <w:tc>
          <w:tcPr>
            <w:tcW w:w="1700" w:type="dxa"/>
            <w:tcBorders>
              <w:top w:val="nil"/>
              <w:left w:val="nil"/>
              <w:bottom w:val="nil"/>
              <w:right w:val="nil"/>
            </w:tcBorders>
          </w:tcPr>
          <w:p w14:paraId="41420215" w14:textId="77777777" w:rsidR="00D9484A" w:rsidRPr="005527EE" w:rsidRDefault="00E058FB">
            <w:r w:rsidRPr="005527EE">
              <w:t>3 Credits/ 48 Lecture Hours</w:t>
            </w:r>
          </w:p>
        </w:tc>
      </w:tr>
      <w:tr w:rsidR="00D00116" w14:paraId="7AED9FD8" w14:textId="77777777">
        <w:tc>
          <w:tcPr>
            <w:tcW w:w="8400" w:type="dxa"/>
            <w:tcBorders>
              <w:top w:val="nil"/>
              <w:left w:val="nil"/>
              <w:bottom w:val="nil"/>
              <w:right w:val="nil"/>
            </w:tcBorders>
          </w:tcPr>
          <w:p w14:paraId="48212ABA" w14:textId="77777777" w:rsidR="00D9484A" w:rsidRPr="005527EE" w:rsidRDefault="00E058FB">
            <w:r w:rsidRPr="005527EE">
              <w:t>Clinical</w:t>
            </w:r>
          </w:p>
        </w:tc>
        <w:tc>
          <w:tcPr>
            <w:tcW w:w="1700" w:type="dxa"/>
            <w:tcBorders>
              <w:top w:val="nil"/>
              <w:left w:val="nil"/>
              <w:bottom w:val="nil"/>
              <w:right w:val="nil"/>
            </w:tcBorders>
          </w:tcPr>
          <w:p w14:paraId="3B710C32" w14:textId="77777777" w:rsidR="00D9484A" w:rsidRPr="005527EE" w:rsidRDefault="00E058FB">
            <w:r w:rsidRPr="005527EE">
              <w:t>3 Credits/144 Clinical/Lab Hours</w:t>
            </w:r>
          </w:p>
        </w:tc>
      </w:tr>
    </w:tbl>
    <w:p w14:paraId="091A1ED4" w14:textId="77777777" w:rsidR="00D9484A" w:rsidRPr="005527EE" w:rsidRDefault="00E058FB">
      <w:pPr>
        <w:pStyle w:val="Heading7"/>
      </w:pPr>
      <w:r w:rsidRPr="005527EE">
        <w:t>Pre/Corequisites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900"/>
        <w:gridCol w:w="9000"/>
      </w:tblGrid>
      <w:tr w:rsidR="00D00116" w14:paraId="2FB4C625" w14:textId="77777777">
        <w:tc>
          <w:tcPr>
            <w:tcW w:w="1900" w:type="dxa"/>
            <w:tcBorders>
              <w:top w:val="nil"/>
              <w:left w:val="nil"/>
              <w:bottom w:val="nil"/>
              <w:right w:val="nil"/>
            </w:tcBorders>
          </w:tcPr>
          <w:p w14:paraId="4A1D5A25" w14:textId="77777777" w:rsidR="00D9484A" w:rsidRPr="005527EE" w:rsidRDefault="00E058FB">
            <w:r w:rsidRPr="005527EE">
              <w:lastRenderedPageBreak/>
              <w:t>Prerequisite</w:t>
            </w:r>
          </w:p>
        </w:tc>
        <w:tc>
          <w:tcPr>
            <w:tcW w:w="9000" w:type="dxa"/>
            <w:tcBorders>
              <w:top w:val="nil"/>
              <w:left w:val="nil"/>
              <w:bottom w:val="nil"/>
              <w:right w:val="nil"/>
            </w:tcBorders>
          </w:tcPr>
          <w:p w14:paraId="631820F2" w14:textId="77777777" w:rsidR="00D9484A" w:rsidRPr="005527EE" w:rsidRDefault="00E058FB">
            <w:r w:rsidRPr="005527EE">
              <w:t>Full-Time Program -NURS 141, NURS 150, NURS 155, NURS 160, NURS 272 and NURS 276 (OR) NURS 136, NURS 272 and NURS 276 with at least a grade of C.</w:t>
            </w:r>
          </w:p>
        </w:tc>
      </w:tr>
      <w:tr w:rsidR="00D00116" w14:paraId="623A1997" w14:textId="77777777">
        <w:tc>
          <w:tcPr>
            <w:tcW w:w="1900" w:type="dxa"/>
            <w:tcBorders>
              <w:top w:val="nil"/>
              <w:left w:val="nil"/>
              <w:bottom w:val="nil"/>
              <w:right w:val="nil"/>
            </w:tcBorders>
          </w:tcPr>
          <w:p w14:paraId="4522584D" w14:textId="77777777" w:rsidR="00D9484A" w:rsidRPr="005527EE" w:rsidRDefault="00E058FB">
            <w:r w:rsidRPr="005527EE">
              <w:t>Prerequisite</w:t>
            </w:r>
          </w:p>
        </w:tc>
        <w:tc>
          <w:tcPr>
            <w:tcW w:w="9000" w:type="dxa"/>
            <w:tcBorders>
              <w:top w:val="nil"/>
              <w:left w:val="nil"/>
              <w:bottom w:val="nil"/>
              <w:right w:val="nil"/>
            </w:tcBorders>
          </w:tcPr>
          <w:p w14:paraId="51A25A2A" w14:textId="77777777" w:rsidR="00D9484A" w:rsidRPr="005527EE" w:rsidRDefault="00E058FB">
            <w:r w:rsidRPr="005527EE">
              <w:t>Part-Time Program - NURS 141, NURS 150, NURS 155, NURS 160, NURS 272 , NURS 276 and NURS 281 (OR) NURS 136, NURS 272, NURS 276 and NURS 281 with at least a grade of C.</w:t>
            </w:r>
          </w:p>
          <w:p w14:paraId="5C69CF14" w14:textId="77777777" w:rsidR="00D9484A" w:rsidRPr="005527EE" w:rsidRDefault="00EF6D33"/>
        </w:tc>
      </w:tr>
    </w:tbl>
    <w:p w14:paraId="69F4A233" w14:textId="77777777" w:rsidR="00D9484A" w:rsidRPr="005527EE" w:rsidRDefault="00E058FB">
      <w:pPr>
        <w:pStyle w:val="Heading7"/>
      </w:pPr>
      <w:r w:rsidRPr="005527EE">
        <w:t>Textbooks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220"/>
      </w:tblGrid>
      <w:tr w:rsidR="00D00116" w14:paraId="2AADF4A1" w14:textId="77777777">
        <w:tc>
          <w:tcPr>
            <w:tcW w:w="11220" w:type="dxa"/>
            <w:tcBorders>
              <w:top w:val="nil"/>
              <w:left w:val="nil"/>
              <w:bottom w:val="nil"/>
              <w:right w:val="nil"/>
            </w:tcBorders>
            <w:tcMar>
              <w:bottom w:w="120" w:type="dxa"/>
            </w:tcMar>
          </w:tcPr>
          <w:p w14:paraId="68FF7164" w14:textId="1475D304" w:rsidR="00D9484A" w:rsidRPr="005527EE" w:rsidRDefault="00E058FB">
            <w:r>
              <w:t>Perry &amp; Potter. </w:t>
            </w:r>
            <w:r>
              <w:rPr>
                <w:i/>
                <w:iCs/>
              </w:rPr>
              <w:t>Fundamentals of Nursing</w:t>
            </w:r>
            <w:r>
              <w:t>. Elsevier. 2017. </w:t>
            </w:r>
            <w:r>
              <w:rPr>
                <w:b/>
                <w:bCs/>
              </w:rPr>
              <w:t>Edition:</w:t>
            </w:r>
            <w:r w:rsidR="002F24E6">
              <w:t> 8</w:t>
            </w:r>
            <w:r>
              <w:t>th. </w:t>
            </w:r>
            <w:r>
              <w:rPr>
                <w:b/>
                <w:bCs/>
              </w:rPr>
              <w:t>ISBN:</w:t>
            </w:r>
            <w:r>
              <w:t xml:space="preserve"> 978-0-323-32740-4 Required. </w:t>
            </w:r>
          </w:p>
        </w:tc>
      </w:tr>
      <w:tr w:rsidR="00D00116" w14:paraId="6B3E0928" w14:textId="77777777">
        <w:tc>
          <w:tcPr>
            <w:tcW w:w="11220" w:type="dxa"/>
            <w:tcBorders>
              <w:top w:val="nil"/>
              <w:left w:val="nil"/>
              <w:bottom w:val="nil"/>
              <w:right w:val="nil"/>
            </w:tcBorders>
            <w:tcMar>
              <w:bottom w:w="120" w:type="dxa"/>
            </w:tcMar>
          </w:tcPr>
          <w:p w14:paraId="6E8E7C28" w14:textId="7472EDA7" w:rsidR="00D9484A" w:rsidRPr="005527EE" w:rsidRDefault="00E058FB" w:rsidP="003D3AAB">
            <w:r>
              <w:t>Kellogg Community College. </w:t>
            </w:r>
            <w:r>
              <w:rPr>
                <w:i/>
                <w:iCs/>
              </w:rPr>
              <w:t>Nursing Student Handbook</w:t>
            </w:r>
            <w:r>
              <w:t>. </w:t>
            </w:r>
            <w:r>
              <w:rPr>
                <w:b/>
                <w:bCs/>
              </w:rPr>
              <w:t>Edition:</w:t>
            </w:r>
            <w:r>
              <w:t xml:space="preserve"> 201</w:t>
            </w:r>
            <w:r w:rsidR="003D3AAB">
              <w:t>8</w:t>
            </w:r>
            <w:r>
              <w:t>-201</w:t>
            </w:r>
            <w:r w:rsidR="003D3AAB">
              <w:t>9</w:t>
            </w:r>
            <w:r>
              <w:t>. </w:t>
            </w:r>
            <w:r>
              <w:rPr>
                <w:b/>
                <w:bCs/>
              </w:rPr>
              <w:t>Source:</w:t>
            </w:r>
            <w:r>
              <w:t xml:space="preserve"> Distributed by KCC. Required. </w:t>
            </w:r>
          </w:p>
        </w:tc>
      </w:tr>
      <w:tr w:rsidR="00D00116" w14:paraId="79FAD698" w14:textId="77777777">
        <w:tc>
          <w:tcPr>
            <w:tcW w:w="11220" w:type="dxa"/>
            <w:tcBorders>
              <w:top w:val="nil"/>
              <w:left w:val="nil"/>
              <w:bottom w:val="nil"/>
              <w:right w:val="nil"/>
            </w:tcBorders>
            <w:tcMar>
              <w:bottom w:w="120" w:type="dxa"/>
            </w:tcMar>
          </w:tcPr>
          <w:p w14:paraId="45F242D6" w14:textId="1735E571" w:rsidR="00D9484A" w:rsidRPr="005527EE" w:rsidRDefault="00E058FB" w:rsidP="002F24E6">
            <w:r>
              <w:t>LaCharity, L.A., Kumagai, C. K., &amp; Bartz, B.. </w:t>
            </w:r>
            <w:r>
              <w:rPr>
                <w:i/>
                <w:iCs/>
              </w:rPr>
              <w:t>Prioritization, Delegation, and Assignment</w:t>
            </w:r>
            <w:r>
              <w:t>. Elsevier. 201</w:t>
            </w:r>
            <w:r w:rsidR="002F24E6">
              <w:t>9</w:t>
            </w:r>
            <w:r>
              <w:t>. </w:t>
            </w:r>
            <w:r>
              <w:rPr>
                <w:b/>
                <w:bCs/>
              </w:rPr>
              <w:t>Edition:</w:t>
            </w:r>
            <w:r>
              <w:t xml:space="preserve"> </w:t>
            </w:r>
            <w:r w:rsidR="002F24E6">
              <w:t>4th</w:t>
            </w:r>
            <w:r>
              <w:t>. </w:t>
            </w:r>
            <w:r>
              <w:rPr>
                <w:b/>
                <w:bCs/>
              </w:rPr>
              <w:t>ISBN:</w:t>
            </w:r>
            <w:r>
              <w:t xml:space="preserve"> </w:t>
            </w:r>
            <w:r w:rsidR="00E35158" w:rsidRPr="00E35158">
              <w:t>978-0-323-49823-4</w:t>
            </w:r>
            <w:r>
              <w:t>. Not Required. </w:t>
            </w:r>
          </w:p>
        </w:tc>
      </w:tr>
      <w:tr w:rsidR="00D00116" w14:paraId="637A15E1" w14:textId="77777777">
        <w:tc>
          <w:tcPr>
            <w:tcW w:w="11220" w:type="dxa"/>
            <w:tcBorders>
              <w:top w:val="nil"/>
              <w:left w:val="nil"/>
              <w:bottom w:val="nil"/>
              <w:right w:val="nil"/>
            </w:tcBorders>
            <w:tcMar>
              <w:bottom w:w="120" w:type="dxa"/>
            </w:tcMar>
          </w:tcPr>
          <w:p w14:paraId="270770AB" w14:textId="77777777" w:rsidR="00D9484A" w:rsidRPr="005527EE" w:rsidRDefault="00E058FB">
            <w:r>
              <w:t>American Psychological Association. </w:t>
            </w:r>
            <w:r>
              <w:rPr>
                <w:i/>
                <w:iCs/>
              </w:rPr>
              <w:t>Publication Manual of the American Psychological Association</w:t>
            </w:r>
            <w:r>
              <w:t>. American Psychological Association. 2010. </w:t>
            </w:r>
            <w:r>
              <w:rPr>
                <w:b/>
                <w:bCs/>
              </w:rPr>
              <w:t>Edition:</w:t>
            </w:r>
            <w:r>
              <w:t xml:space="preserve"> 6th. </w:t>
            </w:r>
            <w:r>
              <w:rPr>
                <w:b/>
                <w:bCs/>
              </w:rPr>
              <w:t>ISBN:</w:t>
            </w:r>
            <w:r>
              <w:t xml:space="preserve"> 978-1-4338-0561-5. Not Required. </w:t>
            </w:r>
          </w:p>
        </w:tc>
      </w:tr>
      <w:tr w:rsidR="00D00116" w14:paraId="4C8D4253" w14:textId="77777777">
        <w:tc>
          <w:tcPr>
            <w:tcW w:w="11220" w:type="dxa"/>
            <w:tcBorders>
              <w:top w:val="nil"/>
              <w:left w:val="nil"/>
              <w:bottom w:val="nil"/>
              <w:right w:val="nil"/>
            </w:tcBorders>
            <w:tcMar>
              <w:bottom w:w="120" w:type="dxa"/>
            </w:tcMar>
          </w:tcPr>
          <w:p w14:paraId="5DA636B2" w14:textId="2C2B6475" w:rsidR="00D9484A" w:rsidRPr="005527EE" w:rsidRDefault="00E058FB" w:rsidP="003D3AAB">
            <w:r>
              <w:t>Kaplan. </w:t>
            </w:r>
            <w:r>
              <w:rPr>
                <w:i/>
                <w:iCs/>
              </w:rPr>
              <w:t>NCLEX-RN 201</w:t>
            </w:r>
            <w:r w:rsidR="003D3AAB">
              <w:rPr>
                <w:i/>
                <w:iCs/>
              </w:rPr>
              <w:t>7</w:t>
            </w:r>
            <w:r>
              <w:rPr>
                <w:i/>
                <w:iCs/>
              </w:rPr>
              <w:t>-201</w:t>
            </w:r>
            <w:r w:rsidR="003D3AAB">
              <w:rPr>
                <w:i/>
                <w:iCs/>
              </w:rPr>
              <w:t>8</w:t>
            </w:r>
            <w:r>
              <w:rPr>
                <w:i/>
                <w:iCs/>
              </w:rPr>
              <w:t xml:space="preserve"> Strategies, Practice, and Review with Practice Tests</w:t>
            </w:r>
            <w:r>
              <w:t>. Kaplan. 201</w:t>
            </w:r>
            <w:r w:rsidR="003D3AAB">
              <w:t>8</w:t>
            </w:r>
            <w:r>
              <w:t>. </w:t>
            </w:r>
            <w:r>
              <w:rPr>
                <w:b/>
                <w:bCs/>
              </w:rPr>
              <w:t>Edition:</w:t>
            </w:r>
            <w:r>
              <w:t xml:space="preserve"> 2016-2017. </w:t>
            </w:r>
            <w:r>
              <w:rPr>
                <w:b/>
                <w:bCs/>
              </w:rPr>
              <w:t>ISBN:</w:t>
            </w:r>
            <w:r>
              <w:t xml:space="preserve"> 978-1506208510. Not Required. </w:t>
            </w:r>
          </w:p>
        </w:tc>
      </w:tr>
      <w:tr w:rsidR="00D00116" w14:paraId="575113A4" w14:textId="77777777">
        <w:tc>
          <w:tcPr>
            <w:tcW w:w="11220" w:type="dxa"/>
            <w:tcBorders>
              <w:top w:val="nil"/>
              <w:left w:val="nil"/>
              <w:bottom w:val="nil"/>
              <w:right w:val="nil"/>
            </w:tcBorders>
            <w:tcMar>
              <w:bottom w:w="120" w:type="dxa"/>
            </w:tcMar>
          </w:tcPr>
          <w:p w14:paraId="62364710" w14:textId="5C4FA4FA" w:rsidR="00D9484A" w:rsidRPr="005527EE" w:rsidRDefault="00E058FB">
            <w:r>
              <w:t>Kaplan Nursing. </w:t>
            </w:r>
            <w:r>
              <w:rPr>
                <w:i/>
                <w:iCs/>
              </w:rPr>
              <w:t>The RN Course Book: Preparation for the NCLEX-RN Examination</w:t>
            </w:r>
            <w:r>
              <w:t>. Kaplan. </w:t>
            </w:r>
            <w:r>
              <w:rPr>
                <w:b/>
                <w:bCs/>
              </w:rPr>
              <w:t>Edition:</w:t>
            </w:r>
            <w:r>
              <w:t> 5th. Required. </w:t>
            </w:r>
            <w:r>
              <w:rPr>
                <w:b/>
                <w:bCs/>
              </w:rPr>
              <w:t>Miscellaneous:</w:t>
            </w:r>
            <w:r>
              <w:t xml:space="preserve"> Distributed by </w:t>
            </w:r>
            <w:r w:rsidR="00E35158">
              <w:t>KCC. </w:t>
            </w:r>
          </w:p>
        </w:tc>
      </w:tr>
      <w:tr w:rsidR="00D00116" w14:paraId="1FEDD7E0" w14:textId="77777777">
        <w:tc>
          <w:tcPr>
            <w:tcW w:w="11220" w:type="dxa"/>
            <w:tcBorders>
              <w:top w:val="nil"/>
              <w:left w:val="nil"/>
              <w:bottom w:val="nil"/>
              <w:right w:val="nil"/>
            </w:tcBorders>
            <w:tcMar>
              <w:bottom w:w="120" w:type="dxa"/>
            </w:tcMar>
          </w:tcPr>
          <w:p w14:paraId="5C6B6AD2" w14:textId="77777777" w:rsidR="00D9484A" w:rsidRPr="005527EE" w:rsidRDefault="00E058FB">
            <w:r>
              <w:t>Hunt, D. (2015). The Nurse Professional: Leveraging your education for transition into practice. ISBN: 978-0-8261-6877-1 (not required)</w:t>
            </w:r>
          </w:p>
        </w:tc>
      </w:tr>
      <w:tr w:rsidR="00D00116" w14:paraId="708C2651" w14:textId="77777777">
        <w:tc>
          <w:tcPr>
            <w:tcW w:w="11220" w:type="dxa"/>
            <w:tcBorders>
              <w:top w:val="nil"/>
              <w:left w:val="nil"/>
              <w:bottom w:val="nil"/>
              <w:right w:val="nil"/>
            </w:tcBorders>
            <w:tcMar>
              <w:bottom w:w="120" w:type="dxa"/>
            </w:tcMar>
          </w:tcPr>
          <w:p w14:paraId="027F8133" w14:textId="77777777" w:rsidR="00D9484A" w:rsidRPr="005527EE" w:rsidRDefault="00E058FB">
            <w:r>
              <w:t>Ohman, Davis's Q &amp; A for the NCLEX-RN Examination. ISBN: 978-0803640795. (not required)</w:t>
            </w:r>
          </w:p>
        </w:tc>
      </w:tr>
      <w:tr w:rsidR="00D00116" w14:paraId="59E1EC2A" w14:textId="77777777">
        <w:tc>
          <w:tcPr>
            <w:tcW w:w="11220" w:type="dxa"/>
            <w:tcBorders>
              <w:top w:val="nil"/>
              <w:left w:val="nil"/>
              <w:bottom w:val="nil"/>
              <w:right w:val="nil"/>
            </w:tcBorders>
            <w:tcMar>
              <w:bottom w:w="120" w:type="dxa"/>
            </w:tcMar>
          </w:tcPr>
          <w:p w14:paraId="4BA6D263" w14:textId="446AC122" w:rsidR="00D9484A" w:rsidRPr="005527EE" w:rsidRDefault="00E058FB">
            <w:r>
              <w:t>Zerwekh, J. &amp; Garneau, A. </w:t>
            </w:r>
            <w:r>
              <w:rPr>
                <w:i/>
                <w:iCs/>
              </w:rPr>
              <w:t xml:space="preserve">Nursing </w:t>
            </w:r>
            <w:r w:rsidR="002F24E6">
              <w:rPr>
                <w:i/>
                <w:iCs/>
              </w:rPr>
              <w:t>Today: Transitions</w:t>
            </w:r>
            <w:r>
              <w:rPr>
                <w:i/>
                <w:iCs/>
              </w:rPr>
              <w:t xml:space="preserve"> and </w:t>
            </w:r>
            <w:r w:rsidR="002F24E6">
              <w:rPr>
                <w:i/>
                <w:iCs/>
              </w:rPr>
              <w:t>Trends.</w:t>
            </w:r>
            <w:r w:rsidR="002F24E6">
              <w:t xml:space="preserve"> Elsevier</w:t>
            </w:r>
            <w:r>
              <w:t>. 2018. Edition: 9th. ISBN:978-0-3234-0168-5 (Required)</w:t>
            </w:r>
          </w:p>
        </w:tc>
      </w:tr>
    </w:tbl>
    <w:p w14:paraId="4B2DFD0B" w14:textId="77777777" w:rsidR="00D9484A" w:rsidRPr="005527EE" w:rsidRDefault="00E058FB">
      <w:pPr>
        <w:pStyle w:val="Heading3"/>
      </w:pPr>
      <w:r w:rsidRPr="005527EE">
        <w:t>Core Values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D00116" w14:paraId="27BA04B9" w14:textId="77777777">
        <w:tc>
          <w:tcPr>
            <w:tcW w:w="720" w:type="dxa"/>
            <w:tcBorders>
              <w:top w:val="nil"/>
              <w:left w:val="nil"/>
              <w:bottom w:val="nil"/>
              <w:right w:val="nil"/>
            </w:tcBorders>
          </w:tcPr>
          <w:p w14:paraId="3E517D84" w14:textId="77777777" w:rsidR="00D9484A" w:rsidRPr="005527EE" w:rsidRDefault="00E058FB">
            <w:r w:rsidRPr="005527EE">
              <w:t>1.</w:t>
            </w:r>
          </w:p>
        </w:tc>
        <w:tc>
          <w:tcPr>
            <w:tcW w:w="10200" w:type="dxa"/>
            <w:tcBorders>
              <w:top w:val="nil"/>
              <w:left w:val="nil"/>
              <w:bottom w:val="nil"/>
              <w:right w:val="nil"/>
            </w:tcBorders>
          </w:tcPr>
          <w:p w14:paraId="574907B8" w14:textId="77777777" w:rsidR="00D9484A" w:rsidRPr="005527EE" w:rsidRDefault="00E058FB">
            <w:r w:rsidRPr="005527EE">
              <w:t>Caring:  Promoting health, healing and hope in response to the human condition.</w:t>
            </w:r>
          </w:p>
        </w:tc>
      </w:tr>
      <w:tr w:rsidR="00D00116" w14:paraId="18814FED" w14:textId="77777777">
        <w:tc>
          <w:tcPr>
            <w:tcW w:w="720" w:type="dxa"/>
            <w:tcBorders>
              <w:top w:val="nil"/>
              <w:left w:val="nil"/>
              <w:bottom w:val="nil"/>
              <w:right w:val="nil"/>
            </w:tcBorders>
          </w:tcPr>
          <w:p w14:paraId="2653EFBF" w14:textId="77777777" w:rsidR="00D9484A" w:rsidRPr="005527EE" w:rsidRDefault="00E058FB">
            <w:r w:rsidRPr="005527EE">
              <w:t>2.</w:t>
            </w:r>
          </w:p>
        </w:tc>
        <w:tc>
          <w:tcPr>
            <w:tcW w:w="10200" w:type="dxa"/>
            <w:tcBorders>
              <w:top w:val="nil"/>
              <w:left w:val="nil"/>
              <w:bottom w:val="nil"/>
              <w:right w:val="nil"/>
            </w:tcBorders>
          </w:tcPr>
          <w:p w14:paraId="7D6B4D4C" w14:textId="791482A3" w:rsidR="00D9484A" w:rsidRPr="005527EE" w:rsidRDefault="00E058FB" w:rsidP="002F24E6">
            <w:r w:rsidRPr="005527EE">
              <w:t>Diversity:  Recognizing differences among persons, ideas, values and ethnicities, while affirming the uniqueness of each.</w:t>
            </w:r>
          </w:p>
        </w:tc>
      </w:tr>
      <w:tr w:rsidR="00D00116" w14:paraId="3F84613F" w14:textId="77777777">
        <w:tc>
          <w:tcPr>
            <w:tcW w:w="720" w:type="dxa"/>
            <w:tcBorders>
              <w:top w:val="nil"/>
              <w:left w:val="nil"/>
              <w:bottom w:val="nil"/>
              <w:right w:val="nil"/>
            </w:tcBorders>
          </w:tcPr>
          <w:p w14:paraId="33E3FF8E" w14:textId="77777777" w:rsidR="00D9484A" w:rsidRPr="005527EE" w:rsidRDefault="00E058FB">
            <w:r w:rsidRPr="005527EE">
              <w:t>3.</w:t>
            </w:r>
          </w:p>
        </w:tc>
        <w:tc>
          <w:tcPr>
            <w:tcW w:w="10200" w:type="dxa"/>
            <w:tcBorders>
              <w:top w:val="nil"/>
              <w:left w:val="nil"/>
              <w:bottom w:val="nil"/>
              <w:right w:val="nil"/>
            </w:tcBorders>
          </w:tcPr>
          <w:p w14:paraId="57A712AD" w14:textId="3291E329" w:rsidR="00D9484A" w:rsidRPr="005527EE" w:rsidRDefault="00E058FB" w:rsidP="002F24E6">
            <w:r w:rsidRPr="005527EE">
              <w:t>Ethics:  Reflective consideration of personal, societal, and professional values, principles and codes that shape nursing practice.</w:t>
            </w:r>
          </w:p>
        </w:tc>
      </w:tr>
      <w:tr w:rsidR="00D00116" w14:paraId="5EAAEAEF" w14:textId="77777777">
        <w:tc>
          <w:tcPr>
            <w:tcW w:w="720" w:type="dxa"/>
            <w:tcBorders>
              <w:top w:val="nil"/>
              <w:left w:val="nil"/>
              <w:bottom w:val="nil"/>
              <w:right w:val="nil"/>
            </w:tcBorders>
          </w:tcPr>
          <w:p w14:paraId="54938507" w14:textId="77777777" w:rsidR="00D9484A" w:rsidRPr="005527EE" w:rsidRDefault="00E058FB">
            <w:r w:rsidRPr="005527EE">
              <w:t>4.</w:t>
            </w:r>
          </w:p>
        </w:tc>
        <w:tc>
          <w:tcPr>
            <w:tcW w:w="10200" w:type="dxa"/>
            <w:tcBorders>
              <w:top w:val="nil"/>
              <w:left w:val="nil"/>
              <w:bottom w:val="nil"/>
              <w:right w:val="nil"/>
            </w:tcBorders>
          </w:tcPr>
          <w:p w14:paraId="0CBD8BDA" w14:textId="4925D5D0" w:rsidR="00D9484A" w:rsidRPr="005527EE" w:rsidRDefault="00E058FB" w:rsidP="002F24E6">
            <w:r w:rsidRPr="005527EE">
              <w:t>Excellence:  Creating and implementing transformative strategies with daring ingenuity.</w:t>
            </w:r>
          </w:p>
        </w:tc>
      </w:tr>
      <w:tr w:rsidR="00D00116" w14:paraId="69B8646E" w14:textId="77777777">
        <w:tc>
          <w:tcPr>
            <w:tcW w:w="720" w:type="dxa"/>
            <w:tcBorders>
              <w:top w:val="nil"/>
              <w:left w:val="nil"/>
              <w:bottom w:val="nil"/>
              <w:right w:val="nil"/>
            </w:tcBorders>
          </w:tcPr>
          <w:p w14:paraId="5E03AA44" w14:textId="77777777" w:rsidR="00D9484A" w:rsidRPr="005527EE" w:rsidRDefault="00E058FB">
            <w:r w:rsidRPr="005527EE">
              <w:t>5.</w:t>
            </w:r>
          </w:p>
        </w:tc>
        <w:tc>
          <w:tcPr>
            <w:tcW w:w="10200" w:type="dxa"/>
            <w:tcBorders>
              <w:top w:val="nil"/>
              <w:left w:val="nil"/>
              <w:bottom w:val="nil"/>
              <w:right w:val="nil"/>
            </w:tcBorders>
          </w:tcPr>
          <w:p w14:paraId="393963DA" w14:textId="3E44D871" w:rsidR="00D9484A" w:rsidRPr="005527EE" w:rsidRDefault="00E058FB" w:rsidP="002F24E6">
            <w:r w:rsidRPr="005527EE">
              <w:t>Holism:  Ensuring that the culture of human caring in nursing and health care that affirms the human person as the synergy of unique and complex attributes, values, and behaviors, influenced by that individual environment, social norms, culture values, physical characteristics, experiences, religious beliefs and practices, and moral and ethical constructs, within the context of a wellness-illness continuum.</w:t>
            </w:r>
          </w:p>
        </w:tc>
      </w:tr>
      <w:tr w:rsidR="00D00116" w14:paraId="5F902FCF" w14:textId="77777777">
        <w:tc>
          <w:tcPr>
            <w:tcW w:w="720" w:type="dxa"/>
            <w:tcBorders>
              <w:top w:val="nil"/>
              <w:left w:val="nil"/>
              <w:bottom w:val="nil"/>
              <w:right w:val="nil"/>
            </w:tcBorders>
          </w:tcPr>
          <w:p w14:paraId="61F1BFAD" w14:textId="77777777" w:rsidR="00D9484A" w:rsidRPr="005527EE" w:rsidRDefault="00E058FB">
            <w:r w:rsidRPr="005527EE">
              <w:t>6.</w:t>
            </w:r>
          </w:p>
        </w:tc>
        <w:tc>
          <w:tcPr>
            <w:tcW w:w="10200" w:type="dxa"/>
            <w:tcBorders>
              <w:top w:val="nil"/>
              <w:left w:val="nil"/>
              <w:bottom w:val="nil"/>
              <w:right w:val="nil"/>
            </w:tcBorders>
          </w:tcPr>
          <w:p w14:paraId="12534962" w14:textId="77777777" w:rsidR="00D9484A" w:rsidRPr="005527EE" w:rsidRDefault="00E058FB">
            <w:r w:rsidRPr="005527EE">
              <w:t>Integrity:  Respecting the dignity and moral wholeness of every person with conditions or limitation.</w:t>
            </w:r>
          </w:p>
          <w:p w14:paraId="2032FFE8" w14:textId="77777777" w:rsidR="00D9484A" w:rsidRPr="005527EE" w:rsidRDefault="00EF6D33"/>
        </w:tc>
      </w:tr>
      <w:tr w:rsidR="00D00116" w14:paraId="4F8A9BC5" w14:textId="77777777">
        <w:tc>
          <w:tcPr>
            <w:tcW w:w="720" w:type="dxa"/>
            <w:tcBorders>
              <w:top w:val="nil"/>
              <w:left w:val="nil"/>
              <w:bottom w:val="nil"/>
              <w:right w:val="nil"/>
            </w:tcBorders>
          </w:tcPr>
          <w:p w14:paraId="398711CF" w14:textId="77777777" w:rsidR="00D9484A" w:rsidRPr="005527EE" w:rsidRDefault="00E058FB">
            <w:r w:rsidRPr="005527EE">
              <w:lastRenderedPageBreak/>
              <w:t>7.</w:t>
            </w:r>
          </w:p>
        </w:tc>
        <w:tc>
          <w:tcPr>
            <w:tcW w:w="10200" w:type="dxa"/>
            <w:tcBorders>
              <w:top w:val="nil"/>
              <w:left w:val="nil"/>
              <w:bottom w:val="nil"/>
              <w:right w:val="nil"/>
            </w:tcBorders>
          </w:tcPr>
          <w:p w14:paraId="0DC30479" w14:textId="77777777" w:rsidR="00D9484A" w:rsidRPr="005527EE" w:rsidRDefault="00E058FB">
            <w:r w:rsidRPr="005527EE">
              <w:t xml:space="preserve">Patient-centeredness:  Ensuring the orientation to care that incorporates and reflects the uniqueness of an individual patient’s background, personal preferences, culture, values, traditions, and family. </w:t>
            </w:r>
          </w:p>
          <w:p w14:paraId="0D8F5A5F" w14:textId="77777777" w:rsidR="00D9484A" w:rsidRPr="005527EE" w:rsidRDefault="00EF6D33"/>
        </w:tc>
      </w:tr>
    </w:tbl>
    <w:p w14:paraId="1386A352" w14:textId="77777777" w:rsidR="00D9484A" w:rsidRPr="005527EE" w:rsidRDefault="00E058FB">
      <w:pPr>
        <w:pStyle w:val="Heading3"/>
      </w:pPr>
      <w:r w:rsidRPr="005527EE">
        <w:t>General Education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720"/>
        <w:gridCol w:w="10200"/>
      </w:tblGrid>
      <w:tr w:rsidR="00D00116" w14:paraId="27A985A0" w14:textId="77777777">
        <w:tc>
          <w:tcPr>
            <w:tcW w:w="720" w:type="dxa"/>
            <w:tcBorders>
              <w:top w:val="nil"/>
              <w:left w:val="nil"/>
              <w:bottom w:val="nil"/>
              <w:right w:val="nil"/>
            </w:tcBorders>
          </w:tcPr>
          <w:p w14:paraId="2F343098" w14:textId="77777777" w:rsidR="00D9484A" w:rsidRPr="005527EE" w:rsidRDefault="00E058FB">
            <w:r w:rsidRPr="005527EE">
              <w:t>1.</w:t>
            </w:r>
          </w:p>
        </w:tc>
        <w:tc>
          <w:tcPr>
            <w:tcW w:w="10200" w:type="dxa"/>
            <w:tcBorders>
              <w:top w:val="nil"/>
              <w:left w:val="nil"/>
              <w:bottom w:val="nil"/>
              <w:right w:val="nil"/>
            </w:tcBorders>
          </w:tcPr>
          <w:p w14:paraId="00390CB7" w14:textId="77777777" w:rsidR="00D9484A" w:rsidRPr="005527EE" w:rsidRDefault="00E058FB">
            <w:r w:rsidRPr="005527EE">
              <w:t>Demonstrate critical thinking skills in gathering, analyzing, interpreting facts, and problem solving.</w:t>
            </w:r>
          </w:p>
        </w:tc>
      </w:tr>
      <w:tr w:rsidR="00D00116" w14:paraId="57DF60B6" w14:textId="77777777">
        <w:tc>
          <w:tcPr>
            <w:tcW w:w="720" w:type="dxa"/>
            <w:tcBorders>
              <w:top w:val="nil"/>
              <w:left w:val="nil"/>
              <w:bottom w:val="nil"/>
              <w:right w:val="nil"/>
            </w:tcBorders>
          </w:tcPr>
          <w:p w14:paraId="2D7806FF" w14:textId="77777777" w:rsidR="00D9484A" w:rsidRPr="005527EE" w:rsidRDefault="00E058FB">
            <w:r w:rsidRPr="005527EE">
              <w:t>2.</w:t>
            </w:r>
          </w:p>
        </w:tc>
        <w:tc>
          <w:tcPr>
            <w:tcW w:w="10200" w:type="dxa"/>
            <w:tcBorders>
              <w:top w:val="nil"/>
              <w:left w:val="nil"/>
              <w:bottom w:val="nil"/>
              <w:right w:val="nil"/>
            </w:tcBorders>
          </w:tcPr>
          <w:p w14:paraId="70B12B84" w14:textId="77777777" w:rsidR="00D9484A" w:rsidRPr="005527EE" w:rsidRDefault="00E058FB">
            <w:r w:rsidRPr="005527EE">
              <w:t>Demonstrate knowledge of the creative process and the ability to appraise the significance of visual, literary, or performing arts.</w:t>
            </w:r>
          </w:p>
        </w:tc>
      </w:tr>
      <w:tr w:rsidR="00D00116" w14:paraId="4EBCF7D5" w14:textId="77777777">
        <w:tc>
          <w:tcPr>
            <w:tcW w:w="720" w:type="dxa"/>
            <w:tcBorders>
              <w:top w:val="nil"/>
              <w:left w:val="nil"/>
              <w:bottom w:val="nil"/>
              <w:right w:val="nil"/>
            </w:tcBorders>
          </w:tcPr>
          <w:p w14:paraId="2F8E0667" w14:textId="77777777" w:rsidR="00D9484A" w:rsidRPr="005527EE" w:rsidRDefault="00E058FB">
            <w:r w:rsidRPr="005527EE">
              <w:t>3.</w:t>
            </w:r>
          </w:p>
        </w:tc>
        <w:tc>
          <w:tcPr>
            <w:tcW w:w="10200" w:type="dxa"/>
            <w:tcBorders>
              <w:top w:val="nil"/>
              <w:left w:val="nil"/>
              <w:bottom w:val="nil"/>
              <w:right w:val="nil"/>
            </w:tcBorders>
          </w:tcPr>
          <w:p w14:paraId="7698608D" w14:textId="77777777" w:rsidR="00D9484A" w:rsidRPr="005527EE" w:rsidRDefault="00E058FB">
            <w:r w:rsidRPr="005527EE">
              <w:t>Demonstrate writing, listening, verbal, non-verbal, and technology-related communication skills.</w:t>
            </w:r>
          </w:p>
        </w:tc>
      </w:tr>
      <w:tr w:rsidR="00D00116" w14:paraId="19F0BAAB" w14:textId="77777777">
        <w:tc>
          <w:tcPr>
            <w:tcW w:w="720" w:type="dxa"/>
            <w:tcBorders>
              <w:top w:val="nil"/>
              <w:left w:val="nil"/>
              <w:bottom w:val="nil"/>
              <w:right w:val="nil"/>
            </w:tcBorders>
          </w:tcPr>
          <w:p w14:paraId="427C94E6" w14:textId="77777777" w:rsidR="00D9484A" w:rsidRPr="005527EE" w:rsidRDefault="00E058FB">
            <w:r w:rsidRPr="005527EE">
              <w:t>4.</w:t>
            </w:r>
          </w:p>
        </w:tc>
        <w:tc>
          <w:tcPr>
            <w:tcW w:w="10200" w:type="dxa"/>
            <w:tcBorders>
              <w:top w:val="nil"/>
              <w:left w:val="nil"/>
              <w:bottom w:val="nil"/>
              <w:right w:val="nil"/>
            </w:tcBorders>
          </w:tcPr>
          <w:p w14:paraId="40691252" w14:textId="77777777" w:rsidR="00D9484A" w:rsidRPr="005527EE" w:rsidRDefault="00E058FB">
            <w:r w:rsidRPr="005527EE">
              <w:t>Discern how the core information learned in their course of study is relevant to the world in which they live.</w:t>
            </w:r>
          </w:p>
        </w:tc>
      </w:tr>
      <w:tr w:rsidR="00D00116" w14:paraId="4517EB07" w14:textId="77777777">
        <w:tc>
          <w:tcPr>
            <w:tcW w:w="720" w:type="dxa"/>
            <w:tcBorders>
              <w:top w:val="nil"/>
              <w:left w:val="nil"/>
              <w:bottom w:val="nil"/>
              <w:right w:val="nil"/>
            </w:tcBorders>
          </w:tcPr>
          <w:p w14:paraId="4335F4A8" w14:textId="77777777" w:rsidR="00D9484A" w:rsidRPr="005527EE" w:rsidRDefault="00E058FB">
            <w:r w:rsidRPr="005527EE">
              <w:t>5.</w:t>
            </w:r>
          </w:p>
        </w:tc>
        <w:tc>
          <w:tcPr>
            <w:tcW w:w="10200" w:type="dxa"/>
            <w:tcBorders>
              <w:top w:val="nil"/>
              <w:left w:val="nil"/>
              <w:bottom w:val="nil"/>
              <w:right w:val="nil"/>
            </w:tcBorders>
          </w:tcPr>
          <w:p w14:paraId="07F7B643" w14:textId="77777777" w:rsidR="00D9484A" w:rsidRPr="005527EE" w:rsidRDefault="00E058FB">
            <w:r w:rsidRPr="005527EE">
              <w:t>Distinguish between the positive and negative implications of physical, mental, and community health principles on individual and community wellness.​</w:t>
            </w:r>
          </w:p>
        </w:tc>
      </w:tr>
    </w:tbl>
    <w:p w14:paraId="41A03858" w14:textId="77777777" w:rsidR="00D9484A" w:rsidRPr="005527EE" w:rsidRDefault="00E058FB">
      <w:pPr>
        <w:pStyle w:val="Heading3"/>
      </w:pPr>
      <w:r w:rsidRPr="005527EE">
        <w:t>End of Program Student Learning Outcomes</w:t>
      </w:r>
    </w:p>
    <w:tbl>
      <w:tblPr>
        <w:tblW w:w="10920" w:type="dxa"/>
        <w:tblBorders>
          <w:top w:val="nil"/>
          <w:left w:val="nil"/>
          <w:bottom w:val="nil"/>
          <w:right w:val="nil"/>
          <w:insideH w:val="nil"/>
          <w:insideV w:val="nil"/>
        </w:tblBorders>
        <w:tblLayout w:type="fixed"/>
        <w:tblLook w:val="04A0" w:firstRow="1" w:lastRow="0" w:firstColumn="1" w:lastColumn="0" w:noHBand="0" w:noVBand="1"/>
      </w:tblPr>
      <w:tblGrid>
        <w:gridCol w:w="720"/>
        <w:gridCol w:w="9990"/>
        <w:gridCol w:w="210"/>
      </w:tblGrid>
      <w:tr w:rsidR="00830EFC" w14:paraId="5E6AA33B" w14:textId="77777777" w:rsidTr="00830EFC">
        <w:tc>
          <w:tcPr>
            <w:tcW w:w="720" w:type="dxa"/>
            <w:tcBorders>
              <w:top w:val="nil"/>
              <w:left w:val="nil"/>
              <w:bottom w:val="nil"/>
              <w:right w:val="nil"/>
            </w:tcBorders>
          </w:tcPr>
          <w:p w14:paraId="3A9E68C7" w14:textId="77777777" w:rsidR="00830EFC" w:rsidRPr="005527EE" w:rsidRDefault="00830EFC">
            <w:r w:rsidRPr="005527EE">
              <w:t>1.</w:t>
            </w:r>
          </w:p>
        </w:tc>
        <w:tc>
          <w:tcPr>
            <w:tcW w:w="10200" w:type="dxa"/>
            <w:gridSpan w:val="2"/>
            <w:tcBorders>
              <w:top w:val="nil"/>
              <w:left w:val="nil"/>
              <w:bottom w:val="nil"/>
              <w:right w:val="nil"/>
            </w:tcBorders>
          </w:tcPr>
          <w:p w14:paraId="6A2667D7" w14:textId="77777777" w:rsidR="00830EFC" w:rsidRPr="005527EE" w:rsidRDefault="00830EFC">
            <w:r w:rsidRPr="005527EE">
              <w:t>Human Flourishing: Supports nursing advocacy for patients and families in diverse patient populations.</w:t>
            </w:r>
          </w:p>
        </w:tc>
      </w:tr>
      <w:tr w:rsidR="00830EFC" w14:paraId="48A8D3F1" w14:textId="77777777" w:rsidTr="00830EFC">
        <w:tc>
          <w:tcPr>
            <w:tcW w:w="720" w:type="dxa"/>
            <w:tcBorders>
              <w:top w:val="nil"/>
              <w:left w:val="nil"/>
              <w:bottom w:val="nil"/>
              <w:right w:val="nil"/>
            </w:tcBorders>
          </w:tcPr>
          <w:p w14:paraId="3C04FF80" w14:textId="77777777" w:rsidR="00830EFC" w:rsidRPr="005527EE" w:rsidRDefault="00830EFC">
            <w:r w:rsidRPr="005527EE">
              <w:t>2.</w:t>
            </w:r>
          </w:p>
        </w:tc>
        <w:tc>
          <w:tcPr>
            <w:tcW w:w="10200" w:type="dxa"/>
            <w:gridSpan w:val="2"/>
            <w:tcBorders>
              <w:top w:val="nil"/>
              <w:left w:val="nil"/>
              <w:bottom w:val="nil"/>
              <w:right w:val="nil"/>
            </w:tcBorders>
          </w:tcPr>
          <w:p w14:paraId="26CAAF03" w14:textId="77777777" w:rsidR="00830EFC" w:rsidRPr="005527EE" w:rsidRDefault="00830EFC">
            <w:r w:rsidRPr="005527EE">
              <w:t>Spirit of Inquiry: Incorporates evidence that underlies nursing practice to improve quality of care for patients and families, and communities in diverse patient populations.</w:t>
            </w:r>
          </w:p>
        </w:tc>
      </w:tr>
      <w:tr w:rsidR="00830EFC" w14:paraId="59E36ACE" w14:textId="77777777" w:rsidTr="00830EFC">
        <w:trPr>
          <w:trHeight w:val="225"/>
        </w:trPr>
        <w:tc>
          <w:tcPr>
            <w:tcW w:w="720" w:type="dxa"/>
            <w:tcBorders>
              <w:top w:val="nil"/>
              <w:left w:val="nil"/>
              <w:bottom w:val="nil"/>
              <w:right w:val="nil"/>
            </w:tcBorders>
          </w:tcPr>
          <w:p w14:paraId="0FD793D4" w14:textId="77777777" w:rsidR="00830EFC" w:rsidRPr="005527EE" w:rsidRDefault="00830EFC">
            <w:r w:rsidRPr="005527EE">
              <w:t>3.</w:t>
            </w:r>
          </w:p>
        </w:tc>
        <w:tc>
          <w:tcPr>
            <w:tcW w:w="10200" w:type="dxa"/>
            <w:gridSpan w:val="2"/>
            <w:tcBorders>
              <w:top w:val="nil"/>
              <w:left w:val="nil"/>
              <w:bottom w:val="nil"/>
              <w:right w:val="nil"/>
            </w:tcBorders>
          </w:tcPr>
          <w:p w14:paraId="5C4EE63C" w14:textId="77777777" w:rsidR="00830EFC" w:rsidRPr="005527EE" w:rsidRDefault="00830EFC">
            <w:r w:rsidRPr="005527EE">
              <w:t>Nursing Judgment: Incorporates evidence to provide safe, quality care in diverse patient populations.</w:t>
            </w:r>
          </w:p>
        </w:tc>
      </w:tr>
      <w:tr w:rsidR="00830EFC" w14:paraId="1818EA3C" w14:textId="77777777" w:rsidTr="00830EFC">
        <w:trPr>
          <w:trHeight w:val="567"/>
        </w:trPr>
        <w:tc>
          <w:tcPr>
            <w:tcW w:w="720" w:type="dxa"/>
            <w:tcBorders>
              <w:top w:val="nil"/>
              <w:left w:val="nil"/>
              <w:bottom w:val="nil"/>
              <w:right w:val="nil"/>
            </w:tcBorders>
          </w:tcPr>
          <w:p w14:paraId="0CF2CBF0" w14:textId="04473DCE" w:rsidR="00830EFC" w:rsidRPr="00830EFC" w:rsidRDefault="00830EFC" w:rsidP="00830EFC">
            <w:r w:rsidRPr="005527EE">
              <w:t>4.</w:t>
            </w:r>
          </w:p>
        </w:tc>
        <w:tc>
          <w:tcPr>
            <w:tcW w:w="10200" w:type="dxa"/>
            <w:gridSpan w:val="2"/>
            <w:tcBorders>
              <w:top w:val="nil"/>
              <w:left w:val="nil"/>
              <w:bottom w:val="nil"/>
              <w:right w:val="nil"/>
            </w:tcBorders>
          </w:tcPr>
          <w:p w14:paraId="245B53DA" w14:textId="35B1CBC0" w:rsidR="00830EFC" w:rsidRPr="00830EFC" w:rsidRDefault="00830EFC" w:rsidP="00830EFC">
            <w:r w:rsidRPr="005527EE">
              <w:t>Professional Identity:  Models professional, ethical and legal responsibility for safe, quality care.</w:t>
            </w:r>
          </w:p>
        </w:tc>
      </w:tr>
      <w:tr w:rsidR="00830EFC" w:rsidRPr="005527EE" w14:paraId="13E32FD3" w14:textId="77777777" w:rsidTr="00830EFC">
        <w:trPr>
          <w:gridAfter w:val="1"/>
          <w:wAfter w:w="210" w:type="dxa"/>
        </w:trPr>
        <w:tc>
          <w:tcPr>
            <w:tcW w:w="10710" w:type="dxa"/>
            <w:gridSpan w:val="2"/>
            <w:tcBorders>
              <w:top w:val="nil"/>
              <w:left w:val="nil"/>
              <w:bottom w:val="nil"/>
              <w:right w:val="nil"/>
            </w:tcBorders>
          </w:tcPr>
          <w:p w14:paraId="0EDEC974" w14:textId="77777777" w:rsidR="00830EFC" w:rsidRPr="005527EE" w:rsidRDefault="00830EFC" w:rsidP="00D07310">
            <w:pPr>
              <w:pStyle w:val="Heading3"/>
            </w:pPr>
            <w:r w:rsidRPr="005527EE">
              <w:t>Course Student Learning Outcomes N285</w:t>
            </w:r>
          </w:p>
        </w:tc>
      </w:tr>
      <w:tr w:rsidR="00830EFC" w14:paraId="2FEC6DB5" w14:textId="77777777" w:rsidTr="00830EFC">
        <w:trPr>
          <w:gridAfter w:val="1"/>
          <w:wAfter w:w="210" w:type="dxa"/>
        </w:trPr>
        <w:tc>
          <w:tcPr>
            <w:tcW w:w="10710" w:type="dxa"/>
            <w:gridSpan w:val="2"/>
            <w:tcBorders>
              <w:top w:val="nil"/>
              <w:left w:val="nil"/>
              <w:bottom w:val="nil"/>
              <w:right w:val="nil"/>
            </w:tcBorders>
            <w:tcMar>
              <w:bottom w:w="120" w:type="dxa"/>
            </w:tcMar>
          </w:tcPr>
          <w:p w14:paraId="04537CE3" w14:textId="77777777" w:rsidR="00830EFC" w:rsidRPr="00E94219" w:rsidRDefault="00830EFC" w:rsidP="0064201A">
            <w:pPr>
              <w:pStyle w:val="ListParagraph"/>
              <w:numPr>
                <w:ilvl w:val="0"/>
                <w:numId w:val="14"/>
              </w:numPr>
              <w:rPr>
                <w:sz w:val="22"/>
                <w:szCs w:val="22"/>
              </w:rPr>
            </w:pPr>
            <w:r w:rsidRPr="00E94219">
              <w:rPr>
                <w:sz w:val="22"/>
                <w:szCs w:val="22"/>
              </w:rPr>
              <w:t>Human Flourishing:  Supports advocacy for patients and families when managing nursing care in a collaborative healthcare environment. </w:t>
            </w:r>
          </w:p>
          <w:p w14:paraId="195435DD" w14:textId="77777777" w:rsidR="00830EFC" w:rsidRPr="00E94219" w:rsidRDefault="00830EFC" w:rsidP="001A5132">
            <w:pPr>
              <w:pStyle w:val="ListParagraph"/>
              <w:numPr>
                <w:ilvl w:val="0"/>
                <w:numId w:val="14"/>
              </w:numPr>
              <w:rPr>
                <w:sz w:val="22"/>
                <w:szCs w:val="22"/>
              </w:rPr>
            </w:pPr>
            <w:r w:rsidRPr="00E94219">
              <w:rPr>
                <w:sz w:val="22"/>
                <w:szCs w:val="22"/>
              </w:rPr>
              <w:t>Spirit of Inquiry:  Assembles evidence that underlies nursing practice and leadership principles to improve the quality of care for patients, families in diverse patient populations.  </w:t>
            </w:r>
          </w:p>
          <w:p w14:paraId="7E3DE62F" w14:textId="77777777" w:rsidR="00830EFC" w:rsidRPr="00E94219" w:rsidRDefault="00830EFC" w:rsidP="00830EFC">
            <w:pPr>
              <w:pStyle w:val="ListParagraph"/>
              <w:numPr>
                <w:ilvl w:val="0"/>
                <w:numId w:val="14"/>
              </w:numPr>
              <w:rPr>
                <w:sz w:val="22"/>
                <w:szCs w:val="22"/>
              </w:rPr>
            </w:pPr>
            <w:r w:rsidRPr="00E94219">
              <w:rPr>
                <w:sz w:val="22"/>
                <w:szCs w:val="22"/>
              </w:rPr>
              <w:t>Nursing Judgment: Incorporates rationale for nursing actions in the provision of safe, quality care of patients and families. </w:t>
            </w:r>
          </w:p>
          <w:p w14:paraId="6A072A3E" w14:textId="4DFD01E1" w:rsidR="00830EFC" w:rsidRPr="00830EFC" w:rsidRDefault="00830EFC" w:rsidP="00830EFC">
            <w:pPr>
              <w:pStyle w:val="ListParagraph"/>
              <w:numPr>
                <w:ilvl w:val="0"/>
                <w:numId w:val="14"/>
              </w:numPr>
              <w:rPr>
                <w:sz w:val="22"/>
              </w:rPr>
            </w:pPr>
            <w:r w:rsidRPr="00E94219">
              <w:rPr>
                <w:sz w:val="22"/>
                <w:szCs w:val="22"/>
              </w:rPr>
              <w:t>Professional Identity:  Models leadership and management principles of professional, ethical and legal responsibility for safe, quality care of patients and families.</w:t>
            </w:r>
            <w:r>
              <w:rPr>
                <w:sz w:val="24"/>
              </w:rPr>
              <w:t xml:space="preserve"> </w:t>
            </w:r>
          </w:p>
        </w:tc>
      </w:tr>
    </w:tbl>
    <w:p w14:paraId="1C3982C9" w14:textId="77777777" w:rsidR="00D9484A" w:rsidRPr="005527EE" w:rsidRDefault="00E058FB">
      <w:pPr>
        <w:pStyle w:val="Heading3"/>
      </w:pPr>
      <w:r w:rsidRPr="005527EE">
        <w:t>Unit Outcomes</w:t>
      </w:r>
    </w:p>
    <w:tbl>
      <w:tblPr>
        <w:tblW w:w="11000" w:type="dxa"/>
        <w:tblBorders>
          <w:top w:val="nil"/>
          <w:left w:val="nil"/>
          <w:bottom w:val="nil"/>
          <w:right w:val="nil"/>
          <w:insideH w:val="nil"/>
          <w:insideV w:val="nil"/>
        </w:tblBorders>
        <w:tblLayout w:type="fixed"/>
        <w:tblLook w:val="04A0" w:firstRow="1" w:lastRow="0" w:firstColumn="1" w:lastColumn="0" w:noHBand="0" w:noVBand="1"/>
      </w:tblPr>
      <w:tblGrid>
        <w:gridCol w:w="720"/>
        <w:gridCol w:w="10200"/>
        <w:gridCol w:w="80"/>
      </w:tblGrid>
      <w:tr w:rsidR="00D00116" w14:paraId="1935BDCA" w14:textId="77777777" w:rsidTr="00E35158">
        <w:trPr>
          <w:gridAfter w:val="1"/>
          <w:wAfter w:w="80" w:type="dxa"/>
        </w:trPr>
        <w:tc>
          <w:tcPr>
            <w:tcW w:w="720" w:type="dxa"/>
            <w:tcBorders>
              <w:top w:val="nil"/>
              <w:left w:val="nil"/>
              <w:bottom w:val="nil"/>
              <w:right w:val="nil"/>
            </w:tcBorders>
          </w:tcPr>
          <w:p w14:paraId="655B1E2D" w14:textId="77777777" w:rsidR="00D9484A" w:rsidRPr="005527EE" w:rsidRDefault="00E058FB">
            <w:r w:rsidRPr="005527EE">
              <w:t>1.</w:t>
            </w:r>
          </w:p>
        </w:tc>
        <w:tc>
          <w:tcPr>
            <w:tcW w:w="10200" w:type="dxa"/>
            <w:tcBorders>
              <w:top w:val="nil"/>
              <w:left w:val="nil"/>
              <w:bottom w:val="nil"/>
              <w:right w:val="nil"/>
            </w:tcBorders>
          </w:tcPr>
          <w:p w14:paraId="73A19749" w14:textId="77777777" w:rsidR="00D9484A" w:rsidRPr="005527EE" w:rsidRDefault="00E058FB">
            <w:r w:rsidRPr="005527EE">
              <w:t>Apply the principles of leadership and management.</w:t>
            </w:r>
          </w:p>
        </w:tc>
      </w:tr>
      <w:tr w:rsidR="00D00116" w14:paraId="79B1E263" w14:textId="77777777" w:rsidTr="00E35158">
        <w:trPr>
          <w:gridAfter w:val="1"/>
          <w:wAfter w:w="80" w:type="dxa"/>
        </w:trPr>
        <w:tc>
          <w:tcPr>
            <w:tcW w:w="720" w:type="dxa"/>
            <w:tcBorders>
              <w:top w:val="nil"/>
              <w:left w:val="nil"/>
              <w:bottom w:val="nil"/>
              <w:right w:val="nil"/>
            </w:tcBorders>
          </w:tcPr>
          <w:p w14:paraId="3DBEA202" w14:textId="77777777" w:rsidR="00D9484A" w:rsidRPr="005527EE" w:rsidRDefault="00E058FB">
            <w:r w:rsidRPr="005527EE">
              <w:t>2.</w:t>
            </w:r>
          </w:p>
        </w:tc>
        <w:tc>
          <w:tcPr>
            <w:tcW w:w="10200" w:type="dxa"/>
            <w:tcBorders>
              <w:top w:val="nil"/>
              <w:left w:val="nil"/>
              <w:bottom w:val="nil"/>
              <w:right w:val="nil"/>
            </w:tcBorders>
          </w:tcPr>
          <w:p w14:paraId="555A0656" w14:textId="77777777" w:rsidR="00D9484A" w:rsidRPr="005527EE" w:rsidRDefault="00E058FB" w:rsidP="00D34CA7">
            <w:r w:rsidRPr="005527EE">
              <w:t>Incorporate the concepts of prioritization, del</w:t>
            </w:r>
            <w:r w:rsidR="00D34CA7">
              <w:t xml:space="preserve">egation, and decision making. </w:t>
            </w:r>
          </w:p>
        </w:tc>
      </w:tr>
      <w:tr w:rsidR="00D00116" w14:paraId="760FA33A" w14:textId="77777777" w:rsidTr="00E35158">
        <w:trPr>
          <w:gridAfter w:val="1"/>
          <w:wAfter w:w="80" w:type="dxa"/>
        </w:trPr>
        <w:tc>
          <w:tcPr>
            <w:tcW w:w="720" w:type="dxa"/>
            <w:tcBorders>
              <w:top w:val="nil"/>
              <w:left w:val="nil"/>
              <w:bottom w:val="nil"/>
              <w:right w:val="nil"/>
            </w:tcBorders>
          </w:tcPr>
          <w:p w14:paraId="3846E54E" w14:textId="77777777" w:rsidR="00D9484A" w:rsidRPr="005527EE" w:rsidRDefault="00E058FB">
            <w:r w:rsidRPr="005527EE">
              <w:t>3.</w:t>
            </w:r>
          </w:p>
        </w:tc>
        <w:tc>
          <w:tcPr>
            <w:tcW w:w="10200" w:type="dxa"/>
            <w:tcBorders>
              <w:top w:val="nil"/>
              <w:left w:val="nil"/>
              <w:bottom w:val="nil"/>
              <w:right w:val="nil"/>
            </w:tcBorders>
          </w:tcPr>
          <w:p w14:paraId="12D7A633" w14:textId="77777777" w:rsidR="00D9484A" w:rsidRPr="005527EE" w:rsidRDefault="00E058FB">
            <w:r w:rsidRPr="005527EE">
              <w:t>Analyze ethical/legal dilemmas in health care.</w:t>
            </w:r>
          </w:p>
        </w:tc>
      </w:tr>
      <w:tr w:rsidR="00D00116" w14:paraId="42FA89FD" w14:textId="77777777" w:rsidTr="00E35158">
        <w:trPr>
          <w:gridAfter w:val="1"/>
          <w:wAfter w:w="80" w:type="dxa"/>
        </w:trPr>
        <w:tc>
          <w:tcPr>
            <w:tcW w:w="720" w:type="dxa"/>
            <w:tcBorders>
              <w:top w:val="nil"/>
              <w:left w:val="nil"/>
              <w:bottom w:val="nil"/>
              <w:right w:val="nil"/>
            </w:tcBorders>
          </w:tcPr>
          <w:p w14:paraId="50F5EAD2" w14:textId="77777777" w:rsidR="00D9484A" w:rsidRPr="005527EE" w:rsidRDefault="00E058FB">
            <w:r w:rsidRPr="005527EE">
              <w:t>4.</w:t>
            </w:r>
          </w:p>
        </w:tc>
        <w:tc>
          <w:tcPr>
            <w:tcW w:w="10200" w:type="dxa"/>
            <w:tcBorders>
              <w:top w:val="nil"/>
              <w:left w:val="nil"/>
              <w:bottom w:val="nil"/>
              <w:right w:val="nil"/>
            </w:tcBorders>
          </w:tcPr>
          <w:p w14:paraId="053E52C9" w14:textId="77777777" w:rsidR="00D9484A" w:rsidRPr="005527EE" w:rsidRDefault="00E058FB">
            <w:r w:rsidRPr="005527EE">
              <w:t>Develop a plan for making the transition from student to practicing Registered Nurse.</w:t>
            </w:r>
          </w:p>
        </w:tc>
      </w:tr>
      <w:tr w:rsidR="00D00116" w14:paraId="31612000" w14:textId="77777777" w:rsidTr="00E35158">
        <w:trPr>
          <w:gridAfter w:val="1"/>
          <w:wAfter w:w="80" w:type="dxa"/>
        </w:trPr>
        <w:tc>
          <w:tcPr>
            <w:tcW w:w="720" w:type="dxa"/>
            <w:tcBorders>
              <w:top w:val="nil"/>
              <w:left w:val="nil"/>
              <w:bottom w:val="nil"/>
              <w:right w:val="nil"/>
            </w:tcBorders>
          </w:tcPr>
          <w:p w14:paraId="208C85C1" w14:textId="77777777" w:rsidR="00D9484A" w:rsidRPr="005527EE" w:rsidRDefault="00E058FB">
            <w:r w:rsidRPr="005527EE">
              <w:t>5.</w:t>
            </w:r>
          </w:p>
        </w:tc>
        <w:tc>
          <w:tcPr>
            <w:tcW w:w="10200" w:type="dxa"/>
            <w:tcBorders>
              <w:top w:val="nil"/>
              <w:left w:val="nil"/>
              <w:bottom w:val="nil"/>
              <w:right w:val="nil"/>
            </w:tcBorders>
          </w:tcPr>
          <w:p w14:paraId="49F40498" w14:textId="77777777" w:rsidR="00D9484A" w:rsidRPr="005527EE" w:rsidRDefault="0066657F">
            <w:r w:rsidRPr="005527EE">
              <w:t>Implement nursing strategies to provide for patient safety and quality assurance</w:t>
            </w:r>
          </w:p>
        </w:tc>
      </w:tr>
      <w:tr w:rsidR="00D00116" w14:paraId="16691A93" w14:textId="77777777" w:rsidTr="00E35158">
        <w:trPr>
          <w:gridAfter w:val="1"/>
          <w:wAfter w:w="80" w:type="dxa"/>
        </w:trPr>
        <w:tc>
          <w:tcPr>
            <w:tcW w:w="720" w:type="dxa"/>
            <w:tcBorders>
              <w:top w:val="nil"/>
              <w:left w:val="nil"/>
              <w:bottom w:val="nil"/>
              <w:right w:val="nil"/>
            </w:tcBorders>
          </w:tcPr>
          <w:p w14:paraId="76155F3D" w14:textId="77777777" w:rsidR="00D9484A" w:rsidRPr="005527EE" w:rsidRDefault="00E058FB">
            <w:r w:rsidRPr="005527EE">
              <w:t>6.</w:t>
            </w:r>
          </w:p>
        </w:tc>
        <w:tc>
          <w:tcPr>
            <w:tcW w:w="10200" w:type="dxa"/>
            <w:tcBorders>
              <w:top w:val="nil"/>
              <w:left w:val="nil"/>
              <w:bottom w:val="nil"/>
              <w:right w:val="nil"/>
            </w:tcBorders>
          </w:tcPr>
          <w:p w14:paraId="2CF38CB1" w14:textId="77777777" w:rsidR="00D9484A" w:rsidRPr="005527EE" w:rsidRDefault="0066657F">
            <w:r w:rsidRPr="005527EE">
              <w:t>Demonstrate professional behaviors.</w:t>
            </w:r>
          </w:p>
        </w:tc>
      </w:tr>
      <w:tr w:rsidR="00D00116" w14:paraId="79572D76" w14:textId="77777777" w:rsidTr="00E35158">
        <w:trPr>
          <w:gridAfter w:val="1"/>
          <w:wAfter w:w="80" w:type="dxa"/>
        </w:trPr>
        <w:tc>
          <w:tcPr>
            <w:tcW w:w="720" w:type="dxa"/>
            <w:tcBorders>
              <w:top w:val="nil"/>
              <w:left w:val="nil"/>
              <w:bottom w:val="nil"/>
              <w:right w:val="nil"/>
            </w:tcBorders>
          </w:tcPr>
          <w:p w14:paraId="592D3CB0" w14:textId="77777777" w:rsidR="00D9484A" w:rsidRPr="005527EE" w:rsidRDefault="00E058FB">
            <w:r w:rsidRPr="005527EE">
              <w:t>7.</w:t>
            </w:r>
          </w:p>
        </w:tc>
        <w:tc>
          <w:tcPr>
            <w:tcW w:w="10200" w:type="dxa"/>
            <w:tcBorders>
              <w:top w:val="nil"/>
              <w:left w:val="nil"/>
              <w:bottom w:val="nil"/>
              <w:right w:val="nil"/>
            </w:tcBorders>
          </w:tcPr>
          <w:p w14:paraId="377E0A20" w14:textId="77777777" w:rsidR="00D9484A" w:rsidRPr="005527EE" w:rsidRDefault="0066657F">
            <w:r w:rsidRPr="005527EE">
              <w:t>Assume responsibility for ongoing professional development</w:t>
            </w:r>
          </w:p>
        </w:tc>
      </w:tr>
      <w:tr w:rsidR="00D00116" w14:paraId="675DC26F" w14:textId="77777777" w:rsidTr="00E35158">
        <w:trPr>
          <w:gridAfter w:val="1"/>
          <w:wAfter w:w="80" w:type="dxa"/>
        </w:trPr>
        <w:tc>
          <w:tcPr>
            <w:tcW w:w="720" w:type="dxa"/>
            <w:tcBorders>
              <w:top w:val="nil"/>
              <w:left w:val="nil"/>
              <w:bottom w:val="nil"/>
              <w:right w:val="nil"/>
            </w:tcBorders>
          </w:tcPr>
          <w:p w14:paraId="2077FEC8" w14:textId="77777777" w:rsidR="00D9484A" w:rsidRPr="005527EE" w:rsidRDefault="00E058FB">
            <w:r w:rsidRPr="005527EE">
              <w:t>8.</w:t>
            </w:r>
          </w:p>
        </w:tc>
        <w:tc>
          <w:tcPr>
            <w:tcW w:w="10200" w:type="dxa"/>
            <w:tcBorders>
              <w:top w:val="nil"/>
              <w:left w:val="nil"/>
              <w:bottom w:val="nil"/>
              <w:right w:val="nil"/>
            </w:tcBorders>
          </w:tcPr>
          <w:p w14:paraId="3675FC53" w14:textId="77777777" w:rsidR="00D9484A" w:rsidRPr="005527EE" w:rsidRDefault="0066657F">
            <w:r w:rsidRPr="005527EE">
              <w:t>Provide a safe work/care environment.</w:t>
            </w:r>
          </w:p>
        </w:tc>
      </w:tr>
      <w:tr w:rsidR="00D00116" w14:paraId="15BD14A4" w14:textId="77777777" w:rsidTr="00E35158">
        <w:trPr>
          <w:gridAfter w:val="1"/>
          <w:wAfter w:w="80" w:type="dxa"/>
        </w:trPr>
        <w:tc>
          <w:tcPr>
            <w:tcW w:w="720" w:type="dxa"/>
            <w:tcBorders>
              <w:top w:val="nil"/>
              <w:left w:val="nil"/>
              <w:bottom w:val="nil"/>
              <w:right w:val="nil"/>
            </w:tcBorders>
          </w:tcPr>
          <w:p w14:paraId="12F904B4" w14:textId="77777777" w:rsidR="00D9484A" w:rsidRPr="005527EE" w:rsidRDefault="00E058FB">
            <w:r w:rsidRPr="005527EE">
              <w:t>9.</w:t>
            </w:r>
          </w:p>
        </w:tc>
        <w:tc>
          <w:tcPr>
            <w:tcW w:w="10200" w:type="dxa"/>
            <w:tcBorders>
              <w:top w:val="nil"/>
              <w:left w:val="nil"/>
              <w:bottom w:val="nil"/>
              <w:right w:val="nil"/>
            </w:tcBorders>
          </w:tcPr>
          <w:p w14:paraId="763621D6" w14:textId="77777777" w:rsidR="00D9484A" w:rsidRPr="005527EE" w:rsidRDefault="0066657F">
            <w:r w:rsidRPr="005527EE">
              <w:t>Collaborate professionally within the healthcare team.</w:t>
            </w:r>
          </w:p>
        </w:tc>
      </w:tr>
      <w:tr w:rsidR="00D00116" w14:paraId="08EFCFA2" w14:textId="77777777" w:rsidTr="00E35158">
        <w:trPr>
          <w:gridAfter w:val="1"/>
          <w:wAfter w:w="80" w:type="dxa"/>
        </w:trPr>
        <w:tc>
          <w:tcPr>
            <w:tcW w:w="720" w:type="dxa"/>
            <w:tcBorders>
              <w:top w:val="nil"/>
              <w:left w:val="nil"/>
              <w:bottom w:val="nil"/>
              <w:right w:val="nil"/>
            </w:tcBorders>
          </w:tcPr>
          <w:p w14:paraId="11CDA1D6" w14:textId="77777777" w:rsidR="00D9484A" w:rsidRPr="005527EE" w:rsidRDefault="00E058FB">
            <w:r w:rsidRPr="005527EE">
              <w:t>10.</w:t>
            </w:r>
          </w:p>
        </w:tc>
        <w:tc>
          <w:tcPr>
            <w:tcW w:w="10200" w:type="dxa"/>
            <w:tcBorders>
              <w:top w:val="nil"/>
              <w:left w:val="nil"/>
              <w:bottom w:val="nil"/>
              <w:right w:val="nil"/>
            </w:tcBorders>
          </w:tcPr>
          <w:p w14:paraId="18C64272" w14:textId="77777777" w:rsidR="00D9484A" w:rsidRPr="005527EE" w:rsidRDefault="0066657F">
            <w:r w:rsidRPr="005527EE">
              <w:t>Plan client-centered nursing care.</w:t>
            </w:r>
          </w:p>
        </w:tc>
      </w:tr>
      <w:tr w:rsidR="00D00116" w14:paraId="55B76C99" w14:textId="77777777" w:rsidTr="00E35158">
        <w:trPr>
          <w:gridAfter w:val="1"/>
          <w:wAfter w:w="80" w:type="dxa"/>
        </w:trPr>
        <w:tc>
          <w:tcPr>
            <w:tcW w:w="720" w:type="dxa"/>
            <w:tcBorders>
              <w:top w:val="nil"/>
              <w:left w:val="nil"/>
              <w:bottom w:val="nil"/>
              <w:right w:val="nil"/>
            </w:tcBorders>
          </w:tcPr>
          <w:p w14:paraId="72FD2083" w14:textId="77777777" w:rsidR="00D9484A" w:rsidRPr="005527EE" w:rsidRDefault="00E058FB">
            <w:r w:rsidRPr="005527EE">
              <w:lastRenderedPageBreak/>
              <w:t>11.</w:t>
            </w:r>
          </w:p>
        </w:tc>
        <w:tc>
          <w:tcPr>
            <w:tcW w:w="10200" w:type="dxa"/>
            <w:tcBorders>
              <w:top w:val="nil"/>
              <w:left w:val="nil"/>
              <w:bottom w:val="nil"/>
              <w:right w:val="nil"/>
            </w:tcBorders>
          </w:tcPr>
          <w:p w14:paraId="73D5374D" w14:textId="77777777" w:rsidR="00D9484A" w:rsidRPr="005527EE" w:rsidRDefault="0066657F">
            <w:r w:rsidRPr="005527EE">
              <w:t>Communicate effectively with peers, professional staff, clients, and families.</w:t>
            </w:r>
          </w:p>
        </w:tc>
      </w:tr>
      <w:tr w:rsidR="00D00116" w14:paraId="7764A502" w14:textId="77777777" w:rsidTr="00E35158">
        <w:trPr>
          <w:gridAfter w:val="1"/>
          <w:wAfter w:w="80" w:type="dxa"/>
        </w:trPr>
        <w:tc>
          <w:tcPr>
            <w:tcW w:w="720" w:type="dxa"/>
            <w:tcBorders>
              <w:top w:val="nil"/>
              <w:left w:val="nil"/>
              <w:bottom w:val="nil"/>
              <w:right w:val="nil"/>
            </w:tcBorders>
          </w:tcPr>
          <w:p w14:paraId="78CE0B83" w14:textId="77777777" w:rsidR="00D9484A" w:rsidRPr="005527EE" w:rsidRDefault="00E058FB">
            <w:r w:rsidRPr="005527EE">
              <w:t>12.</w:t>
            </w:r>
          </w:p>
        </w:tc>
        <w:tc>
          <w:tcPr>
            <w:tcW w:w="10200" w:type="dxa"/>
            <w:tcBorders>
              <w:top w:val="nil"/>
              <w:left w:val="nil"/>
              <w:bottom w:val="nil"/>
              <w:right w:val="nil"/>
            </w:tcBorders>
          </w:tcPr>
          <w:p w14:paraId="139C89F1" w14:textId="77777777" w:rsidR="00D9484A" w:rsidRPr="005527EE" w:rsidRDefault="0066657F">
            <w:r w:rsidRPr="005527EE">
              <w:t>Examine strategies that facilitate communication, ensure continuity of care and promote patient safety and quality across the continuum.</w:t>
            </w:r>
          </w:p>
        </w:tc>
      </w:tr>
      <w:tr w:rsidR="00D00116" w14:paraId="4FC30A1B" w14:textId="77777777" w:rsidTr="00E35158">
        <w:trPr>
          <w:gridAfter w:val="1"/>
          <w:wAfter w:w="80" w:type="dxa"/>
        </w:trPr>
        <w:tc>
          <w:tcPr>
            <w:tcW w:w="720" w:type="dxa"/>
            <w:tcBorders>
              <w:top w:val="nil"/>
              <w:left w:val="nil"/>
              <w:bottom w:val="nil"/>
              <w:right w:val="nil"/>
            </w:tcBorders>
          </w:tcPr>
          <w:p w14:paraId="6B1B4259" w14:textId="77777777" w:rsidR="00D9484A" w:rsidRPr="005527EE" w:rsidRDefault="00E058FB">
            <w:r w:rsidRPr="005527EE">
              <w:t>13.</w:t>
            </w:r>
          </w:p>
        </w:tc>
        <w:tc>
          <w:tcPr>
            <w:tcW w:w="10200" w:type="dxa"/>
            <w:tcBorders>
              <w:top w:val="nil"/>
              <w:left w:val="nil"/>
              <w:bottom w:val="nil"/>
              <w:right w:val="nil"/>
            </w:tcBorders>
          </w:tcPr>
          <w:p w14:paraId="0FCD3DA8" w14:textId="77777777" w:rsidR="00D9484A" w:rsidRPr="005527EE" w:rsidRDefault="0066657F">
            <w:r w:rsidRPr="005527EE">
              <w:t>Appraise healthcare research and evidence-based practice.</w:t>
            </w:r>
          </w:p>
        </w:tc>
      </w:tr>
      <w:tr w:rsidR="00D00116" w14:paraId="082D4D13" w14:textId="77777777" w:rsidTr="00E35158">
        <w:tc>
          <w:tcPr>
            <w:tcW w:w="11000" w:type="dxa"/>
            <w:gridSpan w:val="3"/>
            <w:tcBorders>
              <w:top w:val="nil"/>
              <w:left w:val="nil"/>
              <w:bottom w:val="nil"/>
              <w:right w:val="nil"/>
            </w:tcBorders>
          </w:tcPr>
          <w:p w14:paraId="086790DE" w14:textId="77777777" w:rsidR="00D9484A" w:rsidRPr="005527EE" w:rsidRDefault="00E058FB">
            <w:pPr>
              <w:pStyle w:val="Heading3"/>
            </w:pPr>
            <w:r w:rsidRPr="005527EE">
              <w:t>Course Grading Information</w:t>
            </w:r>
          </w:p>
        </w:tc>
      </w:tr>
      <w:tr w:rsidR="00D00116" w14:paraId="409CECE0" w14:textId="77777777" w:rsidTr="00E35158">
        <w:tc>
          <w:tcPr>
            <w:tcW w:w="11000" w:type="dxa"/>
            <w:gridSpan w:val="3"/>
            <w:tcBorders>
              <w:top w:val="nil"/>
              <w:left w:val="nil"/>
              <w:bottom w:val="nil"/>
              <w:right w:val="nil"/>
            </w:tcBorders>
            <w:tcMar>
              <w:bottom w:w="120" w:type="dxa"/>
            </w:tcMar>
          </w:tcPr>
          <w:p w14:paraId="4CF27CC3" w14:textId="77777777" w:rsidR="00D9484A" w:rsidRPr="005527EE" w:rsidRDefault="00E058FB">
            <w:pPr>
              <w:spacing w:after="240"/>
            </w:pPr>
            <w:r>
              <w:rPr>
                <w:rFonts w:ascii="Arial" w:eastAsia="Arial" w:hAnsi="Arial" w:cs="Arial"/>
                <w:b/>
                <w:bCs/>
              </w:rPr>
              <w:t xml:space="preserve">Grading Rationale </w:t>
            </w:r>
          </w:p>
          <w:p w14:paraId="0DA91AC9" w14:textId="77777777" w:rsidR="00D00116" w:rsidRDefault="00E058FB">
            <w:r>
              <w:rPr>
                <w:rFonts w:ascii="Arial" w:eastAsia="Arial" w:hAnsi="Arial" w:cs="Arial"/>
                <w:sz w:val="20"/>
              </w:rPr>
              <w:t>Grades are derived in the following manner:</w:t>
            </w:r>
          </w:p>
          <w:p w14:paraId="2B75519C" w14:textId="77777777" w:rsidR="00D00116" w:rsidRDefault="00E058FB">
            <w:pPr>
              <w:numPr>
                <w:ilvl w:val="0"/>
                <w:numId w:val="12"/>
              </w:numPr>
              <w:spacing w:after="0"/>
              <w:ind w:left="0"/>
            </w:pPr>
            <w:r>
              <w:rPr>
                <w:rFonts w:ascii="Arial" w:eastAsia="Arial" w:hAnsi="Arial" w:cs="Arial"/>
                <w:sz w:val="20"/>
              </w:rPr>
              <w:t>Exam 1-15%</w:t>
            </w:r>
          </w:p>
          <w:p w14:paraId="4EC8972D" w14:textId="77777777" w:rsidR="00D00116" w:rsidRDefault="00E058FB">
            <w:pPr>
              <w:numPr>
                <w:ilvl w:val="0"/>
                <w:numId w:val="12"/>
              </w:numPr>
              <w:spacing w:after="0"/>
              <w:ind w:left="0"/>
            </w:pPr>
            <w:r>
              <w:rPr>
                <w:rFonts w:ascii="Arial" w:eastAsia="Arial" w:hAnsi="Arial" w:cs="Arial"/>
                <w:sz w:val="20"/>
              </w:rPr>
              <w:t>Exam 2-30%</w:t>
            </w:r>
          </w:p>
          <w:p w14:paraId="005C7A75" w14:textId="77777777" w:rsidR="00D00116" w:rsidRDefault="00E058FB">
            <w:pPr>
              <w:numPr>
                <w:ilvl w:val="0"/>
                <w:numId w:val="12"/>
              </w:numPr>
              <w:spacing w:after="0"/>
              <w:ind w:left="0"/>
            </w:pPr>
            <w:r>
              <w:rPr>
                <w:rFonts w:ascii="Arial" w:eastAsia="Arial" w:hAnsi="Arial" w:cs="Arial"/>
                <w:sz w:val="20"/>
              </w:rPr>
              <w:t>Exam 3-30%</w:t>
            </w:r>
          </w:p>
          <w:p w14:paraId="76D29D90" w14:textId="77777777" w:rsidR="00D00116" w:rsidRDefault="00E058FB">
            <w:pPr>
              <w:numPr>
                <w:ilvl w:val="0"/>
                <w:numId w:val="12"/>
              </w:numPr>
              <w:spacing w:after="0"/>
              <w:ind w:left="0"/>
            </w:pPr>
            <w:r>
              <w:rPr>
                <w:rFonts w:ascii="Arial" w:eastAsia="Arial" w:hAnsi="Arial" w:cs="Arial"/>
                <w:sz w:val="20"/>
              </w:rPr>
              <w:t>Assessments- 25%</w:t>
            </w:r>
          </w:p>
          <w:tbl>
            <w:tblPr>
              <w:tblW w:w="11267" w:type="dxa"/>
              <w:tblCellSpacing w:w="15" w:type="dxa"/>
              <w:tblLayout w:type="fixed"/>
              <w:tblCellMar>
                <w:left w:w="0" w:type="dxa"/>
                <w:right w:w="0" w:type="dxa"/>
              </w:tblCellMar>
              <w:tblLook w:val="04A0" w:firstRow="1" w:lastRow="0" w:firstColumn="1" w:lastColumn="0" w:noHBand="0" w:noVBand="1"/>
            </w:tblPr>
            <w:tblGrid>
              <w:gridCol w:w="1373"/>
              <w:gridCol w:w="9894"/>
            </w:tblGrid>
            <w:tr w:rsidR="00114B66" w14:paraId="21402AD9" w14:textId="77777777" w:rsidTr="0066657F">
              <w:trPr>
                <w:tblCellSpacing w:w="15" w:type="dxa"/>
              </w:trPr>
              <w:tc>
                <w:tcPr>
                  <w:tcW w:w="4973" w:type="pct"/>
                  <w:gridSpan w:val="2"/>
                  <w:tcBorders>
                    <w:top w:val="nil"/>
                    <w:left w:val="nil"/>
                    <w:bottom w:val="nil"/>
                    <w:right w:val="nil"/>
                  </w:tcBorders>
                  <w:shd w:val="clear" w:color="auto" w:fill="auto"/>
                  <w:tcMar>
                    <w:top w:w="15" w:type="dxa"/>
                    <w:left w:w="15" w:type="dxa"/>
                    <w:bottom w:w="15" w:type="dxa"/>
                    <w:right w:w="15" w:type="dxa"/>
                  </w:tcMar>
                  <w:vAlign w:val="center"/>
                </w:tcPr>
                <w:p w14:paraId="537BC295" w14:textId="77777777" w:rsidR="002F24E6" w:rsidRDefault="00E058FB" w:rsidP="002F24E6">
                  <w:pPr>
                    <w:spacing w:after="0"/>
                    <w:rPr>
                      <w:b/>
                      <w:bCs/>
                    </w:rPr>
                  </w:pPr>
                  <w:r>
                    <w:rPr>
                      <w:rFonts w:ascii="Arial" w:eastAsia="Arial" w:hAnsi="Arial" w:cs="Arial"/>
                      <w:sz w:val="20"/>
                    </w:rPr>
                    <w:t>Kaplan Integrated Examinations (</w:t>
                  </w:r>
                  <w:r w:rsidR="002F24E6">
                    <w:rPr>
                      <w:rFonts w:ascii="Arial" w:eastAsia="Arial" w:hAnsi="Arial" w:cs="Arial"/>
                      <w:sz w:val="20"/>
                    </w:rPr>
                    <w:t>not included in grade however, MUST be completed to</w:t>
                  </w:r>
                  <w:r>
                    <w:rPr>
                      <w:rFonts w:ascii="Arial" w:eastAsia="Arial" w:hAnsi="Arial" w:cs="Arial"/>
                      <w:sz w:val="20"/>
                    </w:rPr>
                    <w:t xml:space="preserve"> pass course).</w:t>
                  </w:r>
                  <w:r>
                    <w:rPr>
                      <w:rFonts w:ascii="Arial" w:eastAsia="Arial" w:hAnsi="Arial" w:cs="Arial"/>
                      <w:sz w:val="20"/>
                    </w:rPr>
                    <w:br/>
                  </w:r>
                </w:p>
                <w:p w14:paraId="02736D99" w14:textId="24CFD06E" w:rsidR="00D00116" w:rsidRDefault="002F24E6" w:rsidP="002F24E6">
                  <w:pPr>
                    <w:spacing w:after="0"/>
                  </w:pPr>
                  <w:r>
                    <w:rPr>
                      <w:b/>
                      <w:bCs/>
                    </w:rPr>
                    <w:t>G</w:t>
                  </w:r>
                  <w:r w:rsidR="00E058FB">
                    <w:rPr>
                      <w:b/>
                      <w:bCs/>
                    </w:rPr>
                    <w:t>rading Scale</w:t>
                  </w:r>
                </w:p>
              </w:tc>
            </w:tr>
            <w:tr w:rsidR="00D00116" w14:paraId="1E15F508"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35B89D61" w14:textId="77777777" w:rsidR="00D00116" w:rsidRDefault="00D00116">
                  <w:pPr>
                    <w:spacing w:after="0"/>
                  </w:pPr>
                </w:p>
              </w:tc>
              <w:tc>
                <w:tcPr>
                  <w:tcW w:w="4369" w:type="pct"/>
                  <w:tcBorders>
                    <w:top w:val="nil"/>
                    <w:left w:val="nil"/>
                    <w:bottom w:val="nil"/>
                    <w:right w:val="nil"/>
                  </w:tcBorders>
                  <w:shd w:val="clear" w:color="auto" w:fill="auto"/>
                  <w:tcMar>
                    <w:top w:w="15" w:type="dxa"/>
                    <w:left w:w="15" w:type="dxa"/>
                    <w:bottom w:w="15" w:type="dxa"/>
                    <w:right w:w="15" w:type="dxa"/>
                  </w:tcMar>
                </w:tcPr>
                <w:p w14:paraId="067A54DA" w14:textId="77777777" w:rsidR="00D00116" w:rsidRDefault="00E058FB">
                  <w:pPr>
                    <w:spacing w:after="0"/>
                  </w:pPr>
                  <w:r>
                    <w:t> </w:t>
                  </w:r>
                </w:p>
              </w:tc>
            </w:tr>
            <w:tr w:rsidR="00D00116" w14:paraId="21D3AE87"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4B65F279" w14:textId="77777777" w:rsidR="00D00116" w:rsidRDefault="00E058FB">
                  <w:pPr>
                    <w:spacing w:after="0"/>
                  </w:pPr>
                  <w:r>
                    <w:t> </w:t>
                  </w:r>
                </w:p>
              </w:tc>
              <w:tc>
                <w:tcPr>
                  <w:tcW w:w="4369" w:type="pct"/>
                  <w:tcBorders>
                    <w:top w:val="nil"/>
                    <w:left w:val="nil"/>
                    <w:bottom w:val="nil"/>
                    <w:right w:val="nil"/>
                  </w:tcBorders>
                  <w:shd w:val="clear" w:color="auto" w:fill="auto"/>
                  <w:tcMar>
                    <w:top w:w="15" w:type="dxa"/>
                    <w:left w:w="15" w:type="dxa"/>
                    <w:bottom w:w="15" w:type="dxa"/>
                    <w:right w:w="15" w:type="dxa"/>
                  </w:tcMar>
                </w:tcPr>
                <w:p w14:paraId="2113D923" w14:textId="77777777" w:rsidR="00D00116" w:rsidRDefault="00E058FB">
                  <w:pPr>
                    <w:spacing w:after="0"/>
                  </w:pPr>
                  <w:r>
                    <w:rPr>
                      <w:rFonts w:ascii="Arial" w:eastAsia="Arial" w:hAnsi="Arial" w:cs="Arial"/>
                    </w:rPr>
                    <w:t xml:space="preserve">The following percentages will be used to determine student grades as follows (a student MUST receive a course grade of "C" or 78% at a minimum , pass clinical, participate in Simulations, and complete all assignments to advance to the next nursing </w:t>
                  </w:r>
                </w:p>
                <w:p w14:paraId="117DCAA4" w14:textId="77777777" w:rsidR="00D00116" w:rsidRDefault="00E058FB">
                  <w:pPr>
                    <w:spacing w:after="0"/>
                  </w:pPr>
                  <w:r>
                    <w:rPr>
                      <w:rFonts w:ascii="Arial" w:eastAsia="Arial" w:hAnsi="Arial" w:cs="Arial"/>
                    </w:rPr>
                    <w:t>course):</w:t>
                  </w:r>
                </w:p>
              </w:tc>
            </w:tr>
            <w:tr w:rsidR="00D00116" w14:paraId="4AAF57AD"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50DB2651" w14:textId="77777777" w:rsidR="00D00116" w:rsidRDefault="00E058FB">
                  <w:pPr>
                    <w:spacing w:after="0"/>
                  </w:pPr>
                  <w:r>
                    <w:rPr>
                      <w:rFonts w:ascii="Arial" w:eastAsia="Arial" w:hAnsi="Arial" w:cs="Arial"/>
                    </w:rPr>
                    <w:t>A</w:t>
                  </w:r>
                </w:p>
              </w:tc>
              <w:tc>
                <w:tcPr>
                  <w:tcW w:w="4369" w:type="pct"/>
                  <w:tcBorders>
                    <w:top w:val="nil"/>
                    <w:left w:val="nil"/>
                    <w:bottom w:val="nil"/>
                    <w:right w:val="nil"/>
                  </w:tcBorders>
                  <w:shd w:val="clear" w:color="auto" w:fill="auto"/>
                  <w:tcMar>
                    <w:top w:w="15" w:type="dxa"/>
                    <w:left w:w="15" w:type="dxa"/>
                    <w:bottom w:w="15" w:type="dxa"/>
                    <w:right w:w="15" w:type="dxa"/>
                  </w:tcMar>
                </w:tcPr>
                <w:p w14:paraId="0259D0E3" w14:textId="77777777" w:rsidR="00D00116" w:rsidRDefault="00E058FB">
                  <w:pPr>
                    <w:spacing w:after="0"/>
                  </w:pPr>
                  <w:r>
                    <w:rPr>
                      <w:rFonts w:ascii="Arial" w:eastAsia="Arial" w:hAnsi="Arial" w:cs="Arial"/>
                    </w:rPr>
                    <w:t>95-100</w:t>
                  </w:r>
                </w:p>
              </w:tc>
            </w:tr>
            <w:tr w:rsidR="00D00116" w14:paraId="0B7D2E30"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43C35F11" w14:textId="77777777" w:rsidR="00D00116" w:rsidRDefault="00E058FB">
                  <w:pPr>
                    <w:spacing w:after="0"/>
                  </w:pPr>
                  <w:r>
                    <w:rPr>
                      <w:rFonts w:ascii="Arial" w:eastAsia="Arial" w:hAnsi="Arial" w:cs="Arial"/>
                    </w:rPr>
                    <w:t>A-</w:t>
                  </w:r>
                </w:p>
              </w:tc>
              <w:tc>
                <w:tcPr>
                  <w:tcW w:w="4369" w:type="pct"/>
                  <w:tcBorders>
                    <w:top w:val="nil"/>
                    <w:left w:val="nil"/>
                    <w:bottom w:val="nil"/>
                    <w:right w:val="nil"/>
                  </w:tcBorders>
                  <w:shd w:val="clear" w:color="auto" w:fill="auto"/>
                  <w:tcMar>
                    <w:top w:w="15" w:type="dxa"/>
                    <w:left w:w="15" w:type="dxa"/>
                    <w:bottom w:w="15" w:type="dxa"/>
                    <w:right w:w="15" w:type="dxa"/>
                  </w:tcMar>
                </w:tcPr>
                <w:p w14:paraId="3922EA24" w14:textId="77777777" w:rsidR="00D00116" w:rsidRDefault="00E058FB">
                  <w:pPr>
                    <w:spacing w:after="0"/>
                  </w:pPr>
                  <w:r>
                    <w:rPr>
                      <w:rFonts w:ascii="Arial" w:eastAsia="Arial" w:hAnsi="Arial" w:cs="Arial"/>
                    </w:rPr>
                    <w:t>92-94%</w:t>
                  </w:r>
                </w:p>
              </w:tc>
            </w:tr>
            <w:tr w:rsidR="00D00116" w14:paraId="3781C580"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5C61A95F" w14:textId="77777777" w:rsidR="00D00116" w:rsidRDefault="00E058FB">
                  <w:pPr>
                    <w:spacing w:after="0"/>
                  </w:pPr>
                  <w:r>
                    <w:rPr>
                      <w:rFonts w:ascii="Arial" w:eastAsia="Arial" w:hAnsi="Arial" w:cs="Arial"/>
                    </w:rPr>
                    <w:t>B+</w:t>
                  </w:r>
                </w:p>
              </w:tc>
              <w:tc>
                <w:tcPr>
                  <w:tcW w:w="4369" w:type="pct"/>
                  <w:tcBorders>
                    <w:top w:val="nil"/>
                    <w:left w:val="nil"/>
                    <w:bottom w:val="nil"/>
                    <w:right w:val="nil"/>
                  </w:tcBorders>
                  <w:shd w:val="clear" w:color="auto" w:fill="auto"/>
                  <w:tcMar>
                    <w:top w:w="15" w:type="dxa"/>
                    <w:left w:w="15" w:type="dxa"/>
                    <w:bottom w:w="15" w:type="dxa"/>
                    <w:right w:w="15" w:type="dxa"/>
                  </w:tcMar>
                </w:tcPr>
                <w:p w14:paraId="29AB9BB9" w14:textId="77777777" w:rsidR="00D00116" w:rsidRDefault="00E058FB">
                  <w:pPr>
                    <w:spacing w:after="0"/>
                  </w:pPr>
                  <w:r>
                    <w:rPr>
                      <w:rFonts w:ascii="Arial" w:eastAsia="Arial" w:hAnsi="Arial" w:cs="Arial"/>
                    </w:rPr>
                    <w:t>90-91%</w:t>
                  </w:r>
                </w:p>
              </w:tc>
            </w:tr>
            <w:tr w:rsidR="00D00116" w14:paraId="5BA0A894"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0882894F" w14:textId="77777777" w:rsidR="00D00116" w:rsidRDefault="00E058FB">
                  <w:pPr>
                    <w:spacing w:after="0"/>
                  </w:pPr>
                  <w:r>
                    <w:rPr>
                      <w:rFonts w:ascii="Arial" w:eastAsia="Arial" w:hAnsi="Arial" w:cs="Arial"/>
                    </w:rPr>
                    <w:t>B</w:t>
                  </w:r>
                </w:p>
              </w:tc>
              <w:tc>
                <w:tcPr>
                  <w:tcW w:w="4369" w:type="pct"/>
                  <w:tcBorders>
                    <w:top w:val="nil"/>
                    <w:left w:val="nil"/>
                    <w:bottom w:val="nil"/>
                    <w:right w:val="nil"/>
                  </w:tcBorders>
                  <w:shd w:val="clear" w:color="auto" w:fill="auto"/>
                  <w:tcMar>
                    <w:top w:w="15" w:type="dxa"/>
                    <w:left w:w="15" w:type="dxa"/>
                    <w:bottom w:w="15" w:type="dxa"/>
                    <w:right w:w="15" w:type="dxa"/>
                  </w:tcMar>
                </w:tcPr>
                <w:p w14:paraId="12DA4BF5" w14:textId="77777777" w:rsidR="00D00116" w:rsidRDefault="00E058FB">
                  <w:pPr>
                    <w:spacing w:after="0"/>
                  </w:pPr>
                  <w:r>
                    <w:rPr>
                      <w:rFonts w:ascii="Arial" w:eastAsia="Arial" w:hAnsi="Arial" w:cs="Arial"/>
                    </w:rPr>
                    <w:t>87-89%</w:t>
                  </w:r>
                </w:p>
              </w:tc>
            </w:tr>
            <w:tr w:rsidR="00D00116" w14:paraId="7185E091"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3D7026E8" w14:textId="77777777" w:rsidR="00D00116" w:rsidRDefault="00E058FB">
                  <w:pPr>
                    <w:spacing w:after="0"/>
                  </w:pPr>
                  <w:r>
                    <w:rPr>
                      <w:rFonts w:ascii="Arial" w:eastAsia="Arial" w:hAnsi="Arial" w:cs="Arial"/>
                    </w:rPr>
                    <w:t>B-</w:t>
                  </w:r>
                </w:p>
              </w:tc>
              <w:tc>
                <w:tcPr>
                  <w:tcW w:w="4369" w:type="pct"/>
                  <w:tcBorders>
                    <w:top w:val="nil"/>
                    <w:left w:val="nil"/>
                    <w:bottom w:val="nil"/>
                    <w:right w:val="nil"/>
                  </w:tcBorders>
                  <w:shd w:val="clear" w:color="auto" w:fill="auto"/>
                  <w:tcMar>
                    <w:top w:w="15" w:type="dxa"/>
                    <w:left w:w="15" w:type="dxa"/>
                    <w:bottom w:w="15" w:type="dxa"/>
                    <w:right w:w="15" w:type="dxa"/>
                  </w:tcMar>
                </w:tcPr>
                <w:p w14:paraId="129176C3" w14:textId="77777777" w:rsidR="00D00116" w:rsidRDefault="00E058FB">
                  <w:pPr>
                    <w:spacing w:after="0"/>
                  </w:pPr>
                  <w:r>
                    <w:rPr>
                      <w:rFonts w:ascii="Arial" w:eastAsia="Arial" w:hAnsi="Arial" w:cs="Arial"/>
                    </w:rPr>
                    <w:t>84-86%</w:t>
                  </w:r>
                </w:p>
              </w:tc>
            </w:tr>
            <w:tr w:rsidR="00D00116" w14:paraId="74286346"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380510B0" w14:textId="77777777" w:rsidR="00D00116" w:rsidRDefault="00E058FB">
                  <w:pPr>
                    <w:spacing w:after="0"/>
                  </w:pPr>
                  <w:r>
                    <w:rPr>
                      <w:rFonts w:ascii="Arial" w:eastAsia="Arial" w:hAnsi="Arial" w:cs="Arial"/>
                    </w:rPr>
                    <w:t>C+</w:t>
                  </w:r>
                </w:p>
              </w:tc>
              <w:tc>
                <w:tcPr>
                  <w:tcW w:w="4369" w:type="pct"/>
                  <w:tcBorders>
                    <w:top w:val="nil"/>
                    <w:left w:val="nil"/>
                    <w:bottom w:val="nil"/>
                    <w:right w:val="nil"/>
                  </w:tcBorders>
                  <w:shd w:val="clear" w:color="auto" w:fill="auto"/>
                  <w:tcMar>
                    <w:top w:w="15" w:type="dxa"/>
                    <w:left w:w="15" w:type="dxa"/>
                    <w:bottom w:w="15" w:type="dxa"/>
                    <w:right w:w="15" w:type="dxa"/>
                  </w:tcMar>
                </w:tcPr>
                <w:p w14:paraId="355E0D13" w14:textId="77777777" w:rsidR="00D00116" w:rsidRDefault="00E058FB">
                  <w:pPr>
                    <w:spacing w:after="0"/>
                  </w:pPr>
                  <w:r>
                    <w:rPr>
                      <w:rFonts w:ascii="Arial" w:eastAsia="Arial" w:hAnsi="Arial" w:cs="Arial"/>
                    </w:rPr>
                    <w:t>81-83%</w:t>
                  </w:r>
                </w:p>
              </w:tc>
            </w:tr>
            <w:tr w:rsidR="00D00116" w14:paraId="70113F44"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4C75584F" w14:textId="77777777" w:rsidR="00D00116" w:rsidRDefault="00E058FB">
                  <w:pPr>
                    <w:spacing w:after="0"/>
                  </w:pPr>
                  <w:r>
                    <w:rPr>
                      <w:rFonts w:ascii="Arial" w:eastAsia="Arial" w:hAnsi="Arial" w:cs="Arial"/>
                    </w:rPr>
                    <w:t>C</w:t>
                  </w:r>
                </w:p>
              </w:tc>
              <w:tc>
                <w:tcPr>
                  <w:tcW w:w="4369" w:type="pct"/>
                  <w:tcBorders>
                    <w:top w:val="nil"/>
                    <w:left w:val="nil"/>
                    <w:bottom w:val="nil"/>
                    <w:right w:val="nil"/>
                  </w:tcBorders>
                  <w:shd w:val="clear" w:color="auto" w:fill="auto"/>
                  <w:tcMar>
                    <w:top w:w="15" w:type="dxa"/>
                    <w:left w:w="15" w:type="dxa"/>
                    <w:bottom w:w="15" w:type="dxa"/>
                    <w:right w:w="15" w:type="dxa"/>
                  </w:tcMar>
                </w:tcPr>
                <w:p w14:paraId="4CC9AD7C" w14:textId="77777777" w:rsidR="00D00116" w:rsidRDefault="00E058FB">
                  <w:pPr>
                    <w:spacing w:after="0"/>
                  </w:pPr>
                  <w:r>
                    <w:rPr>
                      <w:rFonts w:ascii="Arial" w:eastAsia="Arial" w:hAnsi="Arial" w:cs="Arial"/>
                    </w:rPr>
                    <w:t>78-80%</w:t>
                  </w:r>
                </w:p>
              </w:tc>
            </w:tr>
            <w:tr w:rsidR="00D00116" w14:paraId="6F80D395"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60B51002" w14:textId="77777777" w:rsidR="00D00116" w:rsidRDefault="00E058FB">
                  <w:pPr>
                    <w:spacing w:after="0"/>
                  </w:pPr>
                  <w:r>
                    <w:rPr>
                      <w:rFonts w:ascii="Arial" w:eastAsia="Arial" w:hAnsi="Arial" w:cs="Arial"/>
                    </w:rPr>
                    <w:t>C-</w:t>
                  </w:r>
                </w:p>
              </w:tc>
              <w:tc>
                <w:tcPr>
                  <w:tcW w:w="4369" w:type="pct"/>
                  <w:tcBorders>
                    <w:top w:val="nil"/>
                    <w:left w:val="nil"/>
                    <w:bottom w:val="nil"/>
                    <w:right w:val="nil"/>
                  </w:tcBorders>
                  <w:shd w:val="clear" w:color="auto" w:fill="auto"/>
                  <w:tcMar>
                    <w:top w:w="15" w:type="dxa"/>
                    <w:left w:w="15" w:type="dxa"/>
                    <w:bottom w:w="15" w:type="dxa"/>
                    <w:right w:w="15" w:type="dxa"/>
                  </w:tcMar>
                </w:tcPr>
                <w:p w14:paraId="1D3403C1" w14:textId="77777777" w:rsidR="00D00116" w:rsidRDefault="00E058FB">
                  <w:pPr>
                    <w:spacing w:after="0"/>
                  </w:pPr>
                  <w:r>
                    <w:rPr>
                      <w:rFonts w:ascii="Arial" w:eastAsia="Arial" w:hAnsi="Arial" w:cs="Arial"/>
                    </w:rPr>
                    <w:t>75-77%</w:t>
                  </w:r>
                </w:p>
              </w:tc>
            </w:tr>
            <w:tr w:rsidR="00D00116" w14:paraId="212BE2E5"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3C41FE7B" w14:textId="77777777" w:rsidR="00D00116" w:rsidRDefault="00E058FB">
                  <w:pPr>
                    <w:spacing w:after="0"/>
                  </w:pPr>
                  <w:r>
                    <w:rPr>
                      <w:rFonts w:ascii="Arial" w:eastAsia="Arial" w:hAnsi="Arial" w:cs="Arial"/>
                    </w:rPr>
                    <w:t>D+</w:t>
                  </w:r>
                </w:p>
              </w:tc>
              <w:tc>
                <w:tcPr>
                  <w:tcW w:w="4369" w:type="pct"/>
                  <w:tcBorders>
                    <w:top w:val="nil"/>
                    <w:left w:val="nil"/>
                    <w:bottom w:val="nil"/>
                    <w:right w:val="nil"/>
                  </w:tcBorders>
                  <w:shd w:val="clear" w:color="auto" w:fill="auto"/>
                  <w:tcMar>
                    <w:top w:w="15" w:type="dxa"/>
                    <w:left w:w="15" w:type="dxa"/>
                    <w:bottom w:w="15" w:type="dxa"/>
                    <w:right w:w="15" w:type="dxa"/>
                  </w:tcMar>
                </w:tcPr>
                <w:p w14:paraId="4ACC7832" w14:textId="77777777" w:rsidR="00D00116" w:rsidRDefault="00E058FB">
                  <w:pPr>
                    <w:spacing w:after="0"/>
                  </w:pPr>
                  <w:r>
                    <w:rPr>
                      <w:rFonts w:ascii="Arial" w:eastAsia="Arial" w:hAnsi="Arial" w:cs="Arial"/>
                    </w:rPr>
                    <w:t>72-74%</w:t>
                  </w:r>
                </w:p>
              </w:tc>
            </w:tr>
            <w:tr w:rsidR="00D00116" w14:paraId="6B31E022"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2BAC1EAB" w14:textId="77777777" w:rsidR="00D00116" w:rsidRDefault="00E058FB">
                  <w:pPr>
                    <w:spacing w:after="0"/>
                  </w:pPr>
                  <w:r>
                    <w:rPr>
                      <w:rFonts w:ascii="Arial" w:eastAsia="Arial" w:hAnsi="Arial" w:cs="Arial"/>
                    </w:rPr>
                    <w:t>D</w:t>
                  </w:r>
                </w:p>
              </w:tc>
              <w:tc>
                <w:tcPr>
                  <w:tcW w:w="4369" w:type="pct"/>
                  <w:tcBorders>
                    <w:top w:val="nil"/>
                    <w:left w:val="nil"/>
                    <w:bottom w:val="nil"/>
                    <w:right w:val="nil"/>
                  </w:tcBorders>
                  <w:shd w:val="clear" w:color="auto" w:fill="auto"/>
                  <w:tcMar>
                    <w:top w:w="15" w:type="dxa"/>
                    <w:left w:w="15" w:type="dxa"/>
                    <w:bottom w:w="15" w:type="dxa"/>
                    <w:right w:w="15" w:type="dxa"/>
                  </w:tcMar>
                </w:tcPr>
                <w:p w14:paraId="052157CC" w14:textId="77777777" w:rsidR="00D00116" w:rsidRDefault="00E058FB">
                  <w:pPr>
                    <w:spacing w:after="0"/>
                  </w:pPr>
                  <w:r>
                    <w:rPr>
                      <w:rFonts w:ascii="Arial" w:eastAsia="Arial" w:hAnsi="Arial" w:cs="Arial"/>
                    </w:rPr>
                    <w:t>69-71%</w:t>
                  </w:r>
                </w:p>
              </w:tc>
            </w:tr>
            <w:tr w:rsidR="00D00116" w14:paraId="7573ED63"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73706CF0" w14:textId="77777777" w:rsidR="00D00116" w:rsidRDefault="00E058FB">
                  <w:pPr>
                    <w:spacing w:after="0"/>
                  </w:pPr>
                  <w:r>
                    <w:rPr>
                      <w:rFonts w:ascii="Arial" w:eastAsia="Arial" w:hAnsi="Arial" w:cs="Arial"/>
                    </w:rPr>
                    <w:t>D-</w:t>
                  </w:r>
                </w:p>
              </w:tc>
              <w:tc>
                <w:tcPr>
                  <w:tcW w:w="4369" w:type="pct"/>
                  <w:tcBorders>
                    <w:top w:val="nil"/>
                    <w:left w:val="nil"/>
                    <w:bottom w:val="nil"/>
                    <w:right w:val="nil"/>
                  </w:tcBorders>
                  <w:shd w:val="clear" w:color="auto" w:fill="auto"/>
                  <w:tcMar>
                    <w:top w:w="15" w:type="dxa"/>
                    <w:left w:w="15" w:type="dxa"/>
                    <w:bottom w:w="15" w:type="dxa"/>
                    <w:right w:w="15" w:type="dxa"/>
                  </w:tcMar>
                </w:tcPr>
                <w:p w14:paraId="3B10254E" w14:textId="77777777" w:rsidR="00D00116" w:rsidRDefault="00E058FB">
                  <w:pPr>
                    <w:spacing w:after="0"/>
                  </w:pPr>
                  <w:r>
                    <w:rPr>
                      <w:rFonts w:ascii="Arial" w:eastAsia="Arial" w:hAnsi="Arial" w:cs="Arial"/>
                    </w:rPr>
                    <w:t>66-68%</w:t>
                  </w:r>
                </w:p>
              </w:tc>
            </w:tr>
            <w:tr w:rsidR="00D00116" w14:paraId="57257D2D"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7B66D6D0" w14:textId="77777777" w:rsidR="00D00116" w:rsidRDefault="00E058FB">
                  <w:pPr>
                    <w:spacing w:after="0"/>
                  </w:pPr>
                  <w:r>
                    <w:rPr>
                      <w:rFonts w:ascii="Arial" w:eastAsia="Arial" w:hAnsi="Arial" w:cs="Arial"/>
                    </w:rPr>
                    <w:t>F</w:t>
                  </w:r>
                </w:p>
              </w:tc>
              <w:tc>
                <w:tcPr>
                  <w:tcW w:w="4369" w:type="pct"/>
                  <w:tcBorders>
                    <w:top w:val="nil"/>
                    <w:left w:val="nil"/>
                    <w:bottom w:val="nil"/>
                    <w:right w:val="nil"/>
                  </w:tcBorders>
                  <w:shd w:val="clear" w:color="auto" w:fill="auto"/>
                  <w:tcMar>
                    <w:top w:w="15" w:type="dxa"/>
                    <w:left w:w="15" w:type="dxa"/>
                    <w:bottom w:w="15" w:type="dxa"/>
                    <w:right w:w="15" w:type="dxa"/>
                  </w:tcMar>
                </w:tcPr>
                <w:p w14:paraId="334BE07A" w14:textId="77777777" w:rsidR="00D00116" w:rsidRDefault="00E058FB">
                  <w:pPr>
                    <w:spacing w:after="0"/>
                  </w:pPr>
                  <w:r>
                    <w:rPr>
                      <w:rFonts w:ascii="Arial" w:eastAsia="Arial" w:hAnsi="Arial" w:cs="Arial"/>
                    </w:rPr>
                    <w:t>65% and below</w:t>
                  </w:r>
                </w:p>
                <w:p w14:paraId="00EF65FE" w14:textId="77777777" w:rsidR="00D00116" w:rsidRDefault="00E058FB">
                  <w:r>
                    <w:rPr>
                      <w:rFonts w:ascii="Arial" w:eastAsia="Arial" w:hAnsi="Arial" w:cs="Arial"/>
                    </w:rPr>
                    <w:t> </w:t>
                  </w:r>
                </w:p>
                <w:p w14:paraId="7B286131" w14:textId="77777777" w:rsidR="00D00116" w:rsidRDefault="00E058FB" w:rsidP="0066657F">
                  <w:r>
                    <w:rPr>
                      <w:rFonts w:ascii="Arial" w:eastAsia="Arial" w:hAnsi="Arial" w:cs="Arial"/>
                    </w:rPr>
                    <w:t>All course grades are not rounded and will be rounded to the hundredths place. For example, for a course with four exams where the exam grades are 80.60, 70.90, 78.75 and 79.81, the final course grade average would be 77.51 or a "C-". The final grade for the course is not rounded up to the next whole number</w:t>
                  </w:r>
                </w:p>
              </w:tc>
            </w:tr>
            <w:tr w:rsidR="00D00116" w14:paraId="6DFB6931" w14:textId="77777777" w:rsidTr="002F24E6">
              <w:trPr>
                <w:tblCellSpacing w:w="15" w:type="dxa"/>
              </w:trPr>
              <w:tc>
                <w:tcPr>
                  <w:tcW w:w="591" w:type="pct"/>
                  <w:tcBorders>
                    <w:top w:val="nil"/>
                    <w:left w:val="nil"/>
                    <w:bottom w:val="nil"/>
                    <w:right w:val="nil"/>
                  </w:tcBorders>
                  <w:shd w:val="clear" w:color="auto" w:fill="auto"/>
                  <w:tcMar>
                    <w:top w:w="15" w:type="dxa"/>
                    <w:left w:w="15" w:type="dxa"/>
                    <w:bottom w:w="15" w:type="dxa"/>
                    <w:right w:w="15" w:type="dxa"/>
                  </w:tcMar>
                </w:tcPr>
                <w:p w14:paraId="54400DC6" w14:textId="77777777" w:rsidR="00D00116" w:rsidRDefault="00E058FB">
                  <w:pPr>
                    <w:spacing w:after="0"/>
                  </w:pPr>
                  <w:r>
                    <w:t> </w:t>
                  </w:r>
                </w:p>
              </w:tc>
              <w:tc>
                <w:tcPr>
                  <w:tcW w:w="4369" w:type="pct"/>
                  <w:tcBorders>
                    <w:top w:val="nil"/>
                    <w:left w:val="nil"/>
                    <w:bottom w:val="nil"/>
                    <w:right w:val="nil"/>
                  </w:tcBorders>
                  <w:shd w:val="clear" w:color="auto" w:fill="auto"/>
                  <w:tcMar>
                    <w:top w:w="15" w:type="dxa"/>
                    <w:left w:w="15" w:type="dxa"/>
                    <w:bottom w:w="15" w:type="dxa"/>
                    <w:right w:w="15" w:type="dxa"/>
                  </w:tcMar>
                </w:tcPr>
                <w:p w14:paraId="385D4A62" w14:textId="77777777" w:rsidR="00D00116" w:rsidRDefault="00E058FB">
                  <w:pPr>
                    <w:spacing w:after="0"/>
                  </w:pPr>
                  <w:r>
                    <w:t>Clinical/lab is evaluated on a pass/fail basis. Clinical failure will result in a grade of “F” regardless of academic performance in the theory portion of the course.</w:t>
                  </w:r>
                </w:p>
              </w:tc>
            </w:tr>
          </w:tbl>
          <w:p w14:paraId="60FF639A" w14:textId="77777777" w:rsidR="00D00116" w:rsidRDefault="00D00116"/>
        </w:tc>
      </w:tr>
      <w:tr w:rsidR="00D00116" w14:paraId="0A983FE3" w14:textId="77777777" w:rsidTr="00E35158">
        <w:tc>
          <w:tcPr>
            <w:tcW w:w="11000" w:type="dxa"/>
            <w:gridSpan w:val="3"/>
            <w:tcBorders>
              <w:top w:val="nil"/>
              <w:left w:val="nil"/>
              <w:bottom w:val="nil"/>
              <w:right w:val="nil"/>
            </w:tcBorders>
          </w:tcPr>
          <w:p w14:paraId="5F3836B9" w14:textId="77777777" w:rsidR="00D9484A" w:rsidRPr="005527EE" w:rsidRDefault="00E058FB">
            <w:pPr>
              <w:pStyle w:val="Heading3"/>
            </w:pPr>
            <w:r w:rsidRPr="005527EE">
              <w:t>Accreditation Standards</w:t>
            </w:r>
          </w:p>
        </w:tc>
      </w:tr>
      <w:tr w:rsidR="00D00116" w14:paraId="21F2D1A6" w14:textId="77777777" w:rsidTr="00E35158">
        <w:tc>
          <w:tcPr>
            <w:tcW w:w="11000" w:type="dxa"/>
            <w:gridSpan w:val="3"/>
            <w:tcBorders>
              <w:top w:val="nil"/>
              <w:left w:val="nil"/>
              <w:bottom w:val="nil"/>
              <w:right w:val="nil"/>
            </w:tcBorders>
            <w:tcMar>
              <w:bottom w:w="120" w:type="dxa"/>
            </w:tcMar>
          </w:tcPr>
          <w:p w14:paraId="0DD7916E" w14:textId="77777777" w:rsidR="00D9484A" w:rsidRPr="005527EE" w:rsidRDefault="00E058FB">
            <w:r>
              <w:t>Please refer to http://www.acenursing.net/manuals/sc2017_A.pdf</w:t>
            </w:r>
          </w:p>
        </w:tc>
      </w:tr>
      <w:tr w:rsidR="00D00116" w14:paraId="6A36C08E" w14:textId="77777777" w:rsidTr="00E35158">
        <w:tc>
          <w:tcPr>
            <w:tcW w:w="11000" w:type="dxa"/>
            <w:gridSpan w:val="3"/>
            <w:tcBorders>
              <w:top w:val="nil"/>
              <w:left w:val="nil"/>
              <w:bottom w:val="nil"/>
              <w:right w:val="nil"/>
            </w:tcBorders>
          </w:tcPr>
          <w:p w14:paraId="7B6198FB" w14:textId="77777777" w:rsidR="00D9484A" w:rsidRPr="005527EE" w:rsidRDefault="00E058FB">
            <w:pPr>
              <w:pStyle w:val="Heading3"/>
            </w:pPr>
            <w:r w:rsidRPr="005527EE">
              <w:t>Textbook Statement</w:t>
            </w:r>
          </w:p>
        </w:tc>
      </w:tr>
      <w:tr w:rsidR="00D00116" w14:paraId="1DF5100F" w14:textId="77777777" w:rsidTr="00E35158">
        <w:tc>
          <w:tcPr>
            <w:tcW w:w="11000" w:type="dxa"/>
            <w:gridSpan w:val="3"/>
            <w:tcBorders>
              <w:top w:val="nil"/>
              <w:left w:val="nil"/>
              <w:bottom w:val="nil"/>
              <w:right w:val="nil"/>
            </w:tcBorders>
            <w:tcMar>
              <w:bottom w:w="120" w:type="dxa"/>
            </w:tcMar>
          </w:tcPr>
          <w:p w14:paraId="19D510E0" w14:textId="261C86AE" w:rsidR="00D00116" w:rsidRDefault="00E058FB">
            <w:r>
              <w:lastRenderedPageBreak/>
              <w:t xml:space="preserve">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tc>
      </w:tr>
      <w:tr w:rsidR="00D00116" w14:paraId="0AB2650A" w14:textId="77777777" w:rsidTr="00E35158">
        <w:tc>
          <w:tcPr>
            <w:tcW w:w="11000" w:type="dxa"/>
            <w:gridSpan w:val="3"/>
            <w:tcBorders>
              <w:top w:val="nil"/>
              <w:left w:val="nil"/>
              <w:bottom w:val="nil"/>
              <w:right w:val="nil"/>
            </w:tcBorders>
          </w:tcPr>
          <w:p w14:paraId="5D75C924" w14:textId="77777777" w:rsidR="00D9484A" w:rsidRPr="005527EE" w:rsidRDefault="00E058FB">
            <w:pPr>
              <w:pStyle w:val="Heading3"/>
            </w:pPr>
            <w:r w:rsidRPr="005527EE">
              <w:t>Safe and Successful Campus Environment</w:t>
            </w:r>
          </w:p>
        </w:tc>
      </w:tr>
      <w:tr w:rsidR="00D00116" w14:paraId="00D83310" w14:textId="77777777" w:rsidTr="00E35158">
        <w:tc>
          <w:tcPr>
            <w:tcW w:w="11000" w:type="dxa"/>
            <w:gridSpan w:val="3"/>
            <w:tcBorders>
              <w:top w:val="nil"/>
              <w:left w:val="nil"/>
              <w:bottom w:val="nil"/>
              <w:right w:val="nil"/>
            </w:tcBorders>
            <w:tcMar>
              <w:bottom w:w="120" w:type="dxa"/>
            </w:tcMar>
          </w:tcPr>
          <w:p w14:paraId="78DAE6E1" w14:textId="77777777" w:rsidR="00D9484A" w:rsidRPr="005527EE" w:rsidRDefault="00E058FB">
            <w:r>
              <w:t>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student.  Academic assistance is available in The Bridge and through Academic Advising; personal counseling is also available in Support Services.</w:t>
            </w:r>
            <w:r>
              <w:br/>
            </w:r>
            <w: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D00116" w14:paraId="01C80786" w14:textId="77777777" w:rsidTr="00E35158">
        <w:tc>
          <w:tcPr>
            <w:tcW w:w="11000" w:type="dxa"/>
            <w:gridSpan w:val="3"/>
            <w:tcBorders>
              <w:top w:val="nil"/>
              <w:left w:val="nil"/>
              <w:bottom w:val="nil"/>
              <w:right w:val="nil"/>
            </w:tcBorders>
          </w:tcPr>
          <w:p w14:paraId="012BA0E4" w14:textId="77777777" w:rsidR="00D9484A" w:rsidRPr="005527EE" w:rsidRDefault="00E058FB">
            <w:pPr>
              <w:pStyle w:val="Heading3"/>
            </w:pPr>
            <w:r w:rsidRPr="005527EE">
              <w:t>Assessments(Assignments)</w:t>
            </w:r>
          </w:p>
        </w:tc>
      </w:tr>
      <w:tr w:rsidR="00D00116" w14:paraId="7684562B" w14:textId="77777777" w:rsidTr="00E35158">
        <w:trPr>
          <w:trHeight w:val="6444"/>
        </w:trPr>
        <w:tc>
          <w:tcPr>
            <w:tcW w:w="11000" w:type="dxa"/>
            <w:gridSpan w:val="3"/>
            <w:tcBorders>
              <w:top w:val="nil"/>
              <w:left w:val="nil"/>
              <w:bottom w:val="nil"/>
              <w:right w:val="nil"/>
            </w:tcBorders>
            <w:tcMar>
              <w:bottom w:w="120" w:type="dxa"/>
            </w:tcMar>
          </w:tcPr>
          <w:p w14:paraId="71D56399" w14:textId="2DD40579" w:rsidR="00D9484A" w:rsidRPr="00E94219" w:rsidRDefault="00E058FB">
            <w:pPr>
              <w:spacing w:after="240"/>
            </w:pPr>
            <w:r w:rsidRPr="00E94219">
              <w:t>There will be multiple assigned assessments (Discussion boards, in-class group work, case studies, projects and/or quizzes) throughout the semester. One completed assessment will be worth 25% of the course total grade. This assessment will consist of an Evidence Based Group Project. All other graded assessments are at the discretion of the individual instructor. All assigned assessments are required to be completed whether they are graded or not. Not completing required assignments or any part of the Evidence Based Group Project will result in a failure in Nursing 285.</w:t>
            </w:r>
            <w:r w:rsidRPr="00E94219">
              <w:br/>
            </w:r>
            <w:r w:rsidRPr="00E94219">
              <w:br/>
              <w:t>Your instructor will determine the assessments to be collected and graded, so please come prepared to class. The assignments may be assigned either before or during class.</w:t>
            </w:r>
            <w:r w:rsidR="005053CD" w:rsidRPr="00E94219">
              <w:t xml:space="preserve"> </w:t>
            </w:r>
            <w:r w:rsidRPr="00E94219">
              <w:t xml:space="preserve">It is an expectation that students complete all assignments found in the learning plans. If the assignment is not completed at the expected time, the student will be responsible for contacting the instructor and determining when the assignment will be turned in. </w:t>
            </w:r>
          </w:p>
          <w:p w14:paraId="225AD3D3" w14:textId="21F07830" w:rsidR="00D00116" w:rsidRPr="00E94219" w:rsidRDefault="00E058FB">
            <w:pPr>
              <w:spacing w:after="240"/>
            </w:pPr>
            <w:r w:rsidRPr="00E94219">
              <w:rPr>
                <w:b/>
              </w:rPr>
              <w:t>No grade points are awarded for late work</w:t>
            </w:r>
            <w:r w:rsidRPr="00E94219">
              <w:t>. All Evidence Based Group Project work must be completed satisfactorily in order to successfully complete the course and receive a final grade. The instructor retains the right to accept late assignments in events of serious personal illness requiring hospitalization, surgery, or childbirth; or in the event of serious illness, surgery, or death or an immediate family member. The student experiencing a significant life event must assume the responsibility for communicating their intent to complete the assignment.</w:t>
            </w:r>
          </w:p>
          <w:p w14:paraId="117D0E1C" w14:textId="77777777" w:rsidR="00D00116" w:rsidRPr="00E94219" w:rsidRDefault="00E058FB">
            <w:pPr>
              <w:spacing w:after="240"/>
            </w:pPr>
            <w:r w:rsidRPr="00E94219">
              <w:t>The group project will consist of the following: Teamwork Development and Discussion Board: 4%; Literature Review: 3%; Evidence Based Practice Paper: 15%; Professional presentation/poster and in-class presentation: 3%.</w:t>
            </w:r>
          </w:p>
          <w:p w14:paraId="2DF0B6A1" w14:textId="77777777" w:rsidR="00D00116" w:rsidRDefault="00E058FB">
            <w:pPr>
              <w:spacing w:after="240"/>
              <w:rPr>
                <w:rFonts w:ascii="Arial" w:eastAsia="Arial" w:hAnsi="Arial" w:cs="Arial"/>
              </w:rPr>
            </w:pPr>
            <w:r w:rsidRPr="00E94219">
              <w:rPr>
                <w:rFonts w:ascii="Arial" w:eastAsia="Arial" w:hAnsi="Arial" w:cs="Arial"/>
              </w:rPr>
              <w:t>Students are required to be present for the professional presentation. Please see specific requirements and course schedules. </w:t>
            </w:r>
          </w:p>
          <w:p w14:paraId="4E8B5368" w14:textId="77777777" w:rsidR="00B713E0" w:rsidRPr="00B713E0" w:rsidRDefault="00B713E0" w:rsidP="00B713E0">
            <w:pPr>
              <w:spacing w:after="240"/>
              <w:rPr>
                <w:b/>
              </w:rPr>
            </w:pPr>
            <w:r w:rsidRPr="00B713E0">
              <w:rPr>
                <w:b/>
              </w:rPr>
              <w:t>Team Bail Out</w:t>
            </w:r>
          </w:p>
          <w:p w14:paraId="520BA83A" w14:textId="77777777" w:rsidR="00B713E0" w:rsidRDefault="00B713E0" w:rsidP="00B713E0">
            <w:pPr>
              <w:spacing w:after="240"/>
            </w:pPr>
            <w:r>
              <w:t xml:space="preserve">There are times when members of a group or team have difficulty gaining cooperation among individuals serving as team members. Each team or group understands that all members are equally responsible for group performance and grade; there are few situations where one member does not contribute on an acceptable level. The group will first have a discussion about the perceived performance deficiencies. If the </w:t>
            </w:r>
            <w:r>
              <w:lastRenderedPageBreak/>
              <w:t xml:space="preserve">performance issues are not resolved your team may choose to use a “bailout” technique or method. This includes one of two options for the group or team: 1) request that a deviate member receive a lower grade (25% less) than the overall group or team, or in more extreme cases, (2) ask that the deviate member of the group leaves the group or team. The group or team members who feel that one or more individual(s) is or are not performing up to par must compose a formal letter of complaint and submit it to the faculty member. </w:t>
            </w:r>
          </w:p>
          <w:p w14:paraId="2441A50B" w14:textId="77777777" w:rsidR="00B713E0" w:rsidRDefault="00B713E0" w:rsidP="00B713E0">
            <w:pPr>
              <w:spacing w:after="240"/>
            </w:pPr>
            <w:r>
              <w:t xml:space="preserve">The letter must: </w:t>
            </w:r>
          </w:p>
          <w:p w14:paraId="05656706" w14:textId="0FBF403E" w:rsidR="00B713E0" w:rsidRDefault="00B713E0" w:rsidP="00B713E0">
            <w:pPr>
              <w:spacing w:after="240"/>
            </w:pPr>
            <w:r>
              <w:t>1. Be specific detail, providing accounts of events that have already taken place. The letter must also indicate how the group or team has attempted to resolve the problem(s) with the deviate member.</w:t>
            </w:r>
          </w:p>
          <w:p w14:paraId="1E2E045C" w14:textId="77777777" w:rsidR="00B713E0" w:rsidRDefault="00B713E0" w:rsidP="00B713E0">
            <w:pPr>
              <w:spacing w:after="240"/>
            </w:pPr>
            <w:r>
              <w:t xml:space="preserve">2. Be signed by each of the group or team members, but not necessarily by the deviate individual. If anyone else refuses to sign the letter it will not be considered valid. </w:t>
            </w:r>
          </w:p>
          <w:p w14:paraId="6669F338" w14:textId="77777777" w:rsidR="00B713E0" w:rsidRDefault="00B713E0" w:rsidP="00B713E0">
            <w:pPr>
              <w:spacing w:after="240"/>
            </w:pPr>
            <w:r>
              <w:t>3. Indicate which option you are asking the faculty member to accept.</w:t>
            </w:r>
          </w:p>
          <w:p w14:paraId="09FD5213" w14:textId="77777777" w:rsidR="00B713E0" w:rsidRDefault="00B713E0" w:rsidP="00B713E0">
            <w:pPr>
              <w:spacing w:after="240"/>
            </w:pPr>
            <w:r>
              <w:t xml:space="preserve">Please remember that these options are the LAST resort, worthy of use ONLY when productive group members feel they are going to be inappropriately evaluated based on group performance. You should attempt to resolve any problems with the group first. You may call upon your faculty member to mediate in the event you deem necessary. Mediation does not imply that the faculty member will decide, as only the group or team can decide. The faculty member will determine the final outcome of the group or team request. If the first option is exercised, the faculty will decide if a lower grade is warranted and the appropriate grade to be assigned. If the second option is exercised, the faculty must agree that exclusion from the group is warranted. </w:t>
            </w:r>
          </w:p>
          <w:p w14:paraId="56425661" w14:textId="77777777" w:rsidR="00B713E0" w:rsidRDefault="00B713E0" w:rsidP="00B713E0">
            <w:pPr>
              <w:spacing w:after="240"/>
            </w:pPr>
            <w:r>
              <w:t>The individual who is asked (and granted the opportunity) to leave the group or team will be required to complete the project or portions of the project individually.</w:t>
            </w:r>
          </w:p>
          <w:p w14:paraId="05931474" w14:textId="40609E6F" w:rsidR="00B713E0" w:rsidRPr="00E94219" w:rsidRDefault="00B713E0">
            <w:pPr>
              <w:spacing w:after="240"/>
            </w:pPr>
            <w:r>
              <w:t xml:space="preserve">Communication among team members must occur and a resolution formed by </w:t>
            </w:r>
            <w:r w:rsidRPr="00B713E0">
              <w:rPr>
                <w:b/>
              </w:rPr>
              <w:t>March 11, 2019</w:t>
            </w:r>
            <w:r>
              <w:t xml:space="preserve"> for the bailout to be considered by faculty.</w:t>
            </w:r>
          </w:p>
        </w:tc>
      </w:tr>
      <w:tr w:rsidR="00D00116" w14:paraId="3C2388F5" w14:textId="77777777" w:rsidTr="00E35158">
        <w:tc>
          <w:tcPr>
            <w:tcW w:w="11000" w:type="dxa"/>
            <w:gridSpan w:val="3"/>
            <w:tcBorders>
              <w:top w:val="nil"/>
              <w:left w:val="nil"/>
              <w:bottom w:val="nil"/>
              <w:right w:val="nil"/>
            </w:tcBorders>
          </w:tcPr>
          <w:p w14:paraId="4DEA9A05" w14:textId="5B1E6676" w:rsidR="00D9484A" w:rsidRPr="00E94219" w:rsidRDefault="00E058FB">
            <w:pPr>
              <w:pStyle w:val="Heading3"/>
              <w:rPr>
                <w:sz w:val="22"/>
              </w:rPr>
            </w:pPr>
            <w:r w:rsidRPr="00E94219">
              <w:rPr>
                <w:sz w:val="22"/>
              </w:rPr>
              <w:lastRenderedPageBreak/>
              <w:t>Extra Credit</w:t>
            </w:r>
          </w:p>
        </w:tc>
      </w:tr>
      <w:tr w:rsidR="00D00116" w14:paraId="444957B7" w14:textId="77777777" w:rsidTr="00E35158">
        <w:tc>
          <w:tcPr>
            <w:tcW w:w="11000" w:type="dxa"/>
            <w:gridSpan w:val="3"/>
            <w:tcBorders>
              <w:top w:val="nil"/>
              <w:left w:val="nil"/>
              <w:bottom w:val="nil"/>
              <w:right w:val="nil"/>
            </w:tcBorders>
            <w:tcMar>
              <w:bottom w:w="120" w:type="dxa"/>
            </w:tcMar>
          </w:tcPr>
          <w:p w14:paraId="3A4A025C" w14:textId="77777777" w:rsidR="00D9484A" w:rsidRPr="00E94219" w:rsidRDefault="00E058FB">
            <w:r w:rsidRPr="00E94219">
              <w:rPr>
                <w:rFonts w:ascii="Arial" w:eastAsia="Arial" w:hAnsi="Arial" w:cs="Arial"/>
                <w:color w:val="000000"/>
                <w:shd w:val="solid" w:color="FFFFFF" w:fill="auto"/>
              </w:rPr>
              <w:t> Extra credit or extra points will not be offered or awarded this course</w:t>
            </w:r>
            <w:r w:rsidRPr="00E94219">
              <w:t>.</w:t>
            </w:r>
          </w:p>
        </w:tc>
      </w:tr>
      <w:tr w:rsidR="00D00116" w14:paraId="20EBA193" w14:textId="77777777" w:rsidTr="00E35158">
        <w:tc>
          <w:tcPr>
            <w:tcW w:w="11000" w:type="dxa"/>
            <w:gridSpan w:val="3"/>
            <w:tcBorders>
              <w:top w:val="nil"/>
              <w:left w:val="nil"/>
              <w:bottom w:val="nil"/>
              <w:right w:val="nil"/>
            </w:tcBorders>
          </w:tcPr>
          <w:p w14:paraId="4CB6EE95" w14:textId="77777777" w:rsidR="00D9484A" w:rsidRPr="00E94219" w:rsidRDefault="00E058FB">
            <w:pPr>
              <w:pStyle w:val="Heading3"/>
              <w:rPr>
                <w:sz w:val="22"/>
              </w:rPr>
            </w:pPr>
            <w:r w:rsidRPr="00E94219">
              <w:rPr>
                <w:sz w:val="22"/>
              </w:rPr>
              <w:t>Exams/Testing Policies</w:t>
            </w:r>
          </w:p>
        </w:tc>
      </w:tr>
      <w:tr w:rsidR="00D00116" w14:paraId="0C212618" w14:textId="77777777" w:rsidTr="00E35158">
        <w:tc>
          <w:tcPr>
            <w:tcW w:w="11000" w:type="dxa"/>
            <w:gridSpan w:val="3"/>
            <w:tcBorders>
              <w:top w:val="nil"/>
              <w:left w:val="nil"/>
              <w:bottom w:val="nil"/>
              <w:right w:val="nil"/>
            </w:tcBorders>
            <w:tcMar>
              <w:bottom w:w="120" w:type="dxa"/>
            </w:tcMar>
          </w:tcPr>
          <w:p w14:paraId="3365B60B" w14:textId="77777777" w:rsidR="00D9484A" w:rsidRPr="00B713E0" w:rsidRDefault="00E058FB">
            <w:pPr>
              <w:rPr>
                <w:rFonts w:ascii="Arial" w:eastAsia="Arial" w:hAnsi="Arial" w:cs="Arial"/>
                <w:color w:val="000000"/>
                <w:shd w:val="solid" w:color="FFFFFF" w:fill="auto"/>
              </w:rPr>
            </w:pPr>
            <w:r w:rsidRPr="00B713E0">
              <w:rPr>
                <w:rFonts w:ascii="Arial" w:eastAsia="Arial" w:hAnsi="Arial" w:cs="Arial"/>
                <w:color w:val="000000"/>
                <w:shd w:val="solid" w:color="FFFFFF" w:fill="auto"/>
              </w:rPr>
              <w:t>Please refer to the testing policy in the KCC Nursing Student Handbook.</w:t>
            </w:r>
          </w:p>
          <w:p w14:paraId="5298BB10" w14:textId="77777777" w:rsidR="00B713E0" w:rsidRPr="00B713E0" w:rsidRDefault="00B713E0" w:rsidP="00B713E0">
            <w:pPr>
              <w:pStyle w:val="ListParagraph"/>
              <w:numPr>
                <w:ilvl w:val="0"/>
                <w:numId w:val="15"/>
              </w:numPr>
              <w:rPr>
                <w:sz w:val="22"/>
                <w:szCs w:val="22"/>
              </w:rPr>
            </w:pPr>
            <w:r w:rsidRPr="00B713E0">
              <w:rPr>
                <w:sz w:val="22"/>
                <w:szCs w:val="22"/>
              </w:rPr>
              <w:t xml:space="preserve">Following testing and collaborative, students will </w:t>
            </w:r>
            <w:r w:rsidRPr="00B713E0">
              <w:rPr>
                <w:b/>
                <w:sz w:val="22"/>
                <w:szCs w:val="22"/>
              </w:rPr>
              <w:t>not</w:t>
            </w:r>
            <w:r w:rsidRPr="00B713E0">
              <w:rPr>
                <w:sz w:val="22"/>
                <w:szCs w:val="22"/>
              </w:rPr>
              <w:t xml:space="preserve"> be able to see the answers or rationale for exam questions until all students in all sections of the course have taken the exam.</w:t>
            </w:r>
          </w:p>
          <w:p w14:paraId="11641D05" w14:textId="77777777" w:rsidR="00B713E0" w:rsidRPr="00B713E0" w:rsidRDefault="00B713E0" w:rsidP="00B713E0">
            <w:pPr>
              <w:pStyle w:val="ListParagraph"/>
              <w:numPr>
                <w:ilvl w:val="0"/>
                <w:numId w:val="15"/>
              </w:numPr>
              <w:rPr>
                <w:sz w:val="22"/>
                <w:szCs w:val="22"/>
              </w:rPr>
            </w:pPr>
            <w:r w:rsidRPr="00B713E0">
              <w:rPr>
                <w:sz w:val="22"/>
                <w:szCs w:val="22"/>
              </w:rPr>
              <w:t>Preliminary grades will be posted in Moodle within 48 hours of individual testing.</w:t>
            </w:r>
          </w:p>
          <w:p w14:paraId="1773B3C3" w14:textId="77777777" w:rsidR="00B713E0" w:rsidRPr="00B713E0" w:rsidRDefault="00B713E0" w:rsidP="00B713E0">
            <w:pPr>
              <w:pStyle w:val="ListParagraph"/>
              <w:numPr>
                <w:ilvl w:val="0"/>
                <w:numId w:val="15"/>
              </w:numPr>
              <w:rPr>
                <w:sz w:val="22"/>
                <w:szCs w:val="22"/>
              </w:rPr>
            </w:pPr>
            <w:r w:rsidRPr="00B713E0">
              <w:rPr>
                <w:sz w:val="22"/>
                <w:szCs w:val="22"/>
              </w:rPr>
              <w:t>Protests are allowed in all nursing courses and the instructor will provide instructions related to the specific time frame for each course.</w:t>
            </w:r>
          </w:p>
          <w:p w14:paraId="0AA236E8" w14:textId="042B9805" w:rsidR="00B713E0" w:rsidRPr="005527EE" w:rsidRDefault="00B713E0" w:rsidP="00B713E0">
            <w:pPr>
              <w:pStyle w:val="ListParagraph"/>
              <w:numPr>
                <w:ilvl w:val="0"/>
                <w:numId w:val="15"/>
              </w:numPr>
            </w:pPr>
            <w:r w:rsidRPr="00B713E0">
              <w:rPr>
                <w:sz w:val="22"/>
                <w:szCs w:val="22"/>
              </w:rPr>
              <w:t>Failure to notify the instructor that the student will miss schedule exam prior to the class, will result in a zero for that exam.</w:t>
            </w:r>
          </w:p>
        </w:tc>
      </w:tr>
      <w:tr w:rsidR="00D00116" w14:paraId="3693085C" w14:textId="77777777" w:rsidTr="00E35158">
        <w:tc>
          <w:tcPr>
            <w:tcW w:w="11000" w:type="dxa"/>
            <w:gridSpan w:val="3"/>
            <w:tcBorders>
              <w:top w:val="nil"/>
              <w:left w:val="nil"/>
              <w:bottom w:val="nil"/>
              <w:right w:val="nil"/>
            </w:tcBorders>
          </w:tcPr>
          <w:p w14:paraId="39DA7F78" w14:textId="7CEAAB2D" w:rsidR="002F24E6" w:rsidRDefault="007D2162">
            <w:pPr>
              <w:pStyle w:val="Heading3"/>
            </w:pPr>
            <w:r>
              <w:t>Required Exam Remediation Policy</w:t>
            </w:r>
          </w:p>
          <w:p w14:paraId="51B5E172" w14:textId="34254973" w:rsidR="007D2162" w:rsidRPr="00E94219" w:rsidRDefault="007D2162" w:rsidP="007D2162">
            <w:pPr>
              <w:pStyle w:val="ListParagraph"/>
              <w:numPr>
                <w:ilvl w:val="0"/>
                <w:numId w:val="13"/>
              </w:numPr>
              <w:rPr>
                <w:sz w:val="22"/>
                <w:szCs w:val="22"/>
              </w:rPr>
            </w:pPr>
            <w:r w:rsidRPr="00E94219">
              <w:rPr>
                <w:sz w:val="22"/>
                <w:szCs w:val="22"/>
              </w:rPr>
              <w:t>If a student achieves less than 78% on any examination in a nursing course, the student is required to attend the exam review. If the student is not able to attend the exam review due to a documented scheduling conflict, then he/she is required to schedule a meeting with the professor prior to the next exam.</w:t>
            </w:r>
          </w:p>
          <w:p w14:paraId="157F7EF9" w14:textId="4694BB66" w:rsidR="007D2162" w:rsidRPr="00E94219" w:rsidRDefault="007D2162" w:rsidP="007D2162">
            <w:pPr>
              <w:pStyle w:val="ListParagraph"/>
              <w:numPr>
                <w:ilvl w:val="0"/>
                <w:numId w:val="13"/>
              </w:numPr>
              <w:rPr>
                <w:sz w:val="22"/>
                <w:szCs w:val="22"/>
              </w:rPr>
            </w:pPr>
            <w:r w:rsidRPr="00E94219">
              <w:rPr>
                <w:sz w:val="22"/>
                <w:szCs w:val="22"/>
              </w:rPr>
              <w:lastRenderedPageBreak/>
              <w:t>If a student achieves less than a 78% on any subsequent examination(s) in a nursing course, the student is required to attend the exam review and schedule a meeting with the professor prior to the next exam.</w:t>
            </w:r>
          </w:p>
          <w:p w14:paraId="6EBF28F4" w14:textId="65F31787" w:rsidR="00D9484A" w:rsidRPr="005527EE" w:rsidRDefault="00E058FB">
            <w:pPr>
              <w:pStyle w:val="Heading3"/>
            </w:pPr>
            <w:r w:rsidRPr="005527EE">
              <w:t>Dosage Calculation Rules and Standard Rounding Rules</w:t>
            </w:r>
          </w:p>
        </w:tc>
      </w:tr>
      <w:tr w:rsidR="00D00116" w14:paraId="45526664" w14:textId="77777777" w:rsidTr="00E35158">
        <w:tc>
          <w:tcPr>
            <w:tcW w:w="11000" w:type="dxa"/>
            <w:gridSpan w:val="3"/>
            <w:tcBorders>
              <w:top w:val="nil"/>
              <w:left w:val="nil"/>
              <w:bottom w:val="nil"/>
              <w:right w:val="nil"/>
            </w:tcBorders>
            <w:tcMar>
              <w:bottom w:w="120" w:type="dxa"/>
            </w:tcMar>
          </w:tcPr>
          <w:p w14:paraId="41B484AB" w14:textId="77777777" w:rsidR="00D9484A" w:rsidRPr="005527EE" w:rsidRDefault="00E058FB">
            <w:r>
              <w:lastRenderedPageBreak/>
              <w:t>See KCC Nursing Student Handbook.</w:t>
            </w:r>
          </w:p>
        </w:tc>
      </w:tr>
      <w:tr w:rsidR="00D00116" w14:paraId="721F1F6D" w14:textId="77777777" w:rsidTr="00E35158">
        <w:tc>
          <w:tcPr>
            <w:tcW w:w="11000" w:type="dxa"/>
            <w:gridSpan w:val="3"/>
            <w:tcBorders>
              <w:top w:val="nil"/>
              <w:left w:val="nil"/>
              <w:bottom w:val="nil"/>
              <w:right w:val="nil"/>
            </w:tcBorders>
          </w:tcPr>
          <w:p w14:paraId="364AE425" w14:textId="77777777" w:rsidR="00D9484A" w:rsidRPr="005527EE" w:rsidRDefault="00E058FB">
            <w:pPr>
              <w:pStyle w:val="Heading3"/>
            </w:pPr>
            <w:r w:rsidRPr="005527EE">
              <w:t>Kaplan Expectations</w:t>
            </w:r>
          </w:p>
        </w:tc>
      </w:tr>
      <w:tr w:rsidR="00D00116" w14:paraId="1AC10225" w14:textId="77777777" w:rsidTr="00E35158">
        <w:tc>
          <w:tcPr>
            <w:tcW w:w="11000" w:type="dxa"/>
            <w:gridSpan w:val="3"/>
            <w:tcBorders>
              <w:top w:val="nil"/>
              <w:left w:val="nil"/>
              <w:bottom w:val="nil"/>
              <w:right w:val="nil"/>
            </w:tcBorders>
            <w:tcMar>
              <w:bottom w:w="120" w:type="dxa"/>
            </w:tcMar>
          </w:tcPr>
          <w:p w14:paraId="2F059D72" w14:textId="77777777" w:rsidR="00D9484A" w:rsidRPr="00E94219" w:rsidRDefault="00E058FB">
            <w:pPr>
              <w:shd w:val="solid" w:color="FFFFFF" w:fill="auto"/>
            </w:pPr>
            <w:r w:rsidRPr="00E94219">
              <w:rPr>
                <w:rFonts w:ascii="Arial" w:eastAsia="Arial" w:hAnsi="Arial" w:cs="Arial"/>
              </w:rPr>
              <w:t>See KCC Nursing Student Handbook.</w:t>
            </w:r>
          </w:p>
          <w:p w14:paraId="0575FA35" w14:textId="77777777" w:rsidR="00D00116" w:rsidRPr="00E94219" w:rsidRDefault="00E058FB">
            <w:pPr>
              <w:shd w:val="solid" w:color="FFFFFF" w:fill="auto"/>
            </w:pPr>
            <w:r w:rsidRPr="00E94219">
              <w:t>Kaplan:</w:t>
            </w:r>
          </w:p>
          <w:p w14:paraId="1A0C63ED" w14:textId="377FC8DE" w:rsidR="00D00116" w:rsidRPr="00E94219" w:rsidRDefault="00E058FB">
            <w:pPr>
              <w:rPr>
                <w:rFonts w:ascii="Arial" w:eastAsia="Arial" w:hAnsi="Arial" w:cs="Arial"/>
                <w:color w:val="000000"/>
                <w:shd w:val="solid" w:color="FFFFFF" w:fill="auto"/>
              </w:rPr>
            </w:pPr>
            <w:r w:rsidRPr="00E94219">
              <w:rPr>
                <w:rFonts w:ascii="Arial" w:eastAsia="Arial" w:hAnsi="Arial" w:cs="Arial"/>
                <w:color w:val="000000"/>
                <w:shd w:val="solid" w:color="FFFFFF" w:fill="auto"/>
              </w:rPr>
              <w:t xml:space="preserve">Integrated Examinations: Two to three proctored integrated Kaplan Exams are required for each student at the end of this course (Management &amp; Professional Issues and Predictor A). See course schedule for times. A benchmark score of 50th percentile has been set for each student. If a student does not meet the 50th </w:t>
            </w:r>
            <w:r w:rsidR="002F24E6" w:rsidRPr="00E94219">
              <w:rPr>
                <w:rFonts w:ascii="Arial" w:eastAsia="Arial" w:hAnsi="Arial" w:cs="Arial"/>
                <w:color w:val="000000"/>
                <w:shd w:val="solid" w:color="FFFFFF" w:fill="auto"/>
              </w:rPr>
              <w:t>percentile,</w:t>
            </w:r>
            <w:r w:rsidRPr="00E94219">
              <w:rPr>
                <w:rFonts w:ascii="Arial" w:eastAsia="Arial" w:hAnsi="Arial" w:cs="Arial"/>
                <w:color w:val="000000"/>
                <w:shd w:val="solid" w:color="FFFFFF" w:fill="auto"/>
              </w:rPr>
              <w:t xml:space="preserve"> then Kaplan exam remediation will be required in order to complete the course. See Nursing Student Handbook for information regarding Kaplan. </w:t>
            </w:r>
            <w:r w:rsidRPr="00E94219">
              <w:rPr>
                <w:rFonts w:ascii="Arial" w:eastAsia="Arial" w:hAnsi="Arial" w:cs="Arial"/>
                <w:color w:val="000000"/>
                <w:shd w:val="solid" w:color="FFFFFF" w:fill="auto"/>
              </w:rPr>
              <w:br/>
            </w:r>
            <w:r w:rsidRPr="00E94219">
              <w:rPr>
                <w:rFonts w:ascii="Arial" w:eastAsia="Arial" w:hAnsi="Arial" w:cs="Arial"/>
                <w:color w:val="000000"/>
                <w:shd w:val="solid" w:color="FFFFFF" w:fill="auto"/>
              </w:rPr>
              <w:br/>
              <w:t>Practice Examinations: Practice exams or questions will be assigned throughout the course. Completion of assigned practice exams is required for successful completion of this course. Management of Care focused exams and will be utilized as entry tickets for Examination I, II, and III. Each practice test must be completed with a 78% or higher.</w:t>
            </w:r>
          </w:p>
          <w:p w14:paraId="68623610" w14:textId="692402BB" w:rsidR="00D00116" w:rsidRDefault="00E058FB" w:rsidP="00E35158">
            <w:pPr>
              <w:rPr>
                <w:rFonts w:ascii="Arial" w:eastAsia="Arial" w:hAnsi="Arial" w:cs="Arial"/>
                <w:color w:val="000000"/>
                <w:shd w:val="solid" w:color="FFFFFF" w:fill="auto"/>
              </w:rPr>
            </w:pPr>
            <w:r w:rsidRPr="00E94219">
              <w:rPr>
                <w:rFonts w:ascii="Arial" w:eastAsia="Arial" w:hAnsi="Arial" w:cs="Arial"/>
                <w:color w:val="000000"/>
                <w:shd w:val="solid" w:color="FFFFFF" w:fill="auto"/>
              </w:rPr>
              <w:t>i. On the final exam, students will have the opportunity to earn points via the Kaplan Integrated exam.  </w:t>
            </w:r>
            <w:r w:rsidRPr="00E94219">
              <w:rPr>
                <w:rFonts w:ascii="Arial" w:eastAsia="Arial" w:hAnsi="Arial" w:cs="Arial"/>
                <w:color w:val="000000"/>
                <w:shd w:val="solid" w:color="FFFFFF" w:fill="auto"/>
              </w:rPr>
              <w:br/>
              <w:t xml:space="preserve">ii. If a student passes their comprehensive final with 78%, or higher, meet the 50th Percentile Kaplan integrated Exam Benchmark and remediate for 30 </w:t>
            </w:r>
            <w:r w:rsidR="00E35158">
              <w:rPr>
                <w:rFonts w:ascii="Arial" w:eastAsia="Arial" w:hAnsi="Arial" w:cs="Arial"/>
                <w:color w:val="000000"/>
                <w:shd w:val="solid" w:color="FFFFFF" w:fill="auto"/>
              </w:rPr>
              <w:t>minutes</w:t>
            </w:r>
            <w:r w:rsidRPr="00E94219">
              <w:rPr>
                <w:rFonts w:ascii="Arial" w:eastAsia="Arial" w:hAnsi="Arial" w:cs="Arial"/>
                <w:color w:val="000000"/>
                <w:shd w:val="solid" w:color="FFFFFF" w:fill="auto"/>
              </w:rPr>
              <w:t xml:space="preserve">, 1% additional will be added to their </w:t>
            </w:r>
            <w:r w:rsidR="00E35158">
              <w:rPr>
                <w:rFonts w:ascii="Arial" w:eastAsia="Arial" w:hAnsi="Arial" w:cs="Arial"/>
                <w:color w:val="000000"/>
                <w:shd w:val="solid" w:color="FFFFFF" w:fill="auto"/>
              </w:rPr>
              <w:t>third</w:t>
            </w:r>
            <w:r w:rsidRPr="00E94219">
              <w:rPr>
                <w:rFonts w:ascii="Arial" w:eastAsia="Arial" w:hAnsi="Arial" w:cs="Arial"/>
                <w:color w:val="000000"/>
                <w:shd w:val="solid" w:color="FFFFFF" w:fill="auto"/>
              </w:rPr>
              <w:t xml:space="preserve"> exam.</w:t>
            </w:r>
            <w:r w:rsidRPr="00E94219">
              <w:rPr>
                <w:rFonts w:ascii="Arial" w:eastAsia="Arial" w:hAnsi="Arial" w:cs="Arial"/>
                <w:color w:val="000000"/>
                <w:shd w:val="solid" w:color="FFFFFF" w:fill="auto"/>
              </w:rPr>
              <w:br/>
              <w:t xml:space="preserve">iii. If a student passes their comprehensive final with a 78% but does not meet the 50% Percentile Kaplan Integrated Exam Benchmark but remediates 30 </w:t>
            </w:r>
            <w:r w:rsidR="00E35158">
              <w:rPr>
                <w:rFonts w:ascii="Arial" w:eastAsia="Arial" w:hAnsi="Arial" w:cs="Arial"/>
                <w:color w:val="000000"/>
                <w:shd w:val="solid" w:color="FFFFFF" w:fill="auto"/>
              </w:rPr>
              <w:t>minutes</w:t>
            </w:r>
            <w:r w:rsidRPr="00E94219">
              <w:rPr>
                <w:rFonts w:ascii="Arial" w:eastAsia="Arial" w:hAnsi="Arial" w:cs="Arial"/>
                <w:color w:val="000000"/>
                <w:shd w:val="solid" w:color="FFFFFF" w:fill="auto"/>
              </w:rPr>
              <w:t xml:space="preserve">, 1/2 % additional will be added to their </w:t>
            </w:r>
            <w:r w:rsidR="00E35158">
              <w:rPr>
                <w:rFonts w:ascii="Arial" w:eastAsia="Arial" w:hAnsi="Arial" w:cs="Arial"/>
                <w:color w:val="000000"/>
                <w:shd w:val="solid" w:color="FFFFFF" w:fill="auto"/>
              </w:rPr>
              <w:t>third</w:t>
            </w:r>
            <w:r w:rsidRPr="00E94219">
              <w:rPr>
                <w:rFonts w:ascii="Arial" w:eastAsia="Arial" w:hAnsi="Arial" w:cs="Arial"/>
                <w:color w:val="000000"/>
                <w:shd w:val="solid" w:color="FFFFFF" w:fill="auto"/>
              </w:rPr>
              <w:t xml:space="preserve"> exam.</w:t>
            </w:r>
            <w:r w:rsidRPr="00E94219">
              <w:rPr>
                <w:rFonts w:ascii="Arial" w:eastAsia="Arial" w:hAnsi="Arial" w:cs="Arial"/>
                <w:color w:val="000000"/>
                <w:shd w:val="solid" w:color="FFFFFF" w:fill="auto"/>
              </w:rPr>
              <w:br/>
              <w:t>iv. In classes that have more than one Kaplan Integrated exam, these points will only be offered on one exam.</w:t>
            </w:r>
            <w:r>
              <w:rPr>
                <w:rFonts w:ascii="Arial" w:eastAsia="Arial" w:hAnsi="Arial" w:cs="Arial"/>
                <w:color w:val="000000"/>
                <w:sz w:val="20"/>
                <w:shd w:val="solid" w:color="FFFFFF" w:fill="auto"/>
              </w:rPr>
              <w:t xml:space="preserve"> </w:t>
            </w:r>
          </w:p>
        </w:tc>
      </w:tr>
      <w:tr w:rsidR="00D00116" w14:paraId="257350C0" w14:textId="77777777" w:rsidTr="00E35158">
        <w:tc>
          <w:tcPr>
            <w:tcW w:w="11000" w:type="dxa"/>
            <w:gridSpan w:val="3"/>
            <w:tcBorders>
              <w:top w:val="nil"/>
              <w:left w:val="nil"/>
              <w:bottom w:val="nil"/>
              <w:right w:val="nil"/>
            </w:tcBorders>
          </w:tcPr>
          <w:p w14:paraId="797C025B" w14:textId="77777777" w:rsidR="00D9484A" w:rsidRPr="005527EE" w:rsidRDefault="00E058FB">
            <w:pPr>
              <w:pStyle w:val="Heading3"/>
            </w:pPr>
            <w:r w:rsidRPr="005527EE">
              <w:t>Attendance</w:t>
            </w:r>
          </w:p>
        </w:tc>
      </w:tr>
      <w:tr w:rsidR="00D00116" w14:paraId="5CFCE8C6" w14:textId="77777777" w:rsidTr="00E35158">
        <w:tc>
          <w:tcPr>
            <w:tcW w:w="11000" w:type="dxa"/>
            <w:gridSpan w:val="3"/>
            <w:tcBorders>
              <w:top w:val="nil"/>
              <w:left w:val="nil"/>
              <w:bottom w:val="nil"/>
              <w:right w:val="nil"/>
            </w:tcBorders>
            <w:tcMar>
              <w:bottom w:w="120" w:type="dxa"/>
            </w:tcMar>
          </w:tcPr>
          <w:p w14:paraId="7725F55F" w14:textId="77777777" w:rsidR="00F97120" w:rsidRDefault="00E058FB">
            <w:pPr>
              <w:rPr>
                <w:rFonts w:ascii="Arial" w:eastAsia="Arial" w:hAnsi="Arial" w:cs="Arial"/>
              </w:rPr>
            </w:pPr>
            <w:r>
              <w:rPr>
                <w:rFonts w:ascii="Arial" w:eastAsia="Arial" w:hAnsi="Arial" w:cs="Arial"/>
              </w:rPr>
              <w:t>Regular attendance is an essential part of your educational experience and a requirement for an adequate evaluation of your academic progress.  </w:t>
            </w:r>
            <w:r w:rsidR="005053CD">
              <w:rPr>
                <w:rFonts w:ascii="Arial" w:eastAsia="Arial" w:hAnsi="Arial" w:cs="Arial"/>
              </w:rPr>
              <w:t>Excessive absences are</w:t>
            </w:r>
            <w:r>
              <w:rPr>
                <w:rFonts w:ascii="Arial" w:eastAsia="Arial" w:hAnsi="Arial" w:cs="Arial"/>
              </w:rPr>
              <w:t xml:space="preserve"> reported to the Academic Advising department.  An Advisor will reach out to you to discuss options for your success.  Continued absenteeism may lead to administrative action.  Faculty are required to report to the Financial Aid office students who have never attended class  Federal aid may be reduced if you do not begin attendance in all classes.  This includes online courses.  </w:t>
            </w:r>
          </w:p>
          <w:p w14:paraId="4E0E5D7B" w14:textId="02A1B6F6" w:rsidR="00F97120" w:rsidRDefault="00E058FB">
            <w:pPr>
              <w:rPr>
                <w:rFonts w:ascii="Arial" w:eastAsia="Arial" w:hAnsi="Arial" w:cs="Arial"/>
              </w:rPr>
            </w:pPr>
            <w:r>
              <w:rPr>
                <w:rFonts w:ascii="Arial" w:eastAsia="Arial" w:hAnsi="Arial" w:cs="Arial"/>
              </w:rPr>
              <w:t>For more information, please visit</w:t>
            </w:r>
            <w:r w:rsidR="00F97120">
              <w:rPr>
                <w:rFonts w:ascii="Arial" w:eastAsia="Arial" w:hAnsi="Arial" w:cs="Arial"/>
              </w:rPr>
              <w:t xml:space="preserve"> </w:t>
            </w:r>
            <w:r>
              <w:rPr>
                <w:rFonts w:ascii="Arial" w:eastAsia="Arial" w:hAnsi="Arial" w:cs="Arial"/>
              </w:rPr>
              <w:t>KCC Nursing and Student Handbooks.</w:t>
            </w:r>
            <w:r w:rsidR="007D2162">
              <w:rPr>
                <w:rFonts w:ascii="Arial" w:eastAsia="Arial" w:hAnsi="Arial" w:cs="Arial"/>
              </w:rPr>
              <w:t xml:space="preserve"> </w:t>
            </w:r>
          </w:p>
          <w:p w14:paraId="3C512C15" w14:textId="77777777" w:rsidR="00D00116" w:rsidRDefault="00F97120">
            <w:pPr>
              <w:rPr>
                <w:rFonts w:ascii="Arial" w:eastAsia="Arial" w:hAnsi="Arial" w:cs="Arial"/>
              </w:rPr>
            </w:pPr>
            <w:r>
              <w:rPr>
                <w:rFonts w:ascii="Arial" w:eastAsia="Arial" w:hAnsi="Arial" w:cs="Arial"/>
              </w:rPr>
              <w:t xml:space="preserve">KCC </w:t>
            </w:r>
            <w:r w:rsidR="007D2162">
              <w:rPr>
                <w:rFonts w:ascii="Arial" w:eastAsia="Arial" w:hAnsi="Arial" w:cs="Arial"/>
              </w:rPr>
              <w:t xml:space="preserve">Student handbook: </w:t>
            </w:r>
            <w:hyperlink r:id="rId8" w:history="1">
              <w:r w:rsidR="007D2162" w:rsidRPr="00AE21F5">
                <w:rPr>
                  <w:rStyle w:val="Hyperlink"/>
                  <w:rFonts w:ascii="Arial" w:eastAsia="Arial" w:hAnsi="Arial" w:cs="Arial"/>
                </w:rPr>
                <w:t>http://www.kellogg.edu/wp-content/uploads/2018/08/KCC18-19Handbook-1.pdf</w:t>
              </w:r>
            </w:hyperlink>
            <w:r w:rsidR="007D2162">
              <w:rPr>
                <w:rFonts w:ascii="Arial" w:eastAsia="Arial" w:hAnsi="Arial" w:cs="Arial"/>
              </w:rPr>
              <w:t xml:space="preserve"> </w:t>
            </w:r>
          </w:p>
          <w:p w14:paraId="0DBB140D" w14:textId="196441F3" w:rsidR="00F97120" w:rsidRDefault="00F97120">
            <w:r>
              <w:rPr>
                <w:rFonts w:ascii="Arial" w:eastAsia="Arial" w:hAnsi="Arial" w:cs="Arial"/>
              </w:rPr>
              <w:t xml:space="preserve">KCC Nursing Student handbook: </w:t>
            </w:r>
            <w:hyperlink r:id="rId9" w:history="1">
              <w:r w:rsidRPr="00AE21F5">
                <w:rPr>
                  <w:rStyle w:val="Hyperlink"/>
                  <w:rFonts w:ascii="Arial" w:eastAsia="Arial" w:hAnsi="Arial" w:cs="Arial"/>
                </w:rPr>
                <w:t>http://www.kellogg.edu/wp-content/uploads/2018/08/Nursing-Student-Handbook-2018-2019.pdf</w:t>
              </w:r>
            </w:hyperlink>
            <w:r>
              <w:rPr>
                <w:rFonts w:ascii="Arial" w:eastAsia="Arial" w:hAnsi="Arial" w:cs="Arial"/>
              </w:rPr>
              <w:t xml:space="preserve"> </w:t>
            </w:r>
          </w:p>
        </w:tc>
      </w:tr>
      <w:tr w:rsidR="00D00116" w14:paraId="1D2339FF" w14:textId="77777777" w:rsidTr="00E35158">
        <w:tc>
          <w:tcPr>
            <w:tcW w:w="11000" w:type="dxa"/>
            <w:gridSpan w:val="3"/>
            <w:tcBorders>
              <w:top w:val="nil"/>
              <w:left w:val="nil"/>
              <w:bottom w:val="nil"/>
              <w:right w:val="nil"/>
            </w:tcBorders>
          </w:tcPr>
          <w:p w14:paraId="6D7ADAA7" w14:textId="77777777" w:rsidR="00D9484A" w:rsidRPr="005527EE" w:rsidRDefault="00D34CA7">
            <w:pPr>
              <w:pStyle w:val="Heading3"/>
            </w:pPr>
            <w:r>
              <w:t>Clinical/Lab/Simu</w:t>
            </w:r>
            <w:r w:rsidR="00E058FB" w:rsidRPr="005527EE">
              <w:t>l</w:t>
            </w:r>
            <w:r>
              <w:t>a</w:t>
            </w:r>
            <w:r w:rsidR="00E058FB" w:rsidRPr="005527EE">
              <w:t>tion Attendance</w:t>
            </w:r>
          </w:p>
        </w:tc>
      </w:tr>
      <w:tr w:rsidR="00D00116" w14:paraId="73627483" w14:textId="77777777" w:rsidTr="00E35158">
        <w:tc>
          <w:tcPr>
            <w:tcW w:w="11000" w:type="dxa"/>
            <w:gridSpan w:val="3"/>
            <w:tcBorders>
              <w:top w:val="nil"/>
              <w:left w:val="nil"/>
              <w:bottom w:val="nil"/>
              <w:right w:val="nil"/>
            </w:tcBorders>
            <w:tcMar>
              <w:bottom w:w="120" w:type="dxa"/>
            </w:tcMar>
          </w:tcPr>
          <w:tbl>
            <w:tblPr>
              <w:tblW w:w="4260" w:type="dxa"/>
              <w:tblCellSpacing w:w="15" w:type="dxa"/>
              <w:tblLayout w:type="fixed"/>
              <w:tblCellMar>
                <w:left w:w="0" w:type="dxa"/>
                <w:right w:w="0" w:type="dxa"/>
              </w:tblCellMar>
              <w:tblLook w:val="04A0" w:firstRow="1" w:lastRow="0" w:firstColumn="1" w:lastColumn="0" w:noHBand="0" w:noVBand="1"/>
            </w:tblPr>
            <w:tblGrid>
              <w:gridCol w:w="4260"/>
            </w:tblGrid>
            <w:tr w:rsidR="00D00116" w14:paraId="76FFCB10" w14:textId="77777777">
              <w:trPr>
                <w:tblCellSpacing w:w="15" w:type="dxa"/>
              </w:trPr>
              <w:tc>
                <w:tcPr>
                  <w:tcW w:w="4170" w:type="dxa"/>
                  <w:tcBorders>
                    <w:top w:val="nil"/>
                    <w:left w:val="nil"/>
                    <w:bottom w:val="nil"/>
                    <w:right w:val="nil"/>
                  </w:tcBorders>
                  <w:shd w:val="clear" w:color="auto" w:fill="auto"/>
                  <w:tcMar>
                    <w:top w:w="15" w:type="dxa"/>
                    <w:left w:w="15" w:type="dxa"/>
                    <w:bottom w:w="15" w:type="dxa"/>
                    <w:right w:w="15" w:type="dxa"/>
                  </w:tcMar>
                </w:tcPr>
                <w:p w14:paraId="6B74B2E4" w14:textId="77777777" w:rsidR="00D00116" w:rsidRDefault="00E058FB">
                  <w:pPr>
                    <w:spacing w:after="0"/>
                  </w:pPr>
                  <w:r>
                    <w:t>See KCC Student and KCC Nursing Student Handbooks.</w:t>
                  </w:r>
                </w:p>
              </w:tc>
            </w:tr>
          </w:tbl>
          <w:p w14:paraId="4E1E16EE" w14:textId="77777777" w:rsidR="00D00116" w:rsidRDefault="00D00116"/>
        </w:tc>
      </w:tr>
      <w:tr w:rsidR="00D00116" w14:paraId="1E36989A" w14:textId="77777777" w:rsidTr="00E35158">
        <w:tc>
          <w:tcPr>
            <w:tcW w:w="11000" w:type="dxa"/>
            <w:gridSpan w:val="3"/>
            <w:tcBorders>
              <w:top w:val="nil"/>
              <w:left w:val="nil"/>
              <w:bottom w:val="nil"/>
              <w:right w:val="nil"/>
            </w:tcBorders>
          </w:tcPr>
          <w:p w14:paraId="4F08A4A3" w14:textId="77777777" w:rsidR="00E35158" w:rsidRDefault="00E058FB">
            <w:pPr>
              <w:pStyle w:val="Heading3"/>
            </w:pPr>
            <w:r w:rsidRPr="005527EE">
              <w:t xml:space="preserve"> </w:t>
            </w:r>
          </w:p>
          <w:p w14:paraId="1DDC8506" w14:textId="77777777" w:rsidR="00E35158" w:rsidRDefault="00E35158">
            <w:pPr>
              <w:pStyle w:val="Heading3"/>
            </w:pPr>
          </w:p>
          <w:p w14:paraId="231CAD71" w14:textId="5CFE2BA0" w:rsidR="00D9484A" w:rsidRPr="005527EE" w:rsidRDefault="00E058FB">
            <w:pPr>
              <w:pStyle w:val="Heading3"/>
            </w:pPr>
            <w:r w:rsidRPr="005527EE">
              <w:lastRenderedPageBreak/>
              <w:t>Drop/Add Procedure</w:t>
            </w:r>
          </w:p>
        </w:tc>
      </w:tr>
      <w:tr w:rsidR="00D00116" w14:paraId="21ADABEA" w14:textId="77777777" w:rsidTr="00E35158">
        <w:tc>
          <w:tcPr>
            <w:tcW w:w="11000" w:type="dxa"/>
            <w:gridSpan w:val="3"/>
            <w:tcBorders>
              <w:top w:val="nil"/>
              <w:left w:val="nil"/>
              <w:bottom w:val="nil"/>
              <w:right w:val="nil"/>
            </w:tcBorders>
            <w:tcMar>
              <w:bottom w:w="120" w:type="dxa"/>
            </w:tcMar>
          </w:tcPr>
          <w:p w14:paraId="373FB273" w14:textId="4F0DD2F4" w:rsidR="00D00116" w:rsidRDefault="00E058FB" w:rsidP="00F97120">
            <w:pPr>
              <w:spacing w:after="280" w:afterAutospacing="1"/>
            </w:pPr>
            <w:r>
              <w:lastRenderedPageBreak/>
              <w:t>Drop/Add procedural information may be found at: http://www.kellogg.edu/catalog. The drop/add dates for every course may be found on the KCC web site at: www.kellogg.edu follow the schedule link.  Contact the nursing department regarding drop/add in the nursing department.  </w:t>
            </w:r>
          </w:p>
        </w:tc>
      </w:tr>
      <w:tr w:rsidR="00D00116" w14:paraId="5042DCAF" w14:textId="77777777" w:rsidTr="00E35158">
        <w:tc>
          <w:tcPr>
            <w:tcW w:w="11000" w:type="dxa"/>
            <w:gridSpan w:val="3"/>
            <w:tcBorders>
              <w:top w:val="nil"/>
              <w:left w:val="nil"/>
              <w:bottom w:val="nil"/>
              <w:right w:val="nil"/>
            </w:tcBorders>
          </w:tcPr>
          <w:p w14:paraId="1EA8E416" w14:textId="77777777" w:rsidR="00D9484A" w:rsidRPr="005527EE" w:rsidRDefault="00E058FB">
            <w:pPr>
              <w:pStyle w:val="Heading3"/>
            </w:pPr>
            <w:r w:rsidRPr="005527EE">
              <w:t>Incomplete Grade and Additional Grading Policies</w:t>
            </w:r>
          </w:p>
        </w:tc>
      </w:tr>
      <w:tr w:rsidR="00D00116" w14:paraId="1E43A5E3" w14:textId="77777777" w:rsidTr="00E35158">
        <w:tc>
          <w:tcPr>
            <w:tcW w:w="11000" w:type="dxa"/>
            <w:gridSpan w:val="3"/>
            <w:tcBorders>
              <w:top w:val="nil"/>
              <w:left w:val="nil"/>
              <w:bottom w:val="nil"/>
              <w:right w:val="nil"/>
            </w:tcBorders>
            <w:tcMar>
              <w:bottom w:w="120" w:type="dxa"/>
            </w:tcMar>
          </w:tcPr>
          <w:p w14:paraId="4AC90EA5" w14:textId="5D5C0E9F" w:rsidR="00D00116" w:rsidRDefault="00E058FB">
            <w:r>
              <w:t>For information regarding additional grading policies, please visit the KCC catalog at: http://www.kellogg.edu/catalog </w:t>
            </w:r>
          </w:p>
        </w:tc>
      </w:tr>
      <w:tr w:rsidR="00D00116" w14:paraId="3B380097" w14:textId="77777777" w:rsidTr="00E35158">
        <w:tc>
          <w:tcPr>
            <w:tcW w:w="11000" w:type="dxa"/>
            <w:gridSpan w:val="3"/>
            <w:tcBorders>
              <w:top w:val="nil"/>
              <w:left w:val="nil"/>
              <w:bottom w:val="nil"/>
              <w:right w:val="nil"/>
            </w:tcBorders>
          </w:tcPr>
          <w:p w14:paraId="243FB60E" w14:textId="77777777" w:rsidR="00D9484A" w:rsidRPr="005527EE" w:rsidRDefault="00E058FB">
            <w:pPr>
              <w:pStyle w:val="Heading3"/>
            </w:pPr>
            <w:r w:rsidRPr="005527EE">
              <w:t>Clinical Expectations and Assignments</w:t>
            </w:r>
          </w:p>
        </w:tc>
      </w:tr>
      <w:tr w:rsidR="00D00116" w14:paraId="0562F0EB" w14:textId="77777777" w:rsidTr="00E35158">
        <w:tc>
          <w:tcPr>
            <w:tcW w:w="11000" w:type="dxa"/>
            <w:gridSpan w:val="3"/>
            <w:tcBorders>
              <w:top w:val="nil"/>
              <w:left w:val="nil"/>
              <w:bottom w:val="nil"/>
              <w:right w:val="nil"/>
            </w:tcBorders>
            <w:tcMar>
              <w:bottom w:w="120" w:type="dxa"/>
            </w:tcMar>
          </w:tcPr>
          <w:p w14:paraId="6E7B81F6" w14:textId="77777777" w:rsidR="00D9484A" w:rsidRPr="00F97120" w:rsidRDefault="00E058FB">
            <w:pPr>
              <w:shd w:val="solid" w:color="FFFFFF" w:fill="auto"/>
              <w:spacing w:after="0"/>
              <w:rPr>
                <w:rFonts w:cstheme="minorHAnsi"/>
              </w:rPr>
            </w:pPr>
            <w:r w:rsidRPr="00F97120">
              <w:rPr>
                <w:rFonts w:eastAsia="Arial" w:cstheme="minorHAnsi"/>
              </w:rPr>
              <w:t>See KCC Nursing Student Handbook for clinical experience policies. Students will be held to the standards and expectations as stated in the Nursing Student Handbook. This includes the basic clinical uniform, clinical agencies dress code, out of uniform clinical dress, required clinical supplies, and specific clinical appearance requirements.</w:t>
            </w:r>
          </w:p>
          <w:p w14:paraId="1335A3CB" w14:textId="77777777" w:rsidR="00D00116" w:rsidRPr="00F97120" w:rsidRDefault="00E058FB">
            <w:pPr>
              <w:shd w:val="solid" w:color="FFFFFF" w:fill="auto"/>
              <w:spacing w:after="0"/>
              <w:rPr>
                <w:rFonts w:cstheme="minorHAnsi"/>
              </w:rPr>
            </w:pPr>
            <w:r w:rsidRPr="00F97120">
              <w:rPr>
                <w:rFonts w:eastAsia="Arial" w:cstheme="minorHAnsi"/>
              </w:rPr>
              <w:t> </w:t>
            </w:r>
          </w:p>
          <w:p w14:paraId="0BD96C1B" w14:textId="77777777" w:rsidR="00D00116" w:rsidRPr="00F97120" w:rsidRDefault="00E058FB">
            <w:pPr>
              <w:spacing w:after="0"/>
              <w:rPr>
                <w:rFonts w:cstheme="minorHAnsi"/>
              </w:rPr>
            </w:pPr>
            <w:r w:rsidRPr="00F97120">
              <w:rPr>
                <w:rFonts w:cstheme="minorHAnsi"/>
              </w:rPr>
              <w:t>This semester your performance should build on the previous ones. You must show clinical growth and be able to meet the objectives to continue toward graduation.</w:t>
            </w:r>
          </w:p>
          <w:p w14:paraId="2F14F49E" w14:textId="77777777" w:rsidR="00D00116" w:rsidRPr="00F97120" w:rsidRDefault="00E058FB">
            <w:pPr>
              <w:rPr>
                <w:rFonts w:cstheme="minorHAnsi"/>
              </w:rPr>
            </w:pPr>
            <w:r w:rsidRPr="00F97120">
              <w:rPr>
                <w:rFonts w:eastAsia="Arial" w:cstheme="minorHAnsi"/>
              </w:rPr>
              <w:br/>
            </w:r>
            <w:r w:rsidRPr="00F97120">
              <w:rPr>
                <w:rFonts w:eastAsia="Times New Roman" w:cstheme="minorHAnsi"/>
              </w:rPr>
              <w:t>Please refer to the Clinical Skills General Principles in the KCC nursing handbook regarding policies regarding skills performed in the clinical setting.  </w:t>
            </w:r>
            <w:r w:rsidRPr="00F97120">
              <w:rPr>
                <w:rFonts w:eastAsia="Arial" w:cstheme="minorHAnsi"/>
              </w:rPr>
              <w:t>You are responsible for communicating your learning needs. If you need to practice clinical skills from last year then you need to take the initiative and go into the open lab and practice. It is an expectation that all skills learned in previous clinical rotations and labs will be able to be performed competently. If you do not feel comfortable with any of the skills previously learned it is expected that you will go to and open lab and review and practice it before coming to clinical. It is expected that any and all skills learned previously could be completed in the clinical setting from the first day of clinical. </w:t>
            </w:r>
            <w:r w:rsidRPr="00F97120">
              <w:rPr>
                <w:rFonts w:eastAsia="Arial" w:cstheme="minorHAnsi"/>
              </w:rPr>
              <w:br/>
            </w:r>
            <w:r w:rsidRPr="00F97120">
              <w:rPr>
                <w:rFonts w:eastAsia="Arial" w:cstheme="minorHAnsi"/>
              </w:rPr>
              <w:br/>
              <w:t xml:space="preserve">No medications are to be given in the clinical setting without your clinical instructor present at the time you are administering the medication at the bedside. You are not allowed to administer any medications with agency or hospital employees.  </w:t>
            </w:r>
          </w:p>
          <w:p w14:paraId="5CCEEDEB" w14:textId="70FD5B9B" w:rsidR="00D00116" w:rsidRPr="00F97120" w:rsidRDefault="00E058FB">
            <w:pPr>
              <w:rPr>
                <w:rFonts w:cstheme="minorHAnsi"/>
              </w:rPr>
            </w:pPr>
            <w:r w:rsidRPr="00F97120">
              <w:rPr>
                <w:rFonts w:eastAsia="Times New Roman" w:cstheme="minorHAnsi"/>
              </w:rPr>
              <w:t> All simulation preparation must be completed prior to coming to simulation. A simulation tab will be noted on Moodle with instructions on what needs to be completed for each simulation. All simulation preparatory materials (typed or legibly written simulation questions, dosage calculation, or any other required materials must be printed and handed in upon arrival to simulation day. It is the student's responsibility to arrive on time to the lab with all required materials. Simulation day is a clinical day and clinical attire is required</w:t>
            </w:r>
          </w:p>
          <w:p w14:paraId="1944F475" w14:textId="70DCCA2E" w:rsidR="00D00116" w:rsidRPr="00F97120" w:rsidRDefault="00E058FB" w:rsidP="00F97120">
            <w:pPr>
              <w:rPr>
                <w:rFonts w:cstheme="minorHAnsi"/>
              </w:rPr>
            </w:pPr>
            <w:r>
              <w:rPr>
                <w:rFonts w:ascii="Times New Roman" w:eastAsia="Times New Roman" w:hAnsi="Times New Roman" w:cs="Times New Roman"/>
              </w:rPr>
              <w:t> </w:t>
            </w:r>
            <w:r w:rsidRPr="00F97120">
              <w:rPr>
                <w:rFonts w:eastAsia="Times New Roman" w:cstheme="minorHAnsi"/>
              </w:rPr>
              <w:t>If unprepared with preparatory materials as stated in the previous paragraph the student will be given a learning contract for an attendance occurrence and be asked to leave the lab to complete the preparatory materials. The student will return to the lab/simulation day upon completion of the preparatory work within the assigned lab hours so that simulation and lab requirements (and or Kaplan) can be completed as required for the course. Inability to complete skills lab, Kaplan, or simulations may re</w:t>
            </w:r>
            <w:r w:rsidR="00F97120">
              <w:rPr>
                <w:rFonts w:eastAsia="Times New Roman" w:cstheme="minorHAnsi"/>
              </w:rPr>
              <w:t>sult in failure of the course.</w:t>
            </w:r>
          </w:p>
        </w:tc>
      </w:tr>
      <w:tr w:rsidR="00D00116" w14:paraId="6D41333C" w14:textId="77777777" w:rsidTr="00E35158">
        <w:tc>
          <w:tcPr>
            <w:tcW w:w="11000" w:type="dxa"/>
            <w:gridSpan w:val="3"/>
            <w:tcBorders>
              <w:top w:val="nil"/>
              <w:left w:val="nil"/>
              <w:bottom w:val="nil"/>
              <w:right w:val="nil"/>
            </w:tcBorders>
          </w:tcPr>
          <w:p w14:paraId="3FC114A1" w14:textId="77777777" w:rsidR="00D9484A" w:rsidRPr="005527EE" w:rsidRDefault="00E058FB">
            <w:pPr>
              <w:pStyle w:val="Heading3"/>
            </w:pPr>
            <w:r w:rsidRPr="005527EE">
              <w:t>Clinical Evaluations and Performance</w:t>
            </w:r>
          </w:p>
        </w:tc>
      </w:tr>
      <w:tr w:rsidR="00D00116" w14:paraId="6EBF2E50" w14:textId="77777777" w:rsidTr="00E35158">
        <w:tc>
          <w:tcPr>
            <w:tcW w:w="11000" w:type="dxa"/>
            <w:gridSpan w:val="3"/>
            <w:tcBorders>
              <w:top w:val="nil"/>
              <w:left w:val="nil"/>
              <w:bottom w:val="nil"/>
              <w:right w:val="nil"/>
            </w:tcBorders>
            <w:tcMar>
              <w:bottom w:w="120" w:type="dxa"/>
            </w:tcMar>
          </w:tcPr>
          <w:p w14:paraId="79578153" w14:textId="2FE0F8DA" w:rsidR="00D9484A" w:rsidRPr="005527EE" w:rsidRDefault="00E058FB">
            <w:r>
              <w:rPr>
                <w:rFonts w:ascii="Arial" w:eastAsia="Arial" w:hAnsi="Arial" w:cs="Arial"/>
                <w:color w:val="000000"/>
                <w:shd w:val="solid" w:color="FFFFFF" w:fill="auto"/>
              </w:rPr>
              <w:t>Please refer to the KCC Nursing Student Handbook for specifics related to clinical. Students will be held to the standards and expectations as stated in the handbook. </w:t>
            </w:r>
            <w:r>
              <w:br/>
            </w:r>
            <w:r>
              <w:br/>
            </w:r>
            <w:r>
              <w:rPr>
                <w:rFonts w:ascii="Arial" w:eastAsia="Arial" w:hAnsi="Arial" w:cs="Arial"/>
                <w:color w:val="000000"/>
                <w:shd w:val="solid" w:color="FFFFFF" w:fill="auto"/>
              </w:rPr>
              <w:t>Nursing 285 Students will need to complete a Self-Evaluation of their performance and share it with the hospital clinical instructor on a weekly or bi-weekly basis when in the hospital setting. Students will complete their weekly evaluation by reflecting on their clinical objectives. </w:t>
            </w:r>
            <w:r>
              <w:br/>
            </w:r>
            <w:r>
              <w:br/>
            </w:r>
            <w:r>
              <w:rPr>
                <w:rFonts w:ascii="Arial" w:eastAsia="Arial" w:hAnsi="Arial" w:cs="Arial"/>
                <w:color w:val="000000"/>
                <w:shd w:val="solid" w:color="FFFFFF" w:fill="auto"/>
              </w:rPr>
              <w:lastRenderedPageBreak/>
              <w:t xml:space="preserve">The N285 final evaluation will be completed by the hospital clinical instructor and must contain a satisfactory mark.   To pass the course the student must meet all of the clinical objectives. If a student does not meet all of the clinical objectives by the end of the </w:t>
            </w:r>
            <w:r w:rsidR="00F97120">
              <w:rPr>
                <w:rFonts w:ascii="Arial" w:eastAsia="Arial" w:hAnsi="Arial" w:cs="Arial"/>
                <w:color w:val="000000"/>
                <w:shd w:val="solid" w:color="FFFFFF" w:fill="auto"/>
              </w:rPr>
              <w:t>course,</w:t>
            </w:r>
            <w:r>
              <w:rPr>
                <w:rFonts w:ascii="Arial" w:eastAsia="Arial" w:hAnsi="Arial" w:cs="Arial"/>
                <w:color w:val="000000"/>
                <w:shd w:val="solid" w:color="FFFFFF" w:fill="auto"/>
              </w:rPr>
              <w:t xml:space="preserve"> then the student fails the clinical portion of the course and as a result then fails the whole course. In order to successfully pass this course the student must satisfactorily pass the clinical and classroom portions of the course.</w:t>
            </w:r>
          </w:p>
          <w:p w14:paraId="2D094929" w14:textId="77777777" w:rsidR="00D00116" w:rsidRDefault="00E058FB">
            <w:r>
              <w:rPr>
                <w:rFonts w:ascii="Arial" w:eastAsia="Arial" w:hAnsi="Arial" w:cs="Arial"/>
                <w:color w:val="000000"/>
                <w:shd w:val="solid" w:color="FFFFFF" w:fill="auto"/>
              </w:rPr>
              <w:t> </w:t>
            </w:r>
          </w:p>
          <w:p w14:paraId="5848750C" w14:textId="77777777" w:rsidR="00D00116" w:rsidRDefault="00E058FB">
            <w:r>
              <w:rPr>
                <w:rFonts w:ascii="Arial" w:eastAsia="Arial" w:hAnsi="Arial" w:cs="Arial"/>
                <w:color w:val="000000"/>
                <w:shd w:val="solid" w:color="FFFFFF" w:fill="auto"/>
              </w:rPr>
              <w:t xml:space="preserve">Per the KCC Nursing Student Handbook: </w:t>
            </w:r>
            <w:r>
              <w:rPr>
                <w:rFonts w:ascii="Arial" w:eastAsia="Arial" w:hAnsi="Arial" w:cs="Arial"/>
                <w:color w:val="000000"/>
                <w:shd w:val="solid" w:color="FFFFFF" w:fill="auto"/>
              </w:rPr>
              <w:br/>
            </w:r>
            <w:r>
              <w:rPr>
                <w:rFonts w:ascii="Arial" w:eastAsia="Arial" w:hAnsi="Arial" w:cs="Arial"/>
                <w:color w:val="000000"/>
                <w:shd w:val="solid" w:color="FFFFFF" w:fill="auto"/>
              </w:rPr>
              <w:br/>
              <w:t xml:space="preserve">there are semesters in the Nursing Program when students will register for more than one nursing course. If a student does not achieve a “C” (2.0) or better in a clinical nursing course, they may not take any other clinical nursing course scheduled in the same semester. It is the student’s responsibility to withdraw or drop any other scheduled clinical nursing courses. </w:t>
            </w:r>
            <w:r>
              <w:rPr>
                <w:rFonts w:ascii="Arial" w:eastAsia="Arial" w:hAnsi="Arial" w:cs="Arial"/>
                <w:color w:val="000000"/>
                <w:shd w:val="solid" w:color="FFFFFF" w:fill="auto"/>
              </w:rPr>
              <w:br/>
            </w:r>
            <w:r>
              <w:rPr>
                <w:rFonts w:ascii="Arial" w:eastAsia="Arial" w:hAnsi="Arial" w:cs="Arial"/>
                <w:color w:val="000000"/>
                <w:shd w:val="solid" w:color="FFFFFF" w:fill="auto"/>
              </w:rPr>
              <w:br/>
              <w:t xml:space="preserve">If a student is not successful in NURS 281 clinical, it will be necessary to withdraw from the NURS 285 class/clinical. </w:t>
            </w:r>
            <w:r>
              <w:rPr>
                <w:rFonts w:ascii="Arial" w:eastAsia="Arial" w:hAnsi="Arial" w:cs="Arial"/>
                <w:color w:val="000000"/>
                <w:shd w:val="solid" w:color="FFFFFF" w:fill="auto"/>
              </w:rPr>
              <w:br/>
            </w:r>
            <w:r>
              <w:rPr>
                <w:rFonts w:ascii="Arial" w:eastAsia="Arial" w:hAnsi="Arial" w:cs="Arial"/>
                <w:color w:val="000000"/>
                <w:shd w:val="solid" w:color="FFFFFF" w:fill="auto"/>
              </w:rPr>
              <w:br/>
              <w:t>If a student is successful in NURS 281 clinical, but is not successful in NURS 285 clinical, the student may complete the theory component of NURS 281. See The Nursing Student Handbook about program progression and program readmission.</w:t>
            </w:r>
          </w:p>
        </w:tc>
      </w:tr>
      <w:tr w:rsidR="00D00116" w14:paraId="1409469C" w14:textId="77777777" w:rsidTr="00E35158">
        <w:tc>
          <w:tcPr>
            <w:tcW w:w="11000" w:type="dxa"/>
            <w:gridSpan w:val="3"/>
            <w:tcBorders>
              <w:top w:val="nil"/>
              <w:left w:val="nil"/>
              <w:bottom w:val="nil"/>
              <w:right w:val="nil"/>
            </w:tcBorders>
          </w:tcPr>
          <w:p w14:paraId="3760B4EA" w14:textId="77777777" w:rsidR="00D9484A" w:rsidRPr="005527EE" w:rsidRDefault="00E058FB">
            <w:pPr>
              <w:pStyle w:val="Heading3"/>
            </w:pPr>
            <w:r w:rsidRPr="005527EE">
              <w:lastRenderedPageBreak/>
              <w:t>Student Participation in Moodle</w:t>
            </w:r>
          </w:p>
        </w:tc>
      </w:tr>
      <w:tr w:rsidR="00D00116" w14:paraId="1EFF2A48" w14:textId="77777777" w:rsidTr="00E35158">
        <w:tc>
          <w:tcPr>
            <w:tcW w:w="11000" w:type="dxa"/>
            <w:gridSpan w:val="3"/>
            <w:tcBorders>
              <w:top w:val="nil"/>
              <w:left w:val="nil"/>
              <w:bottom w:val="nil"/>
              <w:right w:val="nil"/>
            </w:tcBorders>
            <w:tcMar>
              <w:bottom w:w="120" w:type="dxa"/>
            </w:tcMar>
          </w:tcPr>
          <w:p w14:paraId="42E67ABB" w14:textId="77777777" w:rsidR="00D9484A" w:rsidRPr="005527EE" w:rsidRDefault="00E058FB">
            <w:r>
              <w:rPr>
                <w:rFonts w:ascii="Arial" w:eastAsia="Arial" w:hAnsi="Arial" w:cs="Arial"/>
                <w:color w:val="000000"/>
                <w:shd w:val="solid" w:color="FFFFFF" w:fill="auto"/>
              </w:rPr>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clinical paperwork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(announcement) on a regular basis to keep abreast of new information</w:t>
            </w:r>
            <w:r>
              <w:t>.</w:t>
            </w:r>
          </w:p>
        </w:tc>
      </w:tr>
      <w:tr w:rsidR="00D00116" w14:paraId="012A7246" w14:textId="77777777" w:rsidTr="00E35158">
        <w:tc>
          <w:tcPr>
            <w:tcW w:w="11000" w:type="dxa"/>
            <w:gridSpan w:val="3"/>
            <w:tcBorders>
              <w:top w:val="nil"/>
              <w:left w:val="nil"/>
              <w:bottom w:val="nil"/>
              <w:right w:val="nil"/>
            </w:tcBorders>
          </w:tcPr>
          <w:p w14:paraId="3E05D789" w14:textId="77777777" w:rsidR="00D9484A" w:rsidRPr="005527EE" w:rsidRDefault="00E058FB">
            <w:pPr>
              <w:pStyle w:val="Heading3"/>
            </w:pPr>
            <w:r w:rsidRPr="005527EE">
              <w:t>Student Email</w:t>
            </w:r>
          </w:p>
        </w:tc>
      </w:tr>
      <w:tr w:rsidR="00D00116" w14:paraId="309E7A73" w14:textId="77777777" w:rsidTr="00E35158">
        <w:tc>
          <w:tcPr>
            <w:tcW w:w="11000" w:type="dxa"/>
            <w:gridSpan w:val="3"/>
            <w:tcBorders>
              <w:top w:val="nil"/>
              <w:left w:val="nil"/>
              <w:bottom w:val="nil"/>
              <w:right w:val="nil"/>
            </w:tcBorders>
            <w:tcMar>
              <w:bottom w:w="120" w:type="dxa"/>
            </w:tcMar>
          </w:tcPr>
          <w:p w14:paraId="546E9031" w14:textId="77777777" w:rsidR="00D9484A" w:rsidRPr="005527EE" w:rsidRDefault="00E058FB">
            <w:r>
              <w:rPr>
                <w:rFonts w:ascii="Arial" w:eastAsia="Arial" w:hAnsi="Arial" w:cs="Arial"/>
                <w:color w:val="000000"/>
                <w:shd w:val="solid" w:color="FFFFFF" w:fill="auto"/>
              </w:rPr>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t>.</w:t>
            </w:r>
          </w:p>
        </w:tc>
      </w:tr>
      <w:tr w:rsidR="00D00116" w14:paraId="1CAA815A" w14:textId="77777777" w:rsidTr="00E35158">
        <w:tc>
          <w:tcPr>
            <w:tcW w:w="11000" w:type="dxa"/>
            <w:gridSpan w:val="3"/>
            <w:tcBorders>
              <w:top w:val="nil"/>
              <w:left w:val="nil"/>
              <w:bottom w:val="nil"/>
              <w:right w:val="nil"/>
            </w:tcBorders>
          </w:tcPr>
          <w:p w14:paraId="4ACC5A21" w14:textId="77777777" w:rsidR="00D9484A" w:rsidRPr="005527EE" w:rsidRDefault="00E058FB">
            <w:pPr>
              <w:pStyle w:val="Heading3"/>
            </w:pPr>
            <w:r w:rsidRPr="005527EE">
              <w:t>Student Handbook</w:t>
            </w:r>
          </w:p>
        </w:tc>
      </w:tr>
      <w:tr w:rsidR="00D00116" w14:paraId="7AB04D2F" w14:textId="77777777" w:rsidTr="00E35158">
        <w:tc>
          <w:tcPr>
            <w:tcW w:w="11000" w:type="dxa"/>
            <w:gridSpan w:val="3"/>
            <w:tcBorders>
              <w:top w:val="nil"/>
              <w:left w:val="nil"/>
              <w:bottom w:val="nil"/>
              <w:right w:val="nil"/>
            </w:tcBorders>
            <w:tcMar>
              <w:bottom w:w="120" w:type="dxa"/>
            </w:tcMar>
          </w:tcPr>
          <w:p w14:paraId="5431199C" w14:textId="77777777" w:rsidR="00D9484A" w:rsidRPr="00E94219" w:rsidRDefault="00E058FB">
            <w:r w:rsidRPr="00E94219">
              <w:rPr>
                <w:rFonts w:ascii="Arial" w:eastAsia="Arial" w:hAnsi="Arial" w:cs="Arial"/>
                <w:color w:val="000000"/>
                <w:shd w:val="solid" w:color="FFFFFF" w:fill="auto"/>
              </w:rPr>
              <w:t>All policies in the K.C.C. Nursing Student Handbook and KCC Handbook apply throughout the nursing program. Please review these policies to be sure you remain in compliance.</w:t>
            </w:r>
          </w:p>
        </w:tc>
      </w:tr>
      <w:tr w:rsidR="00D00116" w14:paraId="5C2CDF31" w14:textId="77777777" w:rsidTr="00E35158">
        <w:tc>
          <w:tcPr>
            <w:tcW w:w="11000" w:type="dxa"/>
            <w:gridSpan w:val="3"/>
            <w:tcBorders>
              <w:top w:val="nil"/>
              <w:left w:val="nil"/>
              <w:bottom w:val="nil"/>
              <w:right w:val="nil"/>
            </w:tcBorders>
          </w:tcPr>
          <w:p w14:paraId="588E0A45" w14:textId="77777777" w:rsidR="00D9484A" w:rsidRPr="00E94219" w:rsidRDefault="00E058FB">
            <w:pPr>
              <w:pStyle w:val="Heading3"/>
              <w:rPr>
                <w:szCs w:val="24"/>
              </w:rPr>
            </w:pPr>
            <w:r w:rsidRPr="00E94219">
              <w:rPr>
                <w:szCs w:val="24"/>
              </w:rPr>
              <w:t xml:space="preserve">Code of Conduct/Participation </w:t>
            </w:r>
          </w:p>
        </w:tc>
      </w:tr>
      <w:tr w:rsidR="00D00116" w14:paraId="63661A1A" w14:textId="77777777" w:rsidTr="00E35158">
        <w:tc>
          <w:tcPr>
            <w:tcW w:w="11000" w:type="dxa"/>
            <w:gridSpan w:val="3"/>
            <w:tcBorders>
              <w:top w:val="nil"/>
              <w:left w:val="nil"/>
              <w:bottom w:val="nil"/>
              <w:right w:val="nil"/>
            </w:tcBorders>
            <w:tcMar>
              <w:bottom w:w="120" w:type="dxa"/>
            </w:tcMar>
          </w:tcPr>
          <w:p w14:paraId="54EF4319" w14:textId="5E8931AE" w:rsidR="00D00116" w:rsidRPr="00E94219" w:rsidRDefault="00E058FB">
            <w:pPr>
              <w:rPr>
                <w:rFonts w:ascii="Arial" w:eastAsia="Arial" w:hAnsi="Arial" w:cs="Arial"/>
                <w:color w:val="000000"/>
                <w:shd w:val="solid" w:color="FFFFFF" w:fill="auto"/>
              </w:rPr>
            </w:pPr>
            <w:r w:rsidRPr="00E94219">
              <w:rPr>
                <w:rFonts w:ascii="Arial" w:eastAsia="Arial" w:hAnsi="Arial" w:cs="Arial"/>
                <w:color w:val="000000"/>
                <w:shd w:val="solid" w:color="FFFFFF" w:fill="auto"/>
              </w:rPr>
              <w:t>Kellogg Community College students are expected to model the skills and behaviors of working professionals. This includes exhibiting behaviors which support respect and courtesy in the class environment. For more information regarding KCC’s Student Code of Conduct</w:t>
            </w:r>
            <w:r w:rsidR="00F97120" w:rsidRPr="00E94219">
              <w:rPr>
                <w:rFonts w:ascii="Arial" w:eastAsia="Arial" w:hAnsi="Arial" w:cs="Arial"/>
                <w:color w:val="000000"/>
                <w:shd w:val="solid" w:color="FFFFFF" w:fill="auto"/>
              </w:rPr>
              <w:t xml:space="preserve"> see the KCC Student Handbook and Nursing Student Handbook.</w:t>
            </w:r>
            <w:r w:rsidRPr="00E94219">
              <w:rPr>
                <w:rFonts w:ascii="Arial" w:eastAsia="Arial" w:hAnsi="Arial" w:cs="Arial"/>
                <w:color w:val="000000"/>
                <w:shd w:val="solid" w:color="FFFFFF" w:fill="auto"/>
              </w:rPr>
              <w:t> </w:t>
            </w:r>
          </w:p>
          <w:p w14:paraId="79EDFB62" w14:textId="77777777" w:rsidR="00D00116" w:rsidRPr="00E94219" w:rsidRDefault="00E058FB">
            <w:r w:rsidRPr="00E94219">
              <w:rPr>
                <w:rFonts w:ascii="Arial" w:eastAsia="Arial" w:hAnsi="Arial" w:cs="Arial"/>
                <w:color w:val="000000"/>
                <w:shd w:val="solid" w:color="FFFFFF" w:fill="auto"/>
              </w:rPr>
              <w:lastRenderedPageBreak/>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14:paraId="40F07284" w14:textId="16EC2F7F" w:rsidR="00D00116" w:rsidRPr="00E94219" w:rsidRDefault="00E058FB" w:rsidP="00F97120">
            <w:r w:rsidRPr="00E94219">
              <w:rPr>
                <w:rFonts w:ascii="Arial" w:eastAsia="Arial" w:hAnsi="Arial" w:cs="Arial"/>
                <w:color w:val="000000"/>
                <w:shd w:val="solid" w:color="FFFFFF" w:fill="auto"/>
              </w:rPr>
              <w:t>It is expected that all students participate in class and clinical </w:t>
            </w:r>
            <w:r w:rsidRPr="00E94219">
              <w:rPr>
                <w:rFonts w:ascii="Arial" w:eastAsia="Arial" w:hAnsi="Arial" w:cs="Arial"/>
                <w:color w:val="000000"/>
                <w:shd w:val="solid" w:color="FFFFFF" w:fill="auto"/>
              </w:rPr>
              <w:br/>
              <w:t>Drinks and snacks, not complete meals, may be brought into the classroom. </w:t>
            </w:r>
            <w:r w:rsidRPr="00E94219">
              <w:rPr>
                <w:rFonts w:ascii="Arial" w:eastAsia="Arial" w:hAnsi="Arial" w:cs="Arial"/>
                <w:color w:val="000000"/>
                <w:shd w:val="solid" w:color="FFFFFF" w:fill="auto"/>
              </w:rPr>
              <w:br/>
            </w:r>
            <w:r w:rsidRPr="00E94219">
              <w:rPr>
                <w:rFonts w:ascii="Arial" w:eastAsia="Arial" w:hAnsi="Arial" w:cs="Arial"/>
                <w:color w:val="000000"/>
                <w:shd w:val="solid" w:color="FFFFFF" w:fill="auto"/>
              </w:rPr>
              <w:br/>
              <w:t>Children cannot attend class. Child care services may be available at the Battle Creek campus through Kid's Kampus, call (269) 969-6270 for more information.</w:t>
            </w:r>
          </w:p>
        </w:tc>
      </w:tr>
      <w:tr w:rsidR="00D00116" w14:paraId="41A6AF61" w14:textId="77777777" w:rsidTr="00E35158">
        <w:tc>
          <w:tcPr>
            <w:tcW w:w="11000" w:type="dxa"/>
            <w:gridSpan w:val="3"/>
            <w:tcBorders>
              <w:top w:val="nil"/>
              <w:left w:val="nil"/>
              <w:bottom w:val="nil"/>
              <w:right w:val="nil"/>
            </w:tcBorders>
          </w:tcPr>
          <w:p w14:paraId="5F0443B7" w14:textId="77777777" w:rsidR="00D9484A" w:rsidRPr="005527EE" w:rsidRDefault="00E058FB">
            <w:pPr>
              <w:pStyle w:val="Heading3"/>
            </w:pPr>
            <w:r w:rsidRPr="005527EE">
              <w:lastRenderedPageBreak/>
              <w:t>Use of Technology &amp; Student Email Accounts</w:t>
            </w:r>
          </w:p>
        </w:tc>
      </w:tr>
      <w:tr w:rsidR="00D00116" w14:paraId="03517C93" w14:textId="77777777" w:rsidTr="00E35158">
        <w:tc>
          <w:tcPr>
            <w:tcW w:w="11000" w:type="dxa"/>
            <w:gridSpan w:val="3"/>
            <w:tcBorders>
              <w:top w:val="nil"/>
              <w:left w:val="nil"/>
              <w:bottom w:val="nil"/>
              <w:right w:val="nil"/>
            </w:tcBorders>
            <w:tcMar>
              <w:bottom w:w="120" w:type="dxa"/>
            </w:tcMar>
          </w:tcPr>
          <w:p w14:paraId="32A2E54B" w14:textId="77777777" w:rsidR="00D9484A" w:rsidRPr="005527EE" w:rsidRDefault="00E058FB">
            <w:r>
              <w:t>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as e-mail, are intended for college related activities only. Inappropriate messages and/or materials are not to be sent or stored. For more information, visit the KCC web page at: www.kellogg.edu.</w:t>
            </w:r>
          </w:p>
          <w:p w14:paraId="2E434BE8" w14:textId="77777777" w:rsidR="00D00116" w:rsidRDefault="00E058FB">
            <w:r>
              <w:t> </w:t>
            </w:r>
          </w:p>
          <w:p w14:paraId="66C3DF11" w14:textId="77777777" w:rsidR="00D00116" w:rsidRDefault="00E058FB">
            <w: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tc>
      </w:tr>
      <w:tr w:rsidR="00D00116" w14:paraId="670DEA7A" w14:textId="77777777" w:rsidTr="00E35158">
        <w:tc>
          <w:tcPr>
            <w:tcW w:w="11000" w:type="dxa"/>
            <w:gridSpan w:val="3"/>
            <w:tcBorders>
              <w:top w:val="nil"/>
              <w:left w:val="nil"/>
              <w:bottom w:val="nil"/>
              <w:right w:val="nil"/>
            </w:tcBorders>
          </w:tcPr>
          <w:p w14:paraId="6824CE5E" w14:textId="77777777" w:rsidR="00D9484A" w:rsidRPr="005527EE" w:rsidRDefault="00E058FB">
            <w:pPr>
              <w:pStyle w:val="Heading3"/>
            </w:pPr>
            <w:r w:rsidRPr="005527EE">
              <w:t>Service Learning</w:t>
            </w:r>
          </w:p>
        </w:tc>
      </w:tr>
      <w:tr w:rsidR="00D00116" w14:paraId="5EF9B291" w14:textId="77777777" w:rsidTr="00E35158">
        <w:tc>
          <w:tcPr>
            <w:tcW w:w="11000" w:type="dxa"/>
            <w:gridSpan w:val="3"/>
            <w:tcBorders>
              <w:top w:val="nil"/>
              <w:left w:val="nil"/>
              <w:bottom w:val="nil"/>
              <w:right w:val="nil"/>
            </w:tcBorders>
            <w:tcMar>
              <w:bottom w:w="120" w:type="dxa"/>
            </w:tcMar>
          </w:tcPr>
          <w:p w14:paraId="1BE9449B" w14:textId="77777777" w:rsidR="00D9484A" w:rsidRPr="005527EE" w:rsidRDefault="00E058FB">
            <w:r>
              <w:t>Service learning is not available for this class.  </w:t>
            </w:r>
          </w:p>
        </w:tc>
      </w:tr>
      <w:tr w:rsidR="00D00116" w14:paraId="53D9A033" w14:textId="77777777" w:rsidTr="00E35158">
        <w:tc>
          <w:tcPr>
            <w:tcW w:w="11000" w:type="dxa"/>
            <w:gridSpan w:val="3"/>
            <w:tcBorders>
              <w:top w:val="nil"/>
              <w:left w:val="nil"/>
              <w:bottom w:val="nil"/>
              <w:right w:val="nil"/>
            </w:tcBorders>
          </w:tcPr>
          <w:p w14:paraId="2C4450B9" w14:textId="77777777" w:rsidR="00D9484A" w:rsidRPr="005527EE" w:rsidRDefault="00E058FB">
            <w:pPr>
              <w:pStyle w:val="Heading3"/>
            </w:pPr>
            <w:r w:rsidRPr="005527EE">
              <w:t xml:space="preserve"> Academic Integrity</w:t>
            </w:r>
          </w:p>
        </w:tc>
      </w:tr>
      <w:tr w:rsidR="00D00116" w14:paraId="313C4779" w14:textId="77777777" w:rsidTr="00E35158">
        <w:tc>
          <w:tcPr>
            <w:tcW w:w="11000" w:type="dxa"/>
            <w:gridSpan w:val="3"/>
            <w:tcBorders>
              <w:top w:val="nil"/>
              <w:left w:val="nil"/>
              <w:bottom w:val="nil"/>
              <w:right w:val="nil"/>
            </w:tcBorders>
            <w:tcMar>
              <w:bottom w:w="120" w:type="dxa"/>
            </w:tcMar>
          </w:tcPr>
          <w:p w14:paraId="5EE399F2" w14:textId="25D51764" w:rsidR="00D9484A" w:rsidRPr="00F97120" w:rsidRDefault="00E058FB">
            <w:pPr>
              <w:rPr>
                <w:rFonts w:cstheme="minorHAnsi"/>
              </w:rPr>
            </w:pPr>
            <w:r w:rsidRPr="00F97120">
              <w:rPr>
                <w:rFonts w:eastAsia="Times New Roman" w:cstheme="minorHAnsi"/>
                <w:color w:val="222222"/>
                <w:shd w:val="solid" w:color="FFFFFF" w:fill="auto"/>
              </w:rPr>
              <w:t>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plagiarism.  </w:t>
            </w:r>
            <w:r w:rsidR="00830EFC">
              <w:rPr>
                <w:rFonts w:eastAsia="Times New Roman" w:cstheme="minorHAnsi"/>
                <w:color w:val="222222"/>
                <w:shd w:val="solid" w:color="FFFFFF" w:fill="auto"/>
              </w:rPr>
              <w:t>See</w:t>
            </w:r>
            <w:r w:rsidRPr="00F97120">
              <w:rPr>
                <w:rFonts w:eastAsia="Times New Roman" w:cstheme="minorHAnsi"/>
                <w:color w:val="222222"/>
                <w:shd w:val="solid" w:color="FFFFFF" w:fill="auto"/>
              </w:rPr>
              <w:t xml:space="preserve"> KCC’s </w:t>
            </w:r>
            <w:r w:rsidR="00830EFC">
              <w:rPr>
                <w:rFonts w:eastAsia="Times New Roman" w:cstheme="minorHAnsi"/>
                <w:color w:val="222222"/>
                <w:shd w:val="solid" w:color="FFFFFF" w:fill="auto"/>
              </w:rPr>
              <w:t>Student Code of Conduct for more information.</w:t>
            </w:r>
          </w:p>
          <w:p w14:paraId="765EE320" w14:textId="4158208A" w:rsidR="00D00116" w:rsidRPr="00B713E0" w:rsidRDefault="00E058FB">
            <w:pPr>
              <w:rPr>
                <w:rFonts w:cstheme="minorHAnsi"/>
              </w:rPr>
            </w:pPr>
            <w:r>
              <w:rPr>
                <w:rFonts w:ascii="Times New Roman" w:eastAsia="Times New Roman" w:hAnsi="Times New Roman" w:cs="Times New Roman"/>
                <w:color w:val="222222"/>
                <w:shd w:val="solid" w:color="FFFFFF" w:fill="auto"/>
              </w:rPr>
              <w:br/>
            </w:r>
            <w:r w:rsidRPr="00830EFC">
              <w:rPr>
                <w:rFonts w:eastAsia="Times New Roman" w:cstheme="minorHAnsi"/>
                <w:color w:val="222222"/>
                <w:shd w:val="solid" w:color="FFFFFF" w:fill="auto"/>
              </w:rPr>
              <w:t>Please refer to the KCC Nursing Student Handbook and KCC Student Handbook.</w:t>
            </w:r>
          </w:p>
        </w:tc>
      </w:tr>
      <w:tr w:rsidR="00D00116" w14:paraId="30B80E6C" w14:textId="77777777" w:rsidTr="00E35158">
        <w:tc>
          <w:tcPr>
            <w:tcW w:w="11000" w:type="dxa"/>
            <w:gridSpan w:val="3"/>
            <w:tcBorders>
              <w:top w:val="nil"/>
              <w:left w:val="nil"/>
              <w:bottom w:val="nil"/>
              <w:right w:val="nil"/>
            </w:tcBorders>
          </w:tcPr>
          <w:p w14:paraId="708EC8BE" w14:textId="77777777" w:rsidR="00D9484A" w:rsidRPr="005527EE" w:rsidRDefault="00E058FB">
            <w:pPr>
              <w:pStyle w:val="Heading3"/>
            </w:pPr>
            <w:r w:rsidRPr="005527EE">
              <w:t xml:space="preserve">Disability Services </w:t>
            </w:r>
          </w:p>
        </w:tc>
      </w:tr>
      <w:tr w:rsidR="00D00116" w14:paraId="542AA2DB" w14:textId="77777777" w:rsidTr="00E35158">
        <w:trPr>
          <w:trHeight w:val="1341"/>
        </w:trPr>
        <w:tc>
          <w:tcPr>
            <w:tcW w:w="11000" w:type="dxa"/>
            <w:gridSpan w:val="3"/>
            <w:tcBorders>
              <w:top w:val="nil"/>
              <w:left w:val="nil"/>
              <w:bottom w:val="nil"/>
              <w:right w:val="nil"/>
            </w:tcBorders>
            <w:tcMar>
              <w:bottom w:w="120" w:type="dxa"/>
            </w:tcMar>
          </w:tcPr>
          <w:p w14:paraId="200E0035" w14:textId="77777777" w:rsidR="00D9484A" w:rsidRPr="005527EE" w:rsidRDefault="00E058FB">
            <w:r>
              <w:rPr>
                <w:color w:val="222222"/>
              </w:rPr>
              <w:t>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Support Services Department</w:t>
            </w:r>
            <w:hyperlink r:id="rId10" w:history="1">
              <w:r>
                <w:rPr>
                  <w:color w:val="0000FF"/>
                </w:rPr>
                <w:t> </w:t>
              </w:r>
            </w:hyperlink>
            <w:r>
              <w:t xml:space="preserve">and </w:t>
            </w:r>
            <w:r>
              <w:rPr>
                <w:color w:val="222222"/>
              </w:rPr>
              <w:t xml:space="preserve">provide appropriate documentation. Support Services may be reached at 269.965.4150 or </w:t>
            </w:r>
            <w:r>
              <w:t>supportservices@kellogg.edu</w:t>
            </w:r>
            <w:r>
              <w:rPr>
                <w:color w:val="222222"/>
              </w:rPr>
              <w:t>.</w:t>
            </w:r>
          </w:p>
        </w:tc>
      </w:tr>
      <w:tr w:rsidR="00D00116" w14:paraId="30929B6F" w14:textId="77777777" w:rsidTr="00E35158">
        <w:tc>
          <w:tcPr>
            <w:tcW w:w="11000" w:type="dxa"/>
            <w:gridSpan w:val="3"/>
            <w:tcBorders>
              <w:top w:val="nil"/>
              <w:left w:val="nil"/>
              <w:bottom w:val="nil"/>
              <w:right w:val="nil"/>
            </w:tcBorders>
          </w:tcPr>
          <w:p w14:paraId="02B68ED8" w14:textId="0AADFEDF" w:rsidR="00D9484A" w:rsidRPr="005527EE" w:rsidRDefault="00E058FB">
            <w:pPr>
              <w:pStyle w:val="Heading3"/>
            </w:pPr>
            <w:r w:rsidRPr="005527EE">
              <w:t xml:space="preserve">Academic Support Services </w:t>
            </w:r>
          </w:p>
        </w:tc>
      </w:tr>
      <w:tr w:rsidR="00D00116" w14:paraId="7D5FB9C2" w14:textId="77777777" w:rsidTr="00E35158">
        <w:tc>
          <w:tcPr>
            <w:tcW w:w="11000" w:type="dxa"/>
            <w:gridSpan w:val="3"/>
            <w:tcBorders>
              <w:top w:val="nil"/>
              <w:left w:val="nil"/>
              <w:bottom w:val="nil"/>
              <w:right w:val="nil"/>
            </w:tcBorders>
            <w:tcMar>
              <w:bottom w:w="120" w:type="dxa"/>
            </w:tcMar>
          </w:tcPr>
          <w:p w14:paraId="56971725" w14:textId="2B5BA9EB" w:rsidR="00D00116" w:rsidRDefault="00E058FB">
            <w:r>
              <w:t>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tc>
      </w:tr>
      <w:tr w:rsidR="00D00116" w14:paraId="5AC1B0FE" w14:textId="77777777" w:rsidTr="00E35158">
        <w:tc>
          <w:tcPr>
            <w:tcW w:w="11000" w:type="dxa"/>
            <w:gridSpan w:val="3"/>
            <w:tcBorders>
              <w:top w:val="nil"/>
              <w:left w:val="nil"/>
              <w:bottom w:val="nil"/>
              <w:right w:val="nil"/>
            </w:tcBorders>
          </w:tcPr>
          <w:p w14:paraId="5C664714" w14:textId="77777777" w:rsidR="00D9484A" w:rsidRPr="005527EE" w:rsidRDefault="00E058FB">
            <w:pPr>
              <w:pStyle w:val="Heading3"/>
            </w:pPr>
            <w:r w:rsidRPr="005527EE">
              <w:lastRenderedPageBreak/>
              <w:t xml:space="preserve">Retain this Syllabus &amp; Syllabus Disclaimer </w:t>
            </w:r>
          </w:p>
        </w:tc>
      </w:tr>
      <w:tr w:rsidR="00D00116" w14:paraId="21B16B01" w14:textId="77777777" w:rsidTr="00E35158">
        <w:tc>
          <w:tcPr>
            <w:tcW w:w="11000" w:type="dxa"/>
            <w:gridSpan w:val="3"/>
            <w:tcBorders>
              <w:top w:val="nil"/>
              <w:left w:val="nil"/>
              <w:bottom w:val="nil"/>
              <w:right w:val="nil"/>
            </w:tcBorders>
            <w:tcMar>
              <w:bottom w:w="120" w:type="dxa"/>
            </w:tcMar>
          </w:tcPr>
          <w:p w14:paraId="53AFDB3C" w14:textId="77777777" w:rsidR="00D9484A" w:rsidRPr="005527EE" w:rsidRDefault="00E058FB">
            <w:pPr>
              <w:spacing w:after="280" w:afterAutospacing="1"/>
            </w:pPr>
            <w:r>
              <w:t>This syllabus is a record of learning outcomes associated with this course. Many institutions will require a copy of this syllabus to grant transfer credit. It is the student’s responsibility to retain a copy for future use.</w:t>
            </w:r>
          </w:p>
          <w:p w14:paraId="1C7A7A45" w14:textId="77777777" w:rsidR="00D00116" w:rsidRDefault="00E058FB">
            <w:pPr>
              <w:spacing w:after="280" w:afterAutospacing="1"/>
            </w:pPr>
            <w: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r w:rsidR="00D00116" w14:paraId="2133A9E9" w14:textId="77777777" w:rsidTr="00E35158">
        <w:tc>
          <w:tcPr>
            <w:tcW w:w="11000" w:type="dxa"/>
            <w:gridSpan w:val="3"/>
            <w:tcBorders>
              <w:top w:val="nil"/>
              <w:left w:val="nil"/>
              <w:bottom w:val="nil"/>
              <w:right w:val="nil"/>
            </w:tcBorders>
          </w:tcPr>
          <w:p w14:paraId="2E62D936" w14:textId="15F2CE1E" w:rsidR="00D9484A" w:rsidRPr="005527EE" w:rsidRDefault="00EF6D33">
            <w:pPr>
              <w:pStyle w:val="Heading3"/>
            </w:pPr>
          </w:p>
        </w:tc>
      </w:tr>
      <w:tr w:rsidR="00D00116" w14:paraId="151726A2" w14:textId="77777777" w:rsidTr="00E35158">
        <w:tc>
          <w:tcPr>
            <w:tcW w:w="11000" w:type="dxa"/>
            <w:gridSpan w:val="3"/>
            <w:tcBorders>
              <w:top w:val="nil"/>
              <w:left w:val="nil"/>
              <w:bottom w:val="nil"/>
              <w:right w:val="nil"/>
            </w:tcBorders>
            <w:tcMar>
              <w:bottom w:w="120" w:type="dxa"/>
            </w:tcMar>
          </w:tcPr>
          <w:p w14:paraId="5C7F2765" w14:textId="1EDA0BF9" w:rsidR="00D00116" w:rsidRDefault="00D00116" w:rsidP="00E94219"/>
        </w:tc>
      </w:tr>
    </w:tbl>
    <w:p w14:paraId="3431DFA2" w14:textId="77777777" w:rsidR="00D9484A" w:rsidRPr="005527EE" w:rsidRDefault="00EF6D33">
      <w:pPr>
        <w:rPr>
          <w:b/>
        </w:rPr>
      </w:pPr>
    </w:p>
    <w:sectPr w:rsidR="00D9484A" w:rsidRPr="005527EE" w:rsidSect="00AD0BF6">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DC2FE" w14:textId="77777777" w:rsidR="00EF6D33" w:rsidRDefault="00EF6D33">
      <w:pPr>
        <w:spacing w:after="0"/>
      </w:pPr>
      <w:r>
        <w:separator/>
      </w:r>
    </w:p>
  </w:endnote>
  <w:endnote w:type="continuationSeparator" w:id="0">
    <w:p w14:paraId="310A8DBA" w14:textId="77777777" w:rsidR="00EF6D33" w:rsidRDefault="00EF6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9C416" w14:textId="36C2B3CF" w:rsidR="00D00116" w:rsidRDefault="00E058FB">
    <w:pPr>
      <w:pStyle w:val="Header"/>
    </w:pPr>
    <w:r>
      <w:t xml:space="preserve">Syllabus &amp; Learning Guide - Page </w:t>
    </w:r>
    <w:r>
      <w:fldChar w:fldCharType="begin"/>
    </w:r>
    <w:r>
      <w:instrText>PAGE</w:instrText>
    </w:r>
    <w:r>
      <w:fldChar w:fldCharType="separate"/>
    </w:r>
    <w:r w:rsidR="00A612DE">
      <w:rPr>
        <w:noProof/>
      </w:rPr>
      <w:t>2</w:t>
    </w:r>
    <w:r>
      <w:fldChar w:fldCharType="end"/>
    </w:r>
    <w:r>
      <w:t xml:space="preserve"> of </w:t>
    </w:r>
    <w:r>
      <w:fldChar w:fldCharType="begin"/>
    </w:r>
    <w:r>
      <w:instrText>NUMPAGES</w:instrText>
    </w:r>
    <w:r>
      <w:fldChar w:fldCharType="separate"/>
    </w:r>
    <w:r w:rsidR="00A612DE">
      <w:rPr>
        <w:noProof/>
      </w:rPr>
      <w:t>11</w:t>
    </w:r>
    <w:r>
      <w:fldChar w:fldCharType="end"/>
    </w:r>
  </w:p>
  <w:p w14:paraId="5BB45ACE" w14:textId="2E9F96C7" w:rsidR="00D00116" w:rsidRDefault="00830EFC">
    <w:pPr>
      <w:pStyle w:val="Header"/>
    </w:pPr>
    <w:r>
      <w:t>Sunday January 6,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CE92A" w14:textId="77777777" w:rsidR="00EF6D33" w:rsidRDefault="00EF6D33">
      <w:pPr>
        <w:spacing w:after="0"/>
      </w:pPr>
      <w:r>
        <w:separator/>
      </w:r>
    </w:p>
  </w:footnote>
  <w:footnote w:type="continuationSeparator" w:id="0">
    <w:p w14:paraId="42A69358" w14:textId="77777777" w:rsidR="00EF6D33" w:rsidRDefault="00EF6D3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04800762">
      <w:start w:val="1"/>
      <w:numFmt w:val="decimal"/>
      <w:lvlText w:val="%1."/>
      <w:lvlJc w:val="center"/>
      <w:pPr>
        <w:ind w:left="720" w:hanging="360"/>
      </w:pPr>
      <w:rPr>
        <w:rFonts w:hint="default"/>
      </w:rPr>
    </w:lvl>
    <w:lvl w:ilvl="1" w:tplc="80524CBA" w:tentative="1">
      <w:start w:val="1"/>
      <w:numFmt w:val="lowerLetter"/>
      <w:lvlText w:val="%2."/>
      <w:lvlJc w:val="left"/>
      <w:pPr>
        <w:ind w:left="1440" w:hanging="360"/>
      </w:pPr>
    </w:lvl>
    <w:lvl w:ilvl="2" w:tplc="CB561C66" w:tentative="1">
      <w:start w:val="1"/>
      <w:numFmt w:val="lowerRoman"/>
      <w:lvlText w:val="%3."/>
      <w:lvlJc w:val="right"/>
      <w:pPr>
        <w:ind w:left="2160" w:hanging="180"/>
      </w:pPr>
    </w:lvl>
    <w:lvl w:ilvl="3" w:tplc="B986BACE" w:tentative="1">
      <w:start w:val="1"/>
      <w:numFmt w:val="decimal"/>
      <w:lvlText w:val="%4."/>
      <w:lvlJc w:val="left"/>
      <w:pPr>
        <w:ind w:left="2880" w:hanging="360"/>
      </w:pPr>
    </w:lvl>
    <w:lvl w:ilvl="4" w:tplc="EE40B592" w:tentative="1">
      <w:start w:val="1"/>
      <w:numFmt w:val="lowerLetter"/>
      <w:lvlText w:val="%5."/>
      <w:lvlJc w:val="left"/>
      <w:pPr>
        <w:ind w:left="3600" w:hanging="360"/>
      </w:pPr>
    </w:lvl>
    <w:lvl w:ilvl="5" w:tplc="57584064" w:tentative="1">
      <w:start w:val="1"/>
      <w:numFmt w:val="lowerRoman"/>
      <w:lvlText w:val="%6."/>
      <w:lvlJc w:val="right"/>
      <w:pPr>
        <w:ind w:left="4320" w:hanging="180"/>
      </w:pPr>
    </w:lvl>
    <w:lvl w:ilvl="6" w:tplc="9B4AF268" w:tentative="1">
      <w:start w:val="1"/>
      <w:numFmt w:val="decimal"/>
      <w:lvlText w:val="%7."/>
      <w:lvlJc w:val="left"/>
      <w:pPr>
        <w:ind w:left="5040" w:hanging="360"/>
      </w:pPr>
    </w:lvl>
    <w:lvl w:ilvl="7" w:tplc="26224300" w:tentative="1">
      <w:start w:val="1"/>
      <w:numFmt w:val="lowerLetter"/>
      <w:lvlText w:val="%8."/>
      <w:lvlJc w:val="left"/>
      <w:pPr>
        <w:ind w:left="5760" w:hanging="360"/>
      </w:pPr>
    </w:lvl>
    <w:lvl w:ilvl="8" w:tplc="E4F4139E" w:tentative="1">
      <w:start w:val="1"/>
      <w:numFmt w:val="lowerRoman"/>
      <w:lvlText w:val="%9."/>
      <w:lvlJc w:val="right"/>
      <w:pPr>
        <w:ind w:left="6480" w:hanging="180"/>
      </w:pPr>
    </w:lvl>
  </w:abstractNum>
  <w:abstractNum w:abstractNumId="11" w15:restartNumberingAfterBreak="0">
    <w:nsid w:val="0C7B6B23"/>
    <w:multiLevelType w:val="hybridMultilevel"/>
    <w:tmpl w:val="0C7B6B23"/>
    <w:lvl w:ilvl="0" w:tplc="E2880D04">
      <w:start w:val="1"/>
      <w:numFmt w:val="decimal"/>
      <w:lvlText w:val="%1."/>
      <w:lvlJc w:val="left"/>
      <w:pPr>
        <w:tabs>
          <w:tab w:val="num" w:pos="720"/>
        </w:tabs>
        <w:ind w:left="720" w:hanging="360"/>
      </w:pPr>
    </w:lvl>
    <w:lvl w:ilvl="1" w:tplc="D33A0A24">
      <w:start w:val="1"/>
      <w:numFmt w:val="lowerLetter"/>
      <w:lvlText w:val="%2."/>
      <w:lvlJc w:val="left"/>
      <w:pPr>
        <w:tabs>
          <w:tab w:val="num" w:pos="1440"/>
        </w:tabs>
        <w:ind w:left="1440" w:hanging="360"/>
      </w:pPr>
    </w:lvl>
    <w:lvl w:ilvl="2" w:tplc="778CABB8">
      <w:start w:val="1"/>
      <w:numFmt w:val="lowerRoman"/>
      <w:lvlText w:val="%3."/>
      <w:lvlJc w:val="right"/>
      <w:pPr>
        <w:tabs>
          <w:tab w:val="num" w:pos="2160"/>
        </w:tabs>
        <w:ind w:left="2160" w:hanging="180"/>
      </w:pPr>
    </w:lvl>
    <w:lvl w:ilvl="3" w:tplc="36023E4A">
      <w:start w:val="1"/>
      <w:numFmt w:val="decimal"/>
      <w:lvlText w:val="%4."/>
      <w:lvlJc w:val="left"/>
      <w:pPr>
        <w:tabs>
          <w:tab w:val="num" w:pos="2880"/>
        </w:tabs>
        <w:ind w:left="2880" w:hanging="360"/>
      </w:pPr>
    </w:lvl>
    <w:lvl w:ilvl="4" w:tplc="EA5EC00C">
      <w:start w:val="1"/>
      <w:numFmt w:val="lowerLetter"/>
      <w:lvlText w:val="%5."/>
      <w:lvlJc w:val="left"/>
      <w:pPr>
        <w:tabs>
          <w:tab w:val="num" w:pos="3600"/>
        </w:tabs>
        <w:ind w:left="3600" w:hanging="360"/>
      </w:pPr>
    </w:lvl>
    <w:lvl w:ilvl="5" w:tplc="2DC89914">
      <w:start w:val="1"/>
      <w:numFmt w:val="lowerRoman"/>
      <w:lvlText w:val="%6."/>
      <w:lvlJc w:val="right"/>
      <w:pPr>
        <w:tabs>
          <w:tab w:val="num" w:pos="4320"/>
        </w:tabs>
        <w:ind w:left="4320" w:hanging="180"/>
      </w:pPr>
    </w:lvl>
    <w:lvl w:ilvl="6" w:tplc="28629B10">
      <w:start w:val="1"/>
      <w:numFmt w:val="decimal"/>
      <w:lvlText w:val="%7."/>
      <w:lvlJc w:val="left"/>
      <w:pPr>
        <w:tabs>
          <w:tab w:val="num" w:pos="5040"/>
        </w:tabs>
        <w:ind w:left="5040" w:hanging="360"/>
      </w:pPr>
    </w:lvl>
    <w:lvl w:ilvl="7" w:tplc="21C028D6">
      <w:start w:val="1"/>
      <w:numFmt w:val="lowerLetter"/>
      <w:lvlText w:val="%8."/>
      <w:lvlJc w:val="left"/>
      <w:pPr>
        <w:tabs>
          <w:tab w:val="num" w:pos="5760"/>
        </w:tabs>
        <w:ind w:left="5760" w:hanging="360"/>
      </w:pPr>
    </w:lvl>
    <w:lvl w:ilvl="8" w:tplc="E4BA4618">
      <w:start w:val="1"/>
      <w:numFmt w:val="lowerRoman"/>
      <w:lvlText w:val="%9."/>
      <w:lvlJc w:val="right"/>
      <w:pPr>
        <w:tabs>
          <w:tab w:val="num" w:pos="6480"/>
        </w:tabs>
        <w:ind w:left="6480" w:hanging="180"/>
      </w:pPr>
    </w:lvl>
  </w:abstractNum>
  <w:abstractNum w:abstractNumId="12" w15:restartNumberingAfterBreak="0">
    <w:nsid w:val="46EE607F"/>
    <w:multiLevelType w:val="hybridMultilevel"/>
    <w:tmpl w:val="6CA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262D5"/>
    <w:multiLevelType w:val="hybridMultilevel"/>
    <w:tmpl w:val="9492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866EA"/>
    <w:multiLevelType w:val="hybridMultilevel"/>
    <w:tmpl w:val="8AAA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116"/>
    <w:rsid w:val="00114B66"/>
    <w:rsid w:val="001859EB"/>
    <w:rsid w:val="002F24E6"/>
    <w:rsid w:val="003B3CB4"/>
    <w:rsid w:val="003D3AAB"/>
    <w:rsid w:val="005053CD"/>
    <w:rsid w:val="0066657F"/>
    <w:rsid w:val="007D2162"/>
    <w:rsid w:val="007F42F3"/>
    <w:rsid w:val="00830EFC"/>
    <w:rsid w:val="00A612DE"/>
    <w:rsid w:val="00B713E0"/>
    <w:rsid w:val="00D00116"/>
    <w:rsid w:val="00D34CA7"/>
    <w:rsid w:val="00E058FB"/>
    <w:rsid w:val="00E35158"/>
    <w:rsid w:val="00E94219"/>
    <w:rsid w:val="00EF6D33"/>
    <w:rsid w:val="00F9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4865"/>
  <w15:docId w15:val="{1AD08481-15C0-4CD6-9B84-6EE505D9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character" w:styleId="Hyperlink">
    <w:name w:val="Hyperlink"/>
    <w:basedOn w:val="DefaultParagraphFont"/>
    <w:uiPriority w:val="99"/>
    <w:unhideWhenUsed/>
    <w:rsid w:val="007D2162"/>
    <w:rPr>
      <w:color w:val="923F06" w:themeColor="hyperlink"/>
      <w:u w:val="single"/>
    </w:rPr>
  </w:style>
  <w:style w:type="paragraph" w:styleId="Footer">
    <w:name w:val="footer"/>
    <w:basedOn w:val="Normal"/>
    <w:link w:val="FooterChar"/>
    <w:uiPriority w:val="99"/>
    <w:unhideWhenUsed/>
    <w:rsid w:val="00830EFC"/>
    <w:pPr>
      <w:tabs>
        <w:tab w:val="center" w:pos="4680"/>
        <w:tab w:val="right" w:pos="9360"/>
      </w:tabs>
      <w:spacing w:after="0"/>
    </w:pPr>
  </w:style>
  <w:style w:type="character" w:customStyle="1" w:styleId="FooterChar">
    <w:name w:val="Footer Char"/>
    <w:basedOn w:val="DefaultParagraphFont"/>
    <w:link w:val="Footer"/>
    <w:uiPriority w:val="99"/>
    <w:rsid w:val="00830EFC"/>
    <w:rPr>
      <w:rFonts w:asciiTheme="minorHAnsi" w:eastAsiaTheme="minorEastAsia" w:hAnsiTheme="minorHAns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logg.edu/wp-content/uploads/2018/08/KCC18-19Handbook-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kellogg.edu/services/student-support-services/" TargetMode="External"/><Relationship Id="rId4" Type="http://schemas.openxmlformats.org/officeDocument/2006/relationships/webSettings" Target="webSettings.xml"/><Relationship Id="rId9" Type="http://schemas.openxmlformats.org/officeDocument/2006/relationships/hyperlink" Target="http://www.kellogg.edu/wp-content/uploads/2018/08/Nursing-Student-Handbook-2018-2019.pdf" TargetMode="Externa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4230</Words>
  <Characters>24115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dcterms:created xsi:type="dcterms:W3CDTF">2019-05-24T19:28:00Z</dcterms:created>
  <dcterms:modified xsi:type="dcterms:W3CDTF">2019-05-24T19:28:00Z</dcterms:modified>
</cp:coreProperties>
</file>