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E9D3E6" w14:textId="3826133B" w:rsidR="0096443D" w:rsidRPr="005527EE" w:rsidRDefault="0024013C">
      <w:pPr>
        <w:spacing w:after="280" w:afterAutospacing="1"/>
        <w:jc w:val="center"/>
      </w:pPr>
      <w:r>
        <w:rPr>
          <w:noProof/>
          <w:lang w:bidi="ar-SA"/>
        </w:rPr>
        <w:drawing>
          <wp:inline distT="0" distB="0" distL="0" distR="0" wp14:anchorId="61D7B6EA" wp14:editId="6CEF6C99">
            <wp:extent cx="943610" cy="42100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3610" cy="421005"/>
                    </a:xfrm>
                    <a:prstGeom prst="rect">
                      <a:avLst/>
                    </a:prstGeom>
                    <a:noFill/>
                    <a:ln>
                      <a:noFill/>
                    </a:ln>
                  </pic:spPr>
                </pic:pic>
              </a:graphicData>
            </a:graphic>
          </wp:inline>
        </w:drawing>
      </w:r>
    </w:p>
    <w:p w14:paraId="787302A1" w14:textId="77777777" w:rsidR="0096443D" w:rsidRPr="005527EE" w:rsidRDefault="0096443D">
      <w:r>
        <w:t> </w:t>
      </w:r>
    </w:p>
    <w:p w14:paraId="6F38C6C2" w14:textId="77777777" w:rsidR="0096443D" w:rsidRPr="005527EE" w:rsidRDefault="0096443D">
      <w:pPr>
        <w:pStyle w:val="Heading2"/>
      </w:pPr>
      <w:r w:rsidRPr="005527EE">
        <w:t>Kellogg Community College, Battle Creek, MI  www.kellogg.edu</w:t>
      </w:r>
    </w:p>
    <w:p w14:paraId="702DEC72" w14:textId="77777777" w:rsidR="0096443D" w:rsidRPr="005527EE" w:rsidRDefault="0096443D">
      <w:pPr>
        <w:pStyle w:val="Title"/>
      </w:pPr>
      <w:r w:rsidRPr="005527EE">
        <w:t>NURS 150 Chronic Physiologic Integrity Syllabus</w:t>
      </w:r>
    </w:p>
    <w:p w14:paraId="7A04BCF4" w14:textId="77777777" w:rsidR="0096443D" w:rsidRPr="005527EE" w:rsidRDefault="0096443D">
      <w:pPr>
        <w:pStyle w:val="Heading3"/>
      </w:pPr>
      <w:r w:rsidRPr="005527EE">
        <w:t>Instructor and Class Information</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2000"/>
        <w:gridCol w:w="8900"/>
      </w:tblGrid>
      <w:tr w:rsidR="001E05D7" w14:paraId="52C8F4EC" w14:textId="77777777">
        <w:tc>
          <w:tcPr>
            <w:tcW w:w="2000" w:type="dxa"/>
            <w:tcBorders>
              <w:top w:val="nil"/>
              <w:left w:val="nil"/>
              <w:bottom w:val="nil"/>
              <w:right w:val="nil"/>
            </w:tcBorders>
          </w:tcPr>
          <w:p w14:paraId="22D1E204" w14:textId="77777777" w:rsidR="0096443D" w:rsidRPr="005527EE" w:rsidRDefault="0096443D">
            <w:pPr>
              <w:pStyle w:val="Heading4"/>
            </w:pPr>
            <w:r w:rsidRPr="005527EE">
              <w:t>Instructor Name</w:t>
            </w:r>
          </w:p>
        </w:tc>
        <w:tc>
          <w:tcPr>
            <w:tcW w:w="8900" w:type="dxa"/>
            <w:tcBorders>
              <w:top w:val="nil"/>
              <w:left w:val="nil"/>
              <w:bottom w:val="nil"/>
              <w:right w:val="nil"/>
            </w:tcBorders>
          </w:tcPr>
          <w:p w14:paraId="68D87337" w14:textId="779B6D0A" w:rsidR="0096443D" w:rsidRPr="005527EE" w:rsidRDefault="0096443D">
            <w:bookmarkStart w:id="0" w:name="_GoBack"/>
            <w:bookmarkEnd w:id="0"/>
          </w:p>
        </w:tc>
      </w:tr>
      <w:tr w:rsidR="001E05D7" w14:paraId="2E341186" w14:textId="77777777">
        <w:tc>
          <w:tcPr>
            <w:tcW w:w="2000" w:type="dxa"/>
            <w:tcBorders>
              <w:top w:val="nil"/>
              <w:left w:val="nil"/>
              <w:bottom w:val="nil"/>
              <w:right w:val="nil"/>
            </w:tcBorders>
          </w:tcPr>
          <w:p w14:paraId="0268E9D0" w14:textId="77777777" w:rsidR="0096443D" w:rsidRPr="005527EE" w:rsidRDefault="0096443D">
            <w:pPr>
              <w:pStyle w:val="Heading4"/>
            </w:pPr>
            <w:r w:rsidRPr="005527EE">
              <w:t>Email</w:t>
            </w:r>
          </w:p>
        </w:tc>
        <w:tc>
          <w:tcPr>
            <w:tcW w:w="8900" w:type="dxa"/>
            <w:tcBorders>
              <w:top w:val="nil"/>
              <w:left w:val="nil"/>
              <w:bottom w:val="nil"/>
              <w:right w:val="nil"/>
            </w:tcBorders>
          </w:tcPr>
          <w:p w14:paraId="0DDE8F81" w14:textId="20B317B7" w:rsidR="0096443D" w:rsidRPr="005527EE" w:rsidRDefault="0096443D"/>
        </w:tc>
      </w:tr>
      <w:tr w:rsidR="001E05D7" w14:paraId="24EFD4C1" w14:textId="77777777">
        <w:tc>
          <w:tcPr>
            <w:tcW w:w="2000" w:type="dxa"/>
            <w:tcBorders>
              <w:top w:val="nil"/>
              <w:left w:val="nil"/>
              <w:bottom w:val="nil"/>
              <w:right w:val="nil"/>
            </w:tcBorders>
          </w:tcPr>
          <w:p w14:paraId="1E90FB01" w14:textId="77777777" w:rsidR="0096443D" w:rsidRPr="005527EE" w:rsidRDefault="0096443D">
            <w:pPr>
              <w:pStyle w:val="Heading4"/>
            </w:pPr>
            <w:r w:rsidRPr="005527EE">
              <w:t>Phone</w:t>
            </w:r>
          </w:p>
        </w:tc>
        <w:tc>
          <w:tcPr>
            <w:tcW w:w="8900" w:type="dxa"/>
            <w:tcBorders>
              <w:top w:val="nil"/>
              <w:left w:val="nil"/>
              <w:bottom w:val="nil"/>
              <w:right w:val="nil"/>
            </w:tcBorders>
          </w:tcPr>
          <w:p w14:paraId="3AFA071E" w14:textId="11A17D5B" w:rsidR="0096443D" w:rsidRPr="005527EE" w:rsidRDefault="0096443D" w:rsidP="00206B40"/>
        </w:tc>
      </w:tr>
      <w:tr w:rsidR="001E05D7" w14:paraId="75F0ADBC" w14:textId="77777777">
        <w:tc>
          <w:tcPr>
            <w:tcW w:w="2000" w:type="dxa"/>
            <w:tcBorders>
              <w:top w:val="nil"/>
              <w:left w:val="nil"/>
              <w:bottom w:val="nil"/>
              <w:right w:val="nil"/>
            </w:tcBorders>
          </w:tcPr>
          <w:p w14:paraId="1FC1B533" w14:textId="77777777" w:rsidR="0096443D" w:rsidRPr="005527EE" w:rsidRDefault="0096443D">
            <w:pPr>
              <w:pStyle w:val="Heading4"/>
            </w:pPr>
            <w:r w:rsidRPr="005527EE">
              <w:t>Office Location</w:t>
            </w:r>
          </w:p>
        </w:tc>
        <w:tc>
          <w:tcPr>
            <w:tcW w:w="8900" w:type="dxa"/>
            <w:tcBorders>
              <w:top w:val="nil"/>
              <w:left w:val="nil"/>
              <w:bottom w:val="nil"/>
              <w:right w:val="nil"/>
            </w:tcBorders>
          </w:tcPr>
          <w:p w14:paraId="65512B22" w14:textId="7B52D689" w:rsidR="0096443D" w:rsidRPr="005527EE" w:rsidRDefault="0096443D"/>
        </w:tc>
      </w:tr>
      <w:tr w:rsidR="001E05D7" w14:paraId="1B83FEBE" w14:textId="77777777">
        <w:tc>
          <w:tcPr>
            <w:tcW w:w="2000" w:type="dxa"/>
            <w:tcBorders>
              <w:top w:val="nil"/>
              <w:left w:val="nil"/>
              <w:bottom w:val="nil"/>
              <w:right w:val="nil"/>
            </w:tcBorders>
          </w:tcPr>
          <w:p w14:paraId="2D460533" w14:textId="77777777" w:rsidR="0096443D" w:rsidRPr="005527EE" w:rsidRDefault="0096443D">
            <w:pPr>
              <w:pStyle w:val="Heading4"/>
            </w:pPr>
            <w:r w:rsidRPr="005527EE">
              <w:t>Office Hours</w:t>
            </w:r>
          </w:p>
        </w:tc>
        <w:tc>
          <w:tcPr>
            <w:tcW w:w="8900" w:type="dxa"/>
            <w:tcBorders>
              <w:top w:val="nil"/>
              <w:left w:val="nil"/>
              <w:bottom w:val="nil"/>
              <w:right w:val="nil"/>
            </w:tcBorders>
            <w:tcMar>
              <w:bottom w:w="120" w:type="dxa"/>
            </w:tcMar>
          </w:tcPr>
          <w:p w14:paraId="566C8054" w14:textId="33FD34BD" w:rsidR="001E05D7" w:rsidRDefault="001E05D7" w:rsidP="00206B40"/>
        </w:tc>
      </w:tr>
      <w:tr w:rsidR="001E05D7" w14:paraId="4BC52C4F" w14:textId="77777777">
        <w:tc>
          <w:tcPr>
            <w:tcW w:w="2000" w:type="dxa"/>
            <w:tcBorders>
              <w:top w:val="nil"/>
              <w:left w:val="nil"/>
              <w:bottom w:val="nil"/>
              <w:right w:val="nil"/>
            </w:tcBorders>
          </w:tcPr>
          <w:p w14:paraId="31D08BE7" w14:textId="77777777" w:rsidR="0096443D" w:rsidRPr="005527EE" w:rsidRDefault="0096443D">
            <w:pPr>
              <w:pStyle w:val="Heading4"/>
            </w:pPr>
            <w:r w:rsidRPr="005527EE">
              <w:t>Section Number</w:t>
            </w:r>
          </w:p>
        </w:tc>
        <w:tc>
          <w:tcPr>
            <w:tcW w:w="8900" w:type="dxa"/>
            <w:tcBorders>
              <w:top w:val="nil"/>
              <w:left w:val="nil"/>
              <w:bottom w:val="nil"/>
              <w:right w:val="nil"/>
            </w:tcBorders>
          </w:tcPr>
          <w:p w14:paraId="2893DE55" w14:textId="13DD10F4" w:rsidR="0096443D" w:rsidRPr="005527EE" w:rsidRDefault="0096443D"/>
        </w:tc>
      </w:tr>
      <w:tr w:rsidR="001E05D7" w14:paraId="41D68ECA" w14:textId="77777777">
        <w:tc>
          <w:tcPr>
            <w:tcW w:w="2000" w:type="dxa"/>
            <w:tcBorders>
              <w:top w:val="nil"/>
              <w:left w:val="nil"/>
              <w:bottom w:val="nil"/>
              <w:right w:val="nil"/>
            </w:tcBorders>
          </w:tcPr>
          <w:p w14:paraId="6641ACD6" w14:textId="77777777" w:rsidR="0096443D" w:rsidRPr="005527EE" w:rsidRDefault="0096443D">
            <w:pPr>
              <w:pStyle w:val="Heading4"/>
            </w:pPr>
            <w:r w:rsidRPr="005527EE">
              <w:t>Start Date</w:t>
            </w:r>
          </w:p>
        </w:tc>
        <w:tc>
          <w:tcPr>
            <w:tcW w:w="8900" w:type="dxa"/>
            <w:tcBorders>
              <w:top w:val="nil"/>
              <w:left w:val="nil"/>
              <w:bottom w:val="nil"/>
              <w:right w:val="nil"/>
            </w:tcBorders>
          </w:tcPr>
          <w:p w14:paraId="00907B4B" w14:textId="22E00F66" w:rsidR="00055157" w:rsidRPr="00055157" w:rsidRDefault="00055157" w:rsidP="00055157"/>
        </w:tc>
      </w:tr>
      <w:tr w:rsidR="001E05D7" w14:paraId="35FAE09A" w14:textId="77777777">
        <w:tc>
          <w:tcPr>
            <w:tcW w:w="2000" w:type="dxa"/>
            <w:tcBorders>
              <w:top w:val="nil"/>
              <w:left w:val="nil"/>
              <w:bottom w:val="nil"/>
              <w:right w:val="nil"/>
            </w:tcBorders>
          </w:tcPr>
          <w:p w14:paraId="5F30AB1B" w14:textId="28B0B654" w:rsidR="0096443D" w:rsidRPr="005527EE" w:rsidRDefault="0096443D">
            <w:pPr>
              <w:pStyle w:val="Heading4"/>
            </w:pPr>
          </w:p>
        </w:tc>
        <w:tc>
          <w:tcPr>
            <w:tcW w:w="8900" w:type="dxa"/>
            <w:tcBorders>
              <w:top w:val="nil"/>
              <w:left w:val="nil"/>
              <w:bottom w:val="nil"/>
              <w:right w:val="nil"/>
            </w:tcBorders>
          </w:tcPr>
          <w:p w14:paraId="69211A4D" w14:textId="1C9B0341" w:rsidR="0096443D" w:rsidRPr="005527EE" w:rsidRDefault="0096443D"/>
        </w:tc>
      </w:tr>
      <w:tr w:rsidR="001E05D7" w14:paraId="7A9F9283" w14:textId="77777777">
        <w:tc>
          <w:tcPr>
            <w:tcW w:w="2000" w:type="dxa"/>
            <w:tcBorders>
              <w:top w:val="nil"/>
              <w:left w:val="nil"/>
              <w:bottom w:val="nil"/>
              <w:right w:val="nil"/>
            </w:tcBorders>
          </w:tcPr>
          <w:p w14:paraId="74874B9C" w14:textId="77777777" w:rsidR="0096443D" w:rsidRPr="005527EE" w:rsidRDefault="0096443D">
            <w:pPr>
              <w:pStyle w:val="Heading4"/>
            </w:pPr>
            <w:r w:rsidRPr="005527EE">
              <w:t>Meeting Times</w:t>
            </w:r>
          </w:p>
        </w:tc>
        <w:tc>
          <w:tcPr>
            <w:tcW w:w="8900" w:type="dxa"/>
            <w:tcBorders>
              <w:top w:val="nil"/>
              <w:left w:val="nil"/>
              <w:bottom w:val="nil"/>
              <w:right w:val="nil"/>
            </w:tcBorders>
          </w:tcPr>
          <w:p w14:paraId="307B05F0" w14:textId="77777777" w:rsidR="0096443D" w:rsidRPr="005527EE" w:rsidRDefault="0096443D"/>
        </w:tc>
      </w:tr>
      <w:tr w:rsidR="001E05D7" w14:paraId="7E80500D" w14:textId="77777777">
        <w:tc>
          <w:tcPr>
            <w:tcW w:w="2000" w:type="dxa"/>
            <w:tcBorders>
              <w:top w:val="nil"/>
              <w:left w:val="nil"/>
              <w:bottom w:val="nil"/>
              <w:right w:val="nil"/>
            </w:tcBorders>
          </w:tcPr>
          <w:p w14:paraId="56C4B2FC" w14:textId="77777777" w:rsidR="0096443D" w:rsidRPr="005527EE" w:rsidRDefault="0096443D">
            <w:pPr>
              <w:pStyle w:val="Heading4"/>
            </w:pPr>
            <w:r w:rsidRPr="005527EE">
              <w:t>Location</w:t>
            </w:r>
          </w:p>
        </w:tc>
        <w:tc>
          <w:tcPr>
            <w:tcW w:w="8900" w:type="dxa"/>
            <w:tcBorders>
              <w:top w:val="nil"/>
              <w:left w:val="nil"/>
              <w:bottom w:val="nil"/>
              <w:right w:val="nil"/>
            </w:tcBorders>
          </w:tcPr>
          <w:p w14:paraId="7570ABEB" w14:textId="08BB7CB9" w:rsidR="0096443D" w:rsidRPr="005527EE" w:rsidRDefault="0096443D"/>
        </w:tc>
      </w:tr>
      <w:tr w:rsidR="001E05D7" w14:paraId="328E62B4" w14:textId="77777777">
        <w:tc>
          <w:tcPr>
            <w:tcW w:w="2000" w:type="dxa"/>
            <w:tcBorders>
              <w:top w:val="nil"/>
              <w:left w:val="nil"/>
              <w:bottom w:val="nil"/>
              <w:right w:val="nil"/>
            </w:tcBorders>
          </w:tcPr>
          <w:p w14:paraId="1B8C0254" w14:textId="77777777" w:rsidR="0096443D" w:rsidRPr="005527EE" w:rsidRDefault="0096443D">
            <w:pPr>
              <w:pStyle w:val="Heading4"/>
            </w:pPr>
            <w:r w:rsidRPr="005527EE">
              <w:t>Course Website</w:t>
            </w:r>
          </w:p>
        </w:tc>
        <w:tc>
          <w:tcPr>
            <w:tcW w:w="8900" w:type="dxa"/>
          </w:tcPr>
          <w:p w14:paraId="654210E1" w14:textId="3BF367C4" w:rsidR="0096443D" w:rsidRPr="005527EE" w:rsidRDefault="00A9410E">
            <w:hyperlink r:id="rId8" w:history="1">
              <w:r w:rsidR="00810E85">
                <w:t>NURS150 (01 &amp; 03</w:t>
              </w:r>
              <w:r w:rsidR="0096443D" w:rsidRPr="005527EE">
                <w:t>)  MOODLE SITE</w:t>
              </w:r>
            </w:hyperlink>
          </w:p>
        </w:tc>
      </w:tr>
      <w:tr w:rsidR="001E05D7" w14:paraId="1DA57689" w14:textId="77777777">
        <w:tc>
          <w:tcPr>
            <w:tcW w:w="2000" w:type="dxa"/>
          </w:tcPr>
          <w:p w14:paraId="1B6D5A80" w14:textId="77777777" w:rsidR="0096443D" w:rsidRPr="005527EE" w:rsidRDefault="0096443D">
            <w:pPr>
              <w:pStyle w:val="Heading4"/>
            </w:pPr>
            <w:r w:rsidRPr="005527EE">
              <w:t>Additional Class Information</w:t>
            </w:r>
          </w:p>
        </w:tc>
        <w:tc>
          <w:tcPr>
            <w:tcW w:w="8900" w:type="dxa"/>
            <w:tcMar>
              <w:bottom w:w="120" w:type="dxa"/>
            </w:tcMar>
          </w:tcPr>
          <w:p w14:paraId="4D35A270" w14:textId="77777777" w:rsidR="0096443D" w:rsidRPr="005527EE" w:rsidRDefault="0096443D">
            <w:r>
              <w:t xml:space="preserve">Lab/Simulations @ KCC as assigned in class schedule. Wear KCC Nursing Student Uniform and bring Clinical Supply Bag and required prep documents. </w:t>
            </w:r>
          </w:p>
        </w:tc>
      </w:tr>
    </w:tbl>
    <w:p w14:paraId="6FC1230F" w14:textId="77777777" w:rsidR="0096443D" w:rsidRPr="005527EE" w:rsidRDefault="0096443D">
      <w:pPr>
        <w:pStyle w:val="Heading3"/>
      </w:pPr>
      <w:r w:rsidRPr="005527EE">
        <w:t>Course Information</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2000"/>
        <w:gridCol w:w="8900"/>
      </w:tblGrid>
      <w:tr w:rsidR="001E05D7" w14:paraId="53A8DC43" w14:textId="77777777">
        <w:tc>
          <w:tcPr>
            <w:tcW w:w="2000" w:type="dxa"/>
            <w:tcBorders>
              <w:top w:val="nil"/>
              <w:left w:val="nil"/>
              <w:bottom w:val="nil"/>
              <w:right w:val="nil"/>
            </w:tcBorders>
          </w:tcPr>
          <w:p w14:paraId="5F6AE69E" w14:textId="77777777" w:rsidR="0096443D" w:rsidRPr="005527EE" w:rsidRDefault="0096443D">
            <w:pPr>
              <w:pStyle w:val="Heading4"/>
            </w:pPr>
            <w:r w:rsidRPr="005527EE">
              <w:t>Course Number</w:t>
            </w:r>
          </w:p>
        </w:tc>
        <w:tc>
          <w:tcPr>
            <w:tcW w:w="8900" w:type="dxa"/>
            <w:tcBorders>
              <w:top w:val="nil"/>
              <w:left w:val="nil"/>
              <w:bottom w:val="nil"/>
              <w:right w:val="nil"/>
            </w:tcBorders>
          </w:tcPr>
          <w:p w14:paraId="231E1218" w14:textId="77777777" w:rsidR="0096443D" w:rsidRPr="005527EE" w:rsidRDefault="0096443D">
            <w:r w:rsidRPr="005527EE">
              <w:t>NURS 150</w:t>
            </w:r>
          </w:p>
        </w:tc>
      </w:tr>
      <w:tr w:rsidR="001E05D7" w14:paraId="4E2BDB00" w14:textId="77777777">
        <w:tc>
          <w:tcPr>
            <w:tcW w:w="2000" w:type="dxa"/>
            <w:tcBorders>
              <w:top w:val="nil"/>
              <w:left w:val="nil"/>
              <w:bottom w:val="nil"/>
              <w:right w:val="nil"/>
            </w:tcBorders>
          </w:tcPr>
          <w:p w14:paraId="1016E35D" w14:textId="77777777" w:rsidR="0096443D" w:rsidRPr="005527EE" w:rsidRDefault="0096443D">
            <w:pPr>
              <w:pStyle w:val="Heading4"/>
            </w:pPr>
            <w:r w:rsidRPr="005527EE">
              <w:t>Course Title</w:t>
            </w:r>
          </w:p>
        </w:tc>
        <w:tc>
          <w:tcPr>
            <w:tcW w:w="8900" w:type="dxa"/>
            <w:tcBorders>
              <w:top w:val="nil"/>
              <w:left w:val="nil"/>
              <w:bottom w:val="nil"/>
              <w:right w:val="nil"/>
            </w:tcBorders>
          </w:tcPr>
          <w:p w14:paraId="591D2546" w14:textId="77777777" w:rsidR="0096443D" w:rsidRPr="005527EE" w:rsidRDefault="0096443D">
            <w:r w:rsidRPr="005527EE">
              <w:t>Chronic Physiologic Integrity</w:t>
            </w:r>
          </w:p>
        </w:tc>
      </w:tr>
      <w:tr w:rsidR="001E05D7" w14:paraId="7E4E24B6" w14:textId="77777777">
        <w:tc>
          <w:tcPr>
            <w:tcW w:w="10900" w:type="dxa"/>
            <w:gridSpan w:val="2"/>
            <w:tcBorders>
              <w:top w:val="nil"/>
              <w:left w:val="nil"/>
              <w:bottom w:val="nil"/>
              <w:right w:val="nil"/>
            </w:tcBorders>
          </w:tcPr>
          <w:p w14:paraId="037D7069" w14:textId="77777777" w:rsidR="0096443D" w:rsidRPr="005527EE" w:rsidRDefault="0096443D">
            <w:pPr>
              <w:pStyle w:val="Heading4"/>
            </w:pPr>
            <w:r w:rsidRPr="005527EE">
              <w:t>Course Description</w:t>
            </w:r>
          </w:p>
        </w:tc>
      </w:tr>
      <w:tr w:rsidR="001E05D7" w14:paraId="2BD8E46E" w14:textId="77777777">
        <w:tc>
          <w:tcPr>
            <w:tcW w:w="10900" w:type="dxa"/>
            <w:gridSpan w:val="2"/>
            <w:tcBorders>
              <w:top w:val="nil"/>
              <w:left w:val="nil"/>
              <w:bottom w:val="nil"/>
              <w:right w:val="nil"/>
            </w:tcBorders>
            <w:tcMar>
              <w:bottom w:w="120" w:type="dxa"/>
            </w:tcMar>
          </w:tcPr>
          <w:p w14:paraId="16E35FA4" w14:textId="77777777" w:rsidR="0096443D" w:rsidRPr="005527EE" w:rsidRDefault="0096443D">
            <w:r>
              <w:t>This course is designed to introduce the student to the principles that guide nursing action in meeting the needs of the chronically ill client. Multiple clinical sites will be utilized for a variety of experiences.</w:t>
            </w:r>
          </w:p>
        </w:tc>
      </w:tr>
      <w:tr w:rsidR="001E05D7" w14:paraId="49BC653F" w14:textId="77777777">
        <w:tc>
          <w:tcPr>
            <w:tcW w:w="2000" w:type="dxa"/>
            <w:tcBorders>
              <w:top w:val="nil"/>
              <w:left w:val="nil"/>
              <w:bottom w:val="nil"/>
              <w:right w:val="nil"/>
            </w:tcBorders>
          </w:tcPr>
          <w:p w14:paraId="3AC01F3C" w14:textId="77777777" w:rsidR="0096443D" w:rsidRPr="005527EE" w:rsidRDefault="0096443D">
            <w:pPr>
              <w:pStyle w:val="Heading4"/>
            </w:pPr>
            <w:r w:rsidRPr="005527EE">
              <w:t>Level</w:t>
            </w:r>
          </w:p>
        </w:tc>
        <w:tc>
          <w:tcPr>
            <w:tcW w:w="8900" w:type="dxa"/>
            <w:tcBorders>
              <w:top w:val="nil"/>
              <w:left w:val="nil"/>
              <w:bottom w:val="nil"/>
              <w:right w:val="nil"/>
            </w:tcBorders>
          </w:tcPr>
          <w:p w14:paraId="777B2160" w14:textId="77777777" w:rsidR="0096443D" w:rsidRPr="005527EE" w:rsidRDefault="0096443D">
            <w:r w:rsidRPr="005527EE">
              <w:t>Associate Degree</w:t>
            </w:r>
          </w:p>
        </w:tc>
      </w:tr>
      <w:tr w:rsidR="001E05D7" w14:paraId="75F859FB" w14:textId="77777777">
        <w:tc>
          <w:tcPr>
            <w:tcW w:w="2000" w:type="dxa"/>
            <w:tcBorders>
              <w:top w:val="nil"/>
              <w:left w:val="nil"/>
              <w:bottom w:val="nil"/>
              <w:right w:val="nil"/>
            </w:tcBorders>
          </w:tcPr>
          <w:p w14:paraId="5B850803" w14:textId="77777777" w:rsidR="0096443D" w:rsidRPr="005527EE" w:rsidRDefault="0096443D">
            <w:pPr>
              <w:pStyle w:val="Heading4"/>
            </w:pPr>
            <w:r w:rsidRPr="005527EE">
              <w:t>Total Credits</w:t>
            </w:r>
          </w:p>
        </w:tc>
        <w:tc>
          <w:tcPr>
            <w:tcW w:w="8900" w:type="dxa"/>
            <w:tcBorders>
              <w:top w:val="nil"/>
              <w:left w:val="nil"/>
              <w:bottom w:val="nil"/>
              <w:right w:val="nil"/>
            </w:tcBorders>
          </w:tcPr>
          <w:p w14:paraId="19914B09" w14:textId="77777777" w:rsidR="0096443D" w:rsidRPr="005527EE" w:rsidRDefault="0096443D">
            <w:r w:rsidRPr="005527EE">
              <w:t>6</w:t>
            </w:r>
          </w:p>
        </w:tc>
      </w:tr>
      <w:tr w:rsidR="001E05D7" w14:paraId="744474DA" w14:textId="77777777">
        <w:tc>
          <w:tcPr>
            <w:tcW w:w="2000" w:type="dxa"/>
            <w:tcBorders>
              <w:top w:val="nil"/>
              <w:left w:val="nil"/>
              <w:bottom w:val="nil"/>
              <w:right w:val="nil"/>
            </w:tcBorders>
          </w:tcPr>
          <w:p w14:paraId="53A0D77C" w14:textId="77777777" w:rsidR="0096443D" w:rsidRPr="005527EE" w:rsidRDefault="0096443D">
            <w:pPr>
              <w:pStyle w:val="Heading4"/>
            </w:pPr>
            <w:r w:rsidRPr="005527EE">
              <w:t>Total Hours</w:t>
            </w:r>
          </w:p>
        </w:tc>
        <w:tc>
          <w:tcPr>
            <w:tcW w:w="8900" w:type="dxa"/>
            <w:tcBorders>
              <w:top w:val="nil"/>
              <w:left w:val="nil"/>
              <w:bottom w:val="nil"/>
              <w:right w:val="nil"/>
            </w:tcBorders>
          </w:tcPr>
          <w:p w14:paraId="5C77A010" w14:textId="77777777" w:rsidR="0096443D" w:rsidRPr="005527EE" w:rsidRDefault="0096443D">
            <w:r w:rsidRPr="005527EE">
              <w:t>160</w:t>
            </w:r>
          </w:p>
        </w:tc>
      </w:tr>
    </w:tbl>
    <w:p w14:paraId="0143D6BF" w14:textId="77777777" w:rsidR="0096443D" w:rsidRPr="005527EE" w:rsidRDefault="0096443D">
      <w:pPr>
        <w:pStyle w:val="Heading7"/>
      </w:pPr>
      <w:r w:rsidRPr="005527EE">
        <w:t>Types of Instruction</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8400"/>
        <w:gridCol w:w="1700"/>
      </w:tblGrid>
      <w:tr w:rsidR="001E05D7" w14:paraId="411721DB" w14:textId="77777777">
        <w:tc>
          <w:tcPr>
            <w:tcW w:w="8400" w:type="dxa"/>
            <w:tcBorders>
              <w:top w:val="nil"/>
              <w:left w:val="nil"/>
              <w:bottom w:val="nil"/>
              <w:right w:val="nil"/>
            </w:tcBorders>
          </w:tcPr>
          <w:p w14:paraId="22920121" w14:textId="77777777" w:rsidR="0096443D" w:rsidRPr="005527EE" w:rsidRDefault="0096443D">
            <w:pPr>
              <w:pStyle w:val="Heading4"/>
            </w:pPr>
            <w:r w:rsidRPr="005527EE">
              <w:t>Instruction Type</w:t>
            </w:r>
          </w:p>
        </w:tc>
        <w:tc>
          <w:tcPr>
            <w:tcW w:w="1700" w:type="dxa"/>
            <w:tcBorders>
              <w:top w:val="nil"/>
              <w:left w:val="nil"/>
              <w:bottom w:val="nil"/>
              <w:right w:val="nil"/>
            </w:tcBorders>
          </w:tcPr>
          <w:p w14:paraId="56421B1E" w14:textId="77777777" w:rsidR="0096443D" w:rsidRPr="005527EE" w:rsidRDefault="0096443D">
            <w:pPr>
              <w:pStyle w:val="Heading4"/>
            </w:pPr>
            <w:r w:rsidRPr="005527EE">
              <w:t>Credits/Hours</w:t>
            </w:r>
          </w:p>
        </w:tc>
      </w:tr>
      <w:tr w:rsidR="001E05D7" w14:paraId="43B04752" w14:textId="77777777">
        <w:tc>
          <w:tcPr>
            <w:tcW w:w="8400" w:type="dxa"/>
            <w:tcBorders>
              <w:top w:val="nil"/>
              <w:left w:val="nil"/>
              <w:bottom w:val="nil"/>
              <w:right w:val="nil"/>
            </w:tcBorders>
          </w:tcPr>
          <w:p w14:paraId="2F7AA986" w14:textId="77777777" w:rsidR="0096443D" w:rsidRPr="005527EE" w:rsidRDefault="0096443D">
            <w:r w:rsidRPr="005527EE">
              <w:t>Classroom Presentation</w:t>
            </w:r>
          </w:p>
        </w:tc>
        <w:tc>
          <w:tcPr>
            <w:tcW w:w="1700" w:type="dxa"/>
            <w:tcBorders>
              <w:top w:val="nil"/>
              <w:left w:val="nil"/>
              <w:bottom w:val="nil"/>
              <w:right w:val="nil"/>
            </w:tcBorders>
          </w:tcPr>
          <w:p w14:paraId="0FC640CA" w14:textId="77777777" w:rsidR="0096443D" w:rsidRPr="005527EE" w:rsidRDefault="0096443D">
            <w:r w:rsidRPr="005527EE">
              <w:t>4 Credits/64 Lecture Hours</w:t>
            </w:r>
          </w:p>
        </w:tc>
      </w:tr>
      <w:tr w:rsidR="001E05D7" w14:paraId="7EE6AF07" w14:textId="77777777">
        <w:tc>
          <w:tcPr>
            <w:tcW w:w="8400" w:type="dxa"/>
            <w:tcBorders>
              <w:top w:val="nil"/>
              <w:left w:val="nil"/>
              <w:bottom w:val="nil"/>
              <w:right w:val="nil"/>
            </w:tcBorders>
          </w:tcPr>
          <w:p w14:paraId="5CACE8A2" w14:textId="77777777" w:rsidR="0096443D" w:rsidRPr="005527EE" w:rsidRDefault="0096443D">
            <w:r w:rsidRPr="005527EE">
              <w:t>Clinical</w:t>
            </w:r>
          </w:p>
        </w:tc>
        <w:tc>
          <w:tcPr>
            <w:tcW w:w="1700" w:type="dxa"/>
            <w:tcBorders>
              <w:top w:val="nil"/>
              <w:left w:val="nil"/>
              <w:bottom w:val="nil"/>
              <w:right w:val="nil"/>
            </w:tcBorders>
          </w:tcPr>
          <w:p w14:paraId="70657281" w14:textId="77777777" w:rsidR="0096443D" w:rsidRPr="005527EE" w:rsidRDefault="0096443D">
            <w:r w:rsidRPr="005527EE">
              <w:t>2 Credits/96 Clinical/Lab Hours</w:t>
            </w:r>
          </w:p>
        </w:tc>
      </w:tr>
    </w:tbl>
    <w:p w14:paraId="72D59C98" w14:textId="77777777" w:rsidR="0096443D" w:rsidRPr="005527EE" w:rsidRDefault="0096443D">
      <w:pPr>
        <w:pStyle w:val="Heading7"/>
      </w:pPr>
      <w:r w:rsidRPr="005527EE">
        <w:lastRenderedPageBreak/>
        <w:t>Pre/Corequisites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2000"/>
        <w:gridCol w:w="8800"/>
      </w:tblGrid>
      <w:tr w:rsidR="001E05D7" w14:paraId="7B57B393" w14:textId="77777777">
        <w:tc>
          <w:tcPr>
            <w:tcW w:w="2000" w:type="dxa"/>
            <w:tcBorders>
              <w:top w:val="nil"/>
              <w:left w:val="nil"/>
              <w:bottom w:val="nil"/>
              <w:right w:val="nil"/>
            </w:tcBorders>
          </w:tcPr>
          <w:p w14:paraId="07E57992" w14:textId="77777777" w:rsidR="0096443D" w:rsidRPr="005527EE" w:rsidRDefault="0096443D">
            <w:r w:rsidRPr="005527EE">
              <w:t>Prerequisite</w:t>
            </w:r>
          </w:p>
        </w:tc>
        <w:tc>
          <w:tcPr>
            <w:tcW w:w="8800" w:type="dxa"/>
            <w:tcBorders>
              <w:top w:val="nil"/>
              <w:left w:val="nil"/>
              <w:bottom w:val="nil"/>
              <w:right w:val="nil"/>
            </w:tcBorders>
          </w:tcPr>
          <w:p w14:paraId="09757D61" w14:textId="77777777" w:rsidR="0096443D" w:rsidRPr="005527EE" w:rsidRDefault="0096443D">
            <w:r w:rsidRPr="005527EE">
              <w:t>NURS 141 and NURS 160 with at least a grade of C.</w:t>
            </w:r>
          </w:p>
        </w:tc>
      </w:tr>
    </w:tbl>
    <w:p w14:paraId="6E90F739" w14:textId="77777777" w:rsidR="0096443D" w:rsidRPr="005527EE" w:rsidRDefault="0096443D">
      <w:pPr>
        <w:pStyle w:val="Heading7"/>
      </w:pPr>
      <w:r w:rsidRPr="005527EE">
        <w:t>Textbooks</w:t>
      </w:r>
    </w:p>
    <w:tbl>
      <w:tblPr>
        <w:tblW w:w="11220" w:type="dxa"/>
        <w:tblBorders>
          <w:top w:val="nil"/>
          <w:left w:val="nil"/>
          <w:bottom w:val="nil"/>
          <w:right w:val="nil"/>
          <w:insideH w:val="nil"/>
          <w:insideV w:val="nil"/>
        </w:tblBorders>
        <w:tblLayout w:type="fixed"/>
        <w:tblLook w:val="04A0" w:firstRow="1" w:lastRow="0" w:firstColumn="1" w:lastColumn="0" w:noHBand="0" w:noVBand="1"/>
      </w:tblPr>
      <w:tblGrid>
        <w:gridCol w:w="11220"/>
      </w:tblGrid>
      <w:tr w:rsidR="001E05D7" w14:paraId="445845A2" w14:textId="77777777" w:rsidTr="0096443D">
        <w:tc>
          <w:tcPr>
            <w:tcW w:w="11220" w:type="dxa"/>
            <w:tcBorders>
              <w:top w:val="nil"/>
              <w:left w:val="nil"/>
              <w:bottom w:val="nil"/>
              <w:right w:val="nil"/>
            </w:tcBorders>
            <w:tcMar>
              <w:bottom w:w="120" w:type="dxa"/>
            </w:tcMar>
          </w:tcPr>
          <w:p w14:paraId="4A694A68" w14:textId="77777777" w:rsidR="0096443D" w:rsidRPr="005527EE" w:rsidRDefault="0096443D">
            <w:r>
              <w:t>REQUIRED TEXTS . </w:t>
            </w:r>
            <w:r>
              <w:rPr>
                <w:i/>
                <w:iCs/>
              </w:rPr>
              <w:t>Includes previously required textbooks from FUNDAMENTALS (NURS141) &amp; PHARMACOLOGY (NURS160) COURSE</w:t>
            </w:r>
            <w:r>
              <w:t>.</w:t>
            </w:r>
          </w:p>
        </w:tc>
      </w:tr>
      <w:tr w:rsidR="001E05D7" w14:paraId="480DD735" w14:textId="77777777" w:rsidTr="0096443D">
        <w:tc>
          <w:tcPr>
            <w:tcW w:w="11220" w:type="dxa"/>
            <w:tcBorders>
              <w:top w:val="nil"/>
              <w:left w:val="nil"/>
              <w:bottom w:val="nil"/>
              <w:right w:val="nil"/>
            </w:tcBorders>
            <w:tcMar>
              <w:bottom w:w="120" w:type="dxa"/>
            </w:tcMar>
          </w:tcPr>
          <w:p w14:paraId="09742721" w14:textId="77777777" w:rsidR="0096443D" w:rsidRPr="005527EE" w:rsidRDefault="0096443D">
            <w:r>
              <w:t>Ignatavicius and Workman. </w:t>
            </w:r>
            <w:r>
              <w:rPr>
                <w:i/>
                <w:iCs/>
              </w:rPr>
              <w:t xml:space="preserve">Medical Surgical Nursing 2017  (9th ed.) </w:t>
            </w:r>
            <w:r>
              <w:t>. </w:t>
            </w:r>
          </w:p>
        </w:tc>
      </w:tr>
      <w:tr w:rsidR="001E05D7" w14:paraId="3C1F4F78" w14:textId="77777777" w:rsidTr="0096443D">
        <w:tc>
          <w:tcPr>
            <w:tcW w:w="11220" w:type="dxa"/>
            <w:tcBorders>
              <w:top w:val="nil"/>
              <w:left w:val="nil"/>
              <w:bottom w:val="nil"/>
              <w:right w:val="nil"/>
            </w:tcBorders>
            <w:tcMar>
              <w:bottom w:w="120" w:type="dxa"/>
            </w:tcMar>
          </w:tcPr>
          <w:p w14:paraId="5605EB43" w14:textId="77777777" w:rsidR="0096443D" w:rsidRPr="005527EE" w:rsidRDefault="0096443D">
            <w:r>
              <w:t>Ignatavicius-Workman. </w:t>
            </w:r>
            <w:r>
              <w:rPr>
                <w:i/>
                <w:iCs/>
              </w:rPr>
              <w:t>Clinical Companion Medical-Surgical Nursing Patient Centered Collaborative Care 2017 (9th ed.)</w:t>
            </w:r>
            <w:r>
              <w:t>. </w:t>
            </w:r>
          </w:p>
        </w:tc>
      </w:tr>
      <w:tr w:rsidR="001E05D7" w14:paraId="4967180F" w14:textId="77777777" w:rsidTr="0096443D">
        <w:tc>
          <w:tcPr>
            <w:tcW w:w="11220" w:type="dxa"/>
            <w:tcBorders>
              <w:top w:val="nil"/>
              <w:left w:val="nil"/>
              <w:bottom w:val="nil"/>
              <w:right w:val="nil"/>
            </w:tcBorders>
            <w:tcMar>
              <w:bottom w:w="120" w:type="dxa"/>
            </w:tcMar>
          </w:tcPr>
          <w:p w14:paraId="1838782D" w14:textId="77777777" w:rsidR="0096443D" w:rsidRPr="005527EE" w:rsidRDefault="0096443D">
            <w:r>
              <w:t>Ignatavicius and Workman. </w:t>
            </w:r>
            <w:r>
              <w:rPr>
                <w:i/>
                <w:iCs/>
              </w:rPr>
              <w:t>Critical Thinking Study Guide to accompany Medical Surgical Nursing 2017 (9th ed.)</w:t>
            </w:r>
            <w:r>
              <w:t>. </w:t>
            </w:r>
          </w:p>
        </w:tc>
      </w:tr>
      <w:tr w:rsidR="001E05D7" w14:paraId="59A71111" w14:textId="77777777" w:rsidTr="0096443D">
        <w:tc>
          <w:tcPr>
            <w:tcW w:w="11220" w:type="dxa"/>
            <w:tcBorders>
              <w:top w:val="nil"/>
              <w:left w:val="nil"/>
              <w:bottom w:val="nil"/>
              <w:right w:val="nil"/>
            </w:tcBorders>
            <w:tcMar>
              <w:bottom w:w="120" w:type="dxa"/>
            </w:tcMar>
          </w:tcPr>
          <w:p w14:paraId="3469CB3F" w14:textId="77777777" w:rsidR="0096443D" w:rsidRPr="005527EE" w:rsidRDefault="0096443D">
            <w:r>
              <w:t>Colgrove, K. (2016) </w:t>
            </w:r>
            <w:r>
              <w:rPr>
                <w:i/>
                <w:iCs/>
              </w:rPr>
              <w:t>Med-Surg Success (3rd ed.)</w:t>
            </w:r>
            <w:r>
              <w:t>.  F.A. Davis Co.</w:t>
            </w:r>
          </w:p>
        </w:tc>
      </w:tr>
      <w:tr w:rsidR="001E05D7" w14:paraId="26E40B33" w14:textId="77777777" w:rsidTr="0096443D">
        <w:tc>
          <w:tcPr>
            <w:tcW w:w="11220" w:type="dxa"/>
            <w:tcBorders>
              <w:top w:val="nil"/>
              <w:left w:val="nil"/>
              <w:bottom w:val="nil"/>
              <w:right w:val="nil"/>
            </w:tcBorders>
            <w:tcMar>
              <w:bottom w:w="120" w:type="dxa"/>
            </w:tcMar>
          </w:tcPr>
          <w:p w14:paraId="7946A991" w14:textId="77777777" w:rsidR="0096443D" w:rsidRPr="005527EE" w:rsidRDefault="0096443D">
            <w:r>
              <w:rPr>
                <w:i/>
                <w:iCs/>
              </w:rPr>
              <w:t>Internet capable TABLET or LAPTOP device (Capable of accepting E-text downloads). </w:t>
            </w:r>
          </w:p>
        </w:tc>
      </w:tr>
      <w:tr w:rsidR="001E05D7" w14:paraId="14726796" w14:textId="77777777" w:rsidTr="0096443D">
        <w:tc>
          <w:tcPr>
            <w:tcW w:w="11220" w:type="dxa"/>
            <w:tcBorders>
              <w:top w:val="nil"/>
              <w:left w:val="nil"/>
              <w:bottom w:val="nil"/>
              <w:right w:val="nil"/>
            </w:tcBorders>
            <w:tcMar>
              <w:bottom w:w="120" w:type="dxa"/>
            </w:tcMar>
          </w:tcPr>
          <w:p w14:paraId="158E702F" w14:textId="77777777" w:rsidR="0096443D" w:rsidRPr="005527EE" w:rsidRDefault="0096443D">
            <w:r>
              <w:rPr>
                <w:i/>
                <w:iCs/>
              </w:rPr>
              <w:t>Nursing Drug Reference text (any current edition).</w:t>
            </w:r>
          </w:p>
        </w:tc>
      </w:tr>
      <w:tr w:rsidR="001E05D7" w14:paraId="0BE9FAC1" w14:textId="77777777" w:rsidTr="0096443D">
        <w:tc>
          <w:tcPr>
            <w:tcW w:w="11220" w:type="dxa"/>
            <w:tcBorders>
              <w:top w:val="nil"/>
              <w:left w:val="nil"/>
              <w:bottom w:val="nil"/>
              <w:right w:val="nil"/>
            </w:tcBorders>
            <w:tcMar>
              <w:bottom w:w="120" w:type="dxa"/>
            </w:tcMar>
          </w:tcPr>
          <w:p w14:paraId="03FC94ED" w14:textId="77777777" w:rsidR="0096443D" w:rsidRPr="005527EE" w:rsidRDefault="0096443D">
            <w:r>
              <w:t>SUGGESTED TEXTS (Not Required) </w:t>
            </w:r>
          </w:p>
        </w:tc>
      </w:tr>
      <w:tr w:rsidR="001E05D7" w14:paraId="43ED0D7F" w14:textId="77777777" w:rsidTr="0096443D">
        <w:tc>
          <w:tcPr>
            <w:tcW w:w="11220" w:type="dxa"/>
            <w:tcBorders>
              <w:top w:val="nil"/>
              <w:left w:val="nil"/>
              <w:bottom w:val="nil"/>
              <w:right w:val="nil"/>
            </w:tcBorders>
            <w:tcMar>
              <w:bottom w:w="120" w:type="dxa"/>
            </w:tcMar>
          </w:tcPr>
          <w:p w14:paraId="2A456980" w14:textId="77777777" w:rsidR="0096443D" w:rsidRPr="005527EE" w:rsidRDefault="0096443D">
            <w:r>
              <w:t>Patho Phlash! Author: Valerie Leek Publisher: F. A. Davis </w:t>
            </w:r>
            <w:r>
              <w:rPr>
                <w:rFonts w:ascii="Amazon Ember" w:eastAsia="Amazon Ember" w:hAnsi="Amazon Ember" w:cs="Amazon Ember"/>
                <w:b/>
                <w:color w:val="111111"/>
                <w:sz w:val="20"/>
              </w:rPr>
              <w:t>ISBN-13:</w:t>
            </w:r>
            <w:r>
              <w:rPr>
                <w:rFonts w:ascii="Amazon Ember" w:eastAsia="Amazon Ember" w:hAnsi="Amazon Ember" w:cs="Amazon Ember"/>
                <w:color w:val="111111"/>
                <w:sz w:val="20"/>
              </w:rPr>
              <w:t> 978-0803629943</w:t>
            </w:r>
            <w:r>
              <w:t> </w:t>
            </w:r>
          </w:p>
        </w:tc>
      </w:tr>
      <w:tr w:rsidR="001E05D7" w14:paraId="398995A7" w14:textId="77777777" w:rsidTr="0096443D">
        <w:tc>
          <w:tcPr>
            <w:tcW w:w="11220" w:type="dxa"/>
            <w:tcBorders>
              <w:top w:val="nil"/>
              <w:left w:val="nil"/>
              <w:bottom w:val="nil"/>
              <w:right w:val="nil"/>
            </w:tcBorders>
            <w:tcMar>
              <w:bottom w:w="120" w:type="dxa"/>
            </w:tcMar>
          </w:tcPr>
          <w:p w14:paraId="782B8B3D" w14:textId="77777777" w:rsidR="0096443D" w:rsidRPr="005527EE" w:rsidRDefault="0096443D">
            <w:r>
              <w:t>Zerwekh, JoAnn.</w:t>
            </w:r>
            <w:r>
              <w:rPr>
                <w:i/>
                <w:iCs/>
              </w:rPr>
              <w:t xml:space="preserve"> A CD of the Memory Notebooks of Nursing (3rd ed.) 2012    ISBN 978-1892155191</w:t>
            </w:r>
          </w:p>
        </w:tc>
      </w:tr>
    </w:tbl>
    <w:p w14:paraId="6E3EF01F" w14:textId="77777777" w:rsidR="0096443D" w:rsidRPr="005527EE" w:rsidRDefault="0096443D">
      <w:pPr>
        <w:pStyle w:val="Heading7"/>
      </w:pPr>
      <w:r w:rsidRPr="005527EE">
        <w:t>Learner Supplies</w:t>
      </w:r>
    </w:p>
    <w:tbl>
      <w:tblPr>
        <w:tblW w:w="11220" w:type="dxa"/>
        <w:tblBorders>
          <w:top w:val="nil"/>
          <w:left w:val="nil"/>
          <w:bottom w:val="nil"/>
          <w:right w:val="nil"/>
          <w:insideH w:val="nil"/>
          <w:insideV w:val="nil"/>
        </w:tblBorders>
        <w:tblLayout w:type="fixed"/>
        <w:tblLook w:val="04A0" w:firstRow="1" w:lastRow="0" w:firstColumn="1" w:lastColumn="0" w:noHBand="0" w:noVBand="1"/>
      </w:tblPr>
      <w:tblGrid>
        <w:gridCol w:w="11220"/>
      </w:tblGrid>
      <w:tr w:rsidR="001E05D7" w14:paraId="2397BF76" w14:textId="77777777" w:rsidTr="00E34C65">
        <w:tc>
          <w:tcPr>
            <w:tcW w:w="11220" w:type="dxa"/>
            <w:tcBorders>
              <w:top w:val="nil"/>
              <w:left w:val="nil"/>
              <w:bottom w:val="nil"/>
              <w:right w:val="nil"/>
            </w:tcBorders>
            <w:tcMar>
              <w:bottom w:w="120" w:type="dxa"/>
            </w:tcMar>
          </w:tcPr>
          <w:p w14:paraId="7F8EC7E6" w14:textId="77777777" w:rsidR="0096443D" w:rsidRPr="005527EE" w:rsidRDefault="0096443D">
            <w:r>
              <w:t>LEVEL ONE CLINICAL/LAB SUPPLY BAG APPROPRIATELY STOCKED (issued in NURS141) . </w:t>
            </w:r>
          </w:p>
        </w:tc>
      </w:tr>
      <w:tr w:rsidR="001E05D7" w14:paraId="776C5DDF" w14:textId="77777777" w:rsidTr="00E34C65">
        <w:tc>
          <w:tcPr>
            <w:tcW w:w="11220" w:type="dxa"/>
            <w:tcBorders>
              <w:top w:val="nil"/>
              <w:left w:val="nil"/>
              <w:bottom w:val="nil"/>
              <w:right w:val="nil"/>
            </w:tcBorders>
            <w:tcMar>
              <w:bottom w:w="120" w:type="dxa"/>
            </w:tcMar>
          </w:tcPr>
          <w:p w14:paraId="0F98E3EB" w14:textId="77777777" w:rsidR="0096443D" w:rsidRPr="005527EE" w:rsidRDefault="0096443D">
            <w:r>
              <w:t>Approved KCC student uniform. </w:t>
            </w:r>
          </w:p>
        </w:tc>
      </w:tr>
      <w:tr w:rsidR="001E05D7" w14:paraId="077DA920" w14:textId="77777777" w:rsidTr="00E34C65">
        <w:tc>
          <w:tcPr>
            <w:tcW w:w="11220" w:type="dxa"/>
            <w:tcBorders>
              <w:top w:val="nil"/>
              <w:left w:val="nil"/>
              <w:bottom w:val="nil"/>
              <w:right w:val="nil"/>
            </w:tcBorders>
            <w:tcMar>
              <w:bottom w:w="120" w:type="dxa"/>
            </w:tcMar>
          </w:tcPr>
          <w:p w14:paraId="135A3A5C" w14:textId="77777777" w:rsidR="0096443D" w:rsidRPr="005527EE" w:rsidRDefault="0096443D">
            <w:r>
              <w:t>Watch with second hand. </w:t>
            </w:r>
          </w:p>
        </w:tc>
      </w:tr>
      <w:tr w:rsidR="001E05D7" w14:paraId="49C85331" w14:textId="77777777" w:rsidTr="00E34C65">
        <w:tc>
          <w:tcPr>
            <w:tcW w:w="11220" w:type="dxa"/>
            <w:tcBorders>
              <w:top w:val="nil"/>
              <w:left w:val="nil"/>
              <w:bottom w:val="nil"/>
              <w:right w:val="nil"/>
            </w:tcBorders>
            <w:tcMar>
              <w:bottom w:w="120" w:type="dxa"/>
            </w:tcMar>
          </w:tcPr>
          <w:p w14:paraId="7ACDF1F6" w14:textId="77777777" w:rsidR="0096443D" w:rsidRPr="005527EE" w:rsidRDefault="0096443D">
            <w:r>
              <w:t>Stethoscope. </w:t>
            </w:r>
          </w:p>
        </w:tc>
      </w:tr>
      <w:tr w:rsidR="001E05D7" w14:paraId="31FDD57E" w14:textId="77777777" w:rsidTr="00E34C65">
        <w:tc>
          <w:tcPr>
            <w:tcW w:w="11220" w:type="dxa"/>
            <w:tcBorders>
              <w:top w:val="nil"/>
              <w:left w:val="nil"/>
              <w:bottom w:val="nil"/>
              <w:right w:val="nil"/>
            </w:tcBorders>
            <w:tcMar>
              <w:bottom w:w="120" w:type="dxa"/>
            </w:tcMar>
          </w:tcPr>
          <w:p w14:paraId="252C5D23" w14:textId="77777777" w:rsidR="0096443D" w:rsidRPr="005527EE" w:rsidRDefault="0096443D">
            <w:r>
              <w:t>Bandage scisors and pen light.  </w:t>
            </w:r>
          </w:p>
        </w:tc>
      </w:tr>
    </w:tbl>
    <w:p w14:paraId="5AF8DA2F" w14:textId="77777777" w:rsidR="0096443D" w:rsidRPr="005527EE" w:rsidRDefault="0096443D">
      <w:pPr>
        <w:pStyle w:val="Heading3"/>
        <w:rPr>
          <w:b w:val="0"/>
        </w:rPr>
      </w:pPr>
      <w:r w:rsidRPr="005527EE">
        <w:t>Unit Outcomes</w:t>
      </w:r>
    </w:p>
    <w:tbl>
      <w:tblPr>
        <w:tblW w:w="11000" w:type="dxa"/>
        <w:tblBorders>
          <w:top w:val="nil"/>
          <w:left w:val="nil"/>
          <w:bottom w:val="nil"/>
          <w:right w:val="nil"/>
          <w:insideH w:val="nil"/>
          <w:insideV w:val="nil"/>
        </w:tblBorders>
        <w:tblLayout w:type="fixed"/>
        <w:tblLook w:val="04A0" w:firstRow="1" w:lastRow="0" w:firstColumn="1" w:lastColumn="0" w:noHBand="0" w:noVBand="1"/>
      </w:tblPr>
      <w:tblGrid>
        <w:gridCol w:w="630"/>
        <w:gridCol w:w="10290"/>
        <w:gridCol w:w="80"/>
      </w:tblGrid>
      <w:tr w:rsidR="001E05D7" w14:paraId="6C0D5BA8" w14:textId="77777777" w:rsidTr="009E27AB">
        <w:trPr>
          <w:gridAfter w:val="1"/>
          <w:wAfter w:w="80" w:type="dxa"/>
        </w:trPr>
        <w:tc>
          <w:tcPr>
            <w:tcW w:w="630" w:type="dxa"/>
            <w:tcBorders>
              <w:top w:val="nil"/>
              <w:left w:val="nil"/>
              <w:bottom w:val="nil"/>
              <w:right w:val="nil"/>
            </w:tcBorders>
          </w:tcPr>
          <w:p w14:paraId="17D72C1F" w14:textId="77777777" w:rsidR="0096443D" w:rsidRPr="005527EE" w:rsidRDefault="0096443D">
            <w:r w:rsidRPr="005527EE">
              <w:rPr>
                <w:b/>
              </w:rPr>
              <w:t>1.</w:t>
            </w:r>
          </w:p>
        </w:tc>
        <w:tc>
          <w:tcPr>
            <w:tcW w:w="10290" w:type="dxa"/>
            <w:tcBorders>
              <w:top w:val="nil"/>
              <w:left w:val="nil"/>
              <w:bottom w:val="nil"/>
              <w:right w:val="nil"/>
            </w:tcBorders>
          </w:tcPr>
          <w:p w14:paraId="34C45C15" w14:textId="77777777" w:rsidR="0096443D" w:rsidRPr="005527EE" w:rsidRDefault="0096443D">
            <w:r w:rsidRPr="005527EE">
              <w:rPr>
                <w:b/>
              </w:rPr>
              <w:t>Complete NURS150 Chronic Physiologic Integrity course orientation.</w:t>
            </w:r>
          </w:p>
        </w:tc>
      </w:tr>
      <w:tr w:rsidR="001E05D7" w14:paraId="4A98F0DF" w14:textId="77777777" w:rsidTr="009E27AB">
        <w:trPr>
          <w:gridAfter w:val="1"/>
          <w:wAfter w:w="80" w:type="dxa"/>
        </w:trPr>
        <w:tc>
          <w:tcPr>
            <w:tcW w:w="630" w:type="dxa"/>
            <w:tcBorders>
              <w:top w:val="nil"/>
              <w:left w:val="nil"/>
              <w:bottom w:val="nil"/>
              <w:right w:val="nil"/>
            </w:tcBorders>
          </w:tcPr>
          <w:p w14:paraId="4367FE90" w14:textId="77777777" w:rsidR="0096443D" w:rsidRPr="005527EE" w:rsidRDefault="0096443D">
            <w:r w:rsidRPr="005527EE">
              <w:rPr>
                <w:b/>
              </w:rPr>
              <w:t>2.</w:t>
            </w:r>
          </w:p>
        </w:tc>
        <w:tc>
          <w:tcPr>
            <w:tcW w:w="10290" w:type="dxa"/>
            <w:tcBorders>
              <w:top w:val="nil"/>
              <w:left w:val="nil"/>
              <w:bottom w:val="nil"/>
              <w:right w:val="nil"/>
            </w:tcBorders>
          </w:tcPr>
          <w:p w14:paraId="079DC4F0" w14:textId="77777777" w:rsidR="0096443D" w:rsidRPr="005527EE" w:rsidRDefault="0096443D">
            <w:r w:rsidRPr="005527EE">
              <w:rPr>
                <w:b/>
              </w:rPr>
              <w:t>Provide nursing care for clients with chronic alterations of the immune system.</w:t>
            </w:r>
          </w:p>
        </w:tc>
      </w:tr>
      <w:tr w:rsidR="001E05D7" w14:paraId="0D798701" w14:textId="77777777" w:rsidTr="009E27AB">
        <w:trPr>
          <w:gridAfter w:val="1"/>
          <w:wAfter w:w="80" w:type="dxa"/>
        </w:trPr>
        <w:tc>
          <w:tcPr>
            <w:tcW w:w="630" w:type="dxa"/>
            <w:tcBorders>
              <w:top w:val="nil"/>
              <w:left w:val="nil"/>
              <w:bottom w:val="nil"/>
              <w:right w:val="nil"/>
            </w:tcBorders>
          </w:tcPr>
          <w:p w14:paraId="774FB7CE" w14:textId="77777777" w:rsidR="0096443D" w:rsidRPr="005527EE" w:rsidRDefault="0096443D">
            <w:r w:rsidRPr="005527EE">
              <w:rPr>
                <w:b/>
              </w:rPr>
              <w:t>3.</w:t>
            </w:r>
          </w:p>
        </w:tc>
        <w:tc>
          <w:tcPr>
            <w:tcW w:w="10290" w:type="dxa"/>
            <w:tcBorders>
              <w:top w:val="nil"/>
              <w:left w:val="nil"/>
              <w:bottom w:val="nil"/>
              <w:right w:val="nil"/>
            </w:tcBorders>
          </w:tcPr>
          <w:p w14:paraId="484B57F1" w14:textId="77777777" w:rsidR="0096443D" w:rsidRPr="005527EE" w:rsidRDefault="0096443D">
            <w:r w:rsidRPr="005527EE">
              <w:rPr>
                <w:b/>
              </w:rPr>
              <w:t>Explain the nursing interventions related to the perioperative client.</w:t>
            </w:r>
          </w:p>
        </w:tc>
      </w:tr>
      <w:tr w:rsidR="001E05D7" w14:paraId="6F5452D0" w14:textId="77777777" w:rsidTr="009E27AB">
        <w:trPr>
          <w:gridAfter w:val="1"/>
          <w:wAfter w:w="80" w:type="dxa"/>
        </w:trPr>
        <w:tc>
          <w:tcPr>
            <w:tcW w:w="630" w:type="dxa"/>
            <w:tcBorders>
              <w:top w:val="nil"/>
              <w:left w:val="nil"/>
              <w:bottom w:val="nil"/>
              <w:right w:val="nil"/>
            </w:tcBorders>
          </w:tcPr>
          <w:p w14:paraId="7E760CA4" w14:textId="77777777" w:rsidR="0096443D" w:rsidRPr="005527EE" w:rsidRDefault="0096443D">
            <w:r w:rsidRPr="005527EE">
              <w:rPr>
                <w:b/>
              </w:rPr>
              <w:t>4.</w:t>
            </w:r>
          </w:p>
        </w:tc>
        <w:tc>
          <w:tcPr>
            <w:tcW w:w="10290" w:type="dxa"/>
            <w:tcBorders>
              <w:top w:val="nil"/>
              <w:left w:val="nil"/>
              <w:bottom w:val="nil"/>
              <w:right w:val="nil"/>
            </w:tcBorders>
          </w:tcPr>
          <w:p w14:paraId="11CFE36C" w14:textId="77777777" w:rsidR="0096443D" w:rsidRPr="005527EE" w:rsidRDefault="0096443D">
            <w:r w:rsidRPr="005527EE">
              <w:rPr>
                <w:b/>
              </w:rPr>
              <w:t>Provide nursing care for clients with chronic alterations in comfort.</w:t>
            </w:r>
          </w:p>
        </w:tc>
      </w:tr>
      <w:tr w:rsidR="001E05D7" w14:paraId="3E1D5A06" w14:textId="77777777" w:rsidTr="009E27AB">
        <w:trPr>
          <w:gridAfter w:val="1"/>
          <w:wAfter w:w="80" w:type="dxa"/>
        </w:trPr>
        <w:tc>
          <w:tcPr>
            <w:tcW w:w="630" w:type="dxa"/>
            <w:tcBorders>
              <w:top w:val="nil"/>
              <w:left w:val="nil"/>
              <w:bottom w:val="nil"/>
              <w:right w:val="nil"/>
            </w:tcBorders>
          </w:tcPr>
          <w:p w14:paraId="75C768E3" w14:textId="77777777" w:rsidR="0096443D" w:rsidRPr="005527EE" w:rsidRDefault="0096443D">
            <w:r w:rsidRPr="005527EE">
              <w:rPr>
                <w:b/>
              </w:rPr>
              <w:t>5.</w:t>
            </w:r>
          </w:p>
        </w:tc>
        <w:tc>
          <w:tcPr>
            <w:tcW w:w="10290" w:type="dxa"/>
            <w:tcBorders>
              <w:top w:val="nil"/>
              <w:left w:val="nil"/>
              <w:bottom w:val="nil"/>
              <w:right w:val="nil"/>
            </w:tcBorders>
          </w:tcPr>
          <w:p w14:paraId="7E0FC59F" w14:textId="77777777" w:rsidR="0096443D" w:rsidRPr="005527EE" w:rsidRDefault="0096443D">
            <w:r w:rsidRPr="005527EE">
              <w:rPr>
                <w:b/>
              </w:rPr>
              <w:t>Analyze mental health concepts.</w:t>
            </w:r>
          </w:p>
        </w:tc>
      </w:tr>
      <w:tr w:rsidR="001E05D7" w14:paraId="23B17F3C" w14:textId="77777777" w:rsidTr="009E27AB">
        <w:trPr>
          <w:gridAfter w:val="1"/>
          <w:wAfter w:w="80" w:type="dxa"/>
        </w:trPr>
        <w:tc>
          <w:tcPr>
            <w:tcW w:w="630" w:type="dxa"/>
            <w:tcBorders>
              <w:top w:val="nil"/>
              <w:left w:val="nil"/>
              <w:bottom w:val="nil"/>
              <w:right w:val="nil"/>
            </w:tcBorders>
          </w:tcPr>
          <w:p w14:paraId="4941711D" w14:textId="77777777" w:rsidR="0096443D" w:rsidRPr="005527EE" w:rsidRDefault="0096443D">
            <w:r w:rsidRPr="005527EE">
              <w:rPr>
                <w:b/>
              </w:rPr>
              <w:t>6.</w:t>
            </w:r>
          </w:p>
        </w:tc>
        <w:tc>
          <w:tcPr>
            <w:tcW w:w="10290" w:type="dxa"/>
            <w:tcBorders>
              <w:top w:val="nil"/>
              <w:left w:val="nil"/>
              <w:bottom w:val="nil"/>
              <w:right w:val="nil"/>
            </w:tcBorders>
          </w:tcPr>
          <w:p w14:paraId="6E9D4D75" w14:textId="77777777" w:rsidR="0096443D" w:rsidRPr="005527EE" w:rsidRDefault="0096443D">
            <w:r w:rsidRPr="005527EE">
              <w:rPr>
                <w:b/>
              </w:rPr>
              <w:t>Provide nursing care for clients with chronic alterations of the endocrine system.</w:t>
            </w:r>
          </w:p>
        </w:tc>
      </w:tr>
      <w:tr w:rsidR="001E05D7" w14:paraId="3BC80A77" w14:textId="77777777" w:rsidTr="009E27AB">
        <w:trPr>
          <w:gridAfter w:val="1"/>
          <w:wAfter w:w="80" w:type="dxa"/>
        </w:trPr>
        <w:tc>
          <w:tcPr>
            <w:tcW w:w="630" w:type="dxa"/>
            <w:tcBorders>
              <w:top w:val="nil"/>
              <w:left w:val="nil"/>
              <w:bottom w:val="nil"/>
              <w:right w:val="nil"/>
            </w:tcBorders>
          </w:tcPr>
          <w:p w14:paraId="20CF87BB" w14:textId="77777777" w:rsidR="0096443D" w:rsidRPr="005527EE" w:rsidRDefault="0096443D">
            <w:r w:rsidRPr="005527EE">
              <w:rPr>
                <w:b/>
              </w:rPr>
              <w:t>7.</w:t>
            </w:r>
          </w:p>
        </w:tc>
        <w:tc>
          <w:tcPr>
            <w:tcW w:w="10290" w:type="dxa"/>
            <w:tcBorders>
              <w:top w:val="nil"/>
              <w:left w:val="nil"/>
              <w:bottom w:val="nil"/>
              <w:right w:val="nil"/>
            </w:tcBorders>
          </w:tcPr>
          <w:p w14:paraId="5496E47A" w14:textId="77777777" w:rsidR="0096443D" w:rsidRPr="005527EE" w:rsidRDefault="0096443D">
            <w:r w:rsidRPr="005527EE">
              <w:rPr>
                <w:b/>
              </w:rPr>
              <w:t>Provide nursing care for clients with chronic alterations in the nervous system.</w:t>
            </w:r>
          </w:p>
        </w:tc>
      </w:tr>
      <w:tr w:rsidR="001E05D7" w14:paraId="640F09EB" w14:textId="77777777" w:rsidTr="009E27AB">
        <w:trPr>
          <w:gridAfter w:val="1"/>
          <w:wAfter w:w="80" w:type="dxa"/>
        </w:trPr>
        <w:tc>
          <w:tcPr>
            <w:tcW w:w="630" w:type="dxa"/>
            <w:tcBorders>
              <w:top w:val="nil"/>
              <w:left w:val="nil"/>
              <w:bottom w:val="nil"/>
              <w:right w:val="nil"/>
            </w:tcBorders>
          </w:tcPr>
          <w:p w14:paraId="5C164019" w14:textId="77777777" w:rsidR="0096443D" w:rsidRPr="005527EE" w:rsidRDefault="0096443D">
            <w:r w:rsidRPr="005527EE">
              <w:rPr>
                <w:b/>
              </w:rPr>
              <w:t>8.</w:t>
            </w:r>
          </w:p>
        </w:tc>
        <w:tc>
          <w:tcPr>
            <w:tcW w:w="10290" w:type="dxa"/>
            <w:tcBorders>
              <w:top w:val="nil"/>
              <w:left w:val="nil"/>
              <w:bottom w:val="nil"/>
              <w:right w:val="nil"/>
            </w:tcBorders>
          </w:tcPr>
          <w:p w14:paraId="5CA5EA01" w14:textId="77777777" w:rsidR="0096443D" w:rsidRPr="005527EE" w:rsidRDefault="0096443D">
            <w:r w:rsidRPr="005527EE">
              <w:rPr>
                <w:b/>
              </w:rPr>
              <w:t>Provide nursing care for clients with chronic alterations in the cardiovascular system.</w:t>
            </w:r>
          </w:p>
        </w:tc>
      </w:tr>
      <w:tr w:rsidR="001E05D7" w14:paraId="47CD1BEB" w14:textId="77777777" w:rsidTr="009E27AB">
        <w:trPr>
          <w:gridAfter w:val="1"/>
          <w:wAfter w:w="80" w:type="dxa"/>
        </w:trPr>
        <w:tc>
          <w:tcPr>
            <w:tcW w:w="630" w:type="dxa"/>
            <w:tcBorders>
              <w:top w:val="nil"/>
              <w:left w:val="nil"/>
              <w:bottom w:val="nil"/>
              <w:right w:val="nil"/>
            </w:tcBorders>
          </w:tcPr>
          <w:p w14:paraId="06A17FEB" w14:textId="77777777" w:rsidR="0096443D" w:rsidRPr="005527EE" w:rsidRDefault="0096443D">
            <w:r w:rsidRPr="005527EE">
              <w:rPr>
                <w:b/>
              </w:rPr>
              <w:lastRenderedPageBreak/>
              <w:t>9.</w:t>
            </w:r>
          </w:p>
        </w:tc>
        <w:tc>
          <w:tcPr>
            <w:tcW w:w="10290" w:type="dxa"/>
            <w:tcBorders>
              <w:top w:val="nil"/>
              <w:left w:val="nil"/>
              <w:bottom w:val="nil"/>
              <w:right w:val="nil"/>
            </w:tcBorders>
          </w:tcPr>
          <w:p w14:paraId="7CB506A6" w14:textId="77777777" w:rsidR="0096443D" w:rsidRPr="005527EE" w:rsidRDefault="0096443D">
            <w:r w:rsidRPr="005527EE">
              <w:rPr>
                <w:b/>
              </w:rPr>
              <w:t>Provide nursing care for clients with chronic alterations in hematology.</w:t>
            </w:r>
          </w:p>
        </w:tc>
      </w:tr>
      <w:tr w:rsidR="001E05D7" w14:paraId="74329276" w14:textId="77777777" w:rsidTr="009E27AB">
        <w:trPr>
          <w:gridAfter w:val="1"/>
          <w:wAfter w:w="80" w:type="dxa"/>
        </w:trPr>
        <w:tc>
          <w:tcPr>
            <w:tcW w:w="630" w:type="dxa"/>
            <w:tcBorders>
              <w:top w:val="nil"/>
              <w:left w:val="nil"/>
              <w:bottom w:val="nil"/>
              <w:right w:val="nil"/>
            </w:tcBorders>
          </w:tcPr>
          <w:p w14:paraId="0DC29970" w14:textId="77777777" w:rsidR="0096443D" w:rsidRPr="005527EE" w:rsidRDefault="0096443D">
            <w:r w:rsidRPr="005527EE">
              <w:rPr>
                <w:b/>
              </w:rPr>
              <w:t>10.</w:t>
            </w:r>
          </w:p>
        </w:tc>
        <w:tc>
          <w:tcPr>
            <w:tcW w:w="10290" w:type="dxa"/>
            <w:tcBorders>
              <w:top w:val="nil"/>
              <w:left w:val="nil"/>
              <w:bottom w:val="nil"/>
              <w:right w:val="nil"/>
            </w:tcBorders>
          </w:tcPr>
          <w:p w14:paraId="7D850C37" w14:textId="77777777" w:rsidR="0096443D" w:rsidRPr="005527EE" w:rsidRDefault="0096443D">
            <w:r w:rsidRPr="005527EE">
              <w:rPr>
                <w:b/>
              </w:rPr>
              <w:t>Provide nursing care for clients with chronic alterations in the respiratory system.</w:t>
            </w:r>
          </w:p>
        </w:tc>
      </w:tr>
      <w:tr w:rsidR="001E05D7" w14:paraId="67D5CA84" w14:textId="77777777" w:rsidTr="009E27AB">
        <w:trPr>
          <w:gridAfter w:val="1"/>
          <w:wAfter w:w="80" w:type="dxa"/>
        </w:trPr>
        <w:tc>
          <w:tcPr>
            <w:tcW w:w="630" w:type="dxa"/>
            <w:tcBorders>
              <w:top w:val="nil"/>
              <w:left w:val="nil"/>
              <w:bottom w:val="nil"/>
              <w:right w:val="nil"/>
            </w:tcBorders>
          </w:tcPr>
          <w:p w14:paraId="6AE6191A" w14:textId="77777777" w:rsidR="0096443D" w:rsidRPr="005527EE" w:rsidRDefault="0096443D">
            <w:r w:rsidRPr="005527EE">
              <w:rPr>
                <w:b/>
              </w:rPr>
              <w:t>11.</w:t>
            </w:r>
          </w:p>
        </w:tc>
        <w:tc>
          <w:tcPr>
            <w:tcW w:w="10290" w:type="dxa"/>
            <w:tcBorders>
              <w:top w:val="nil"/>
              <w:left w:val="nil"/>
              <w:bottom w:val="nil"/>
              <w:right w:val="nil"/>
            </w:tcBorders>
          </w:tcPr>
          <w:p w14:paraId="185DF6E7" w14:textId="77777777" w:rsidR="0096443D" w:rsidRPr="005527EE" w:rsidRDefault="0096443D">
            <w:r w:rsidRPr="005527EE">
              <w:rPr>
                <w:b/>
              </w:rPr>
              <w:t>Provide nursing care for clients with chronic alterations of the gastrointestinal system.</w:t>
            </w:r>
          </w:p>
        </w:tc>
      </w:tr>
      <w:tr w:rsidR="001E05D7" w14:paraId="275F5ACC" w14:textId="77777777" w:rsidTr="009E27AB">
        <w:trPr>
          <w:gridAfter w:val="1"/>
          <w:wAfter w:w="80" w:type="dxa"/>
        </w:trPr>
        <w:tc>
          <w:tcPr>
            <w:tcW w:w="630" w:type="dxa"/>
            <w:tcBorders>
              <w:top w:val="nil"/>
              <w:left w:val="nil"/>
              <w:bottom w:val="nil"/>
              <w:right w:val="nil"/>
            </w:tcBorders>
          </w:tcPr>
          <w:p w14:paraId="6BB0D923" w14:textId="77777777" w:rsidR="0096443D" w:rsidRPr="005527EE" w:rsidRDefault="0096443D">
            <w:r w:rsidRPr="005527EE">
              <w:rPr>
                <w:b/>
              </w:rPr>
              <w:t>12.</w:t>
            </w:r>
          </w:p>
        </w:tc>
        <w:tc>
          <w:tcPr>
            <w:tcW w:w="10290" w:type="dxa"/>
            <w:tcBorders>
              <w:top w:val="nil"/>
              <w:left w:val="nil"/>
              <w:bottom w:val="nil"/>
              <w:right w:val="nil"/>
            </w:tcBorders>
          </w:tcPr>
          <w:p w14:paraId="7A86FB30" w14:textId="77777777" w:rsidR="0096443D" w:rsidRPr="005527EE" w:rsidRDefault="0096443D">
            <w:r w:rsidRPr="005527EE">
              <w:rPr>
                <w:b/>
              </w:rPr>
              <w:t>Provide nursing care for clients with chronic alterations of the renal/urinary system.</w:t>
            </w:r>
          </w:p>
        </w:tc>
      </w:tr>
      <w:tr w:rsidR="001E05D7" w14:paraId="10218D12" w14:textId="77777777" w:rsidTr="009E27AB">
        <w:trPr>
          <w:gridAfter w:val="1"/>
          <w:wAfter w:w="80" w:type="dxa"/>
        </w:trPr>
        <w:tc>
          <w:tcPr>
            <w:tcW w:w="630" w:type="dxa"/>
            <w:tcBorders>
              <w:top w:val="nil"/>
              <w:left w:val="nil"/>
              <w:bottom w:val="nil"/>
              <w:right w:val="nil"/>
            </w:tcBorders>
          </w:tcPr>
          <w:p w14:paraId="765F959D" w14:textId="77777777" w:rsidR="0096443D" w:rsidRPr="005527EE" w:rsidRDefault="0096443D">
            <w:r w:rsidRPr="005527EE">
              <w:rPr>
                <w:b/>
              </w:rPr>
              <w:t>13.</w:t>
            </w:r>
          </w:p>
        </w:tc>
        <w:tc>
          <w:tcPr>
            <w:tcW w:w="10290" w:type="dxa"/>
            <w:tcBorders>
              <w:top w:val="nil"/>
              <w:left w:val="nil"/>
              <w:bottom w:val="nil"/>
              <w:right w:val="nil"/>
            </w:tcBorders>
          </w:tcPr>
          <w:p w14:paraId="4BFBA624" w14:textId="77777777" w:rsidR="0096443D" w:rsidRPr="005527EE" w:rsidRDefault="0096443D">
            <w:r w:rsidRPr="005527EE">
              <w:rPr>
                <w:b/>
              </w:rPr>
              <w:t>Provide nursing care for clients with chronic alterations in the musculo-skeletal system.</w:t>
            </w:r>
          </w:p>
        </w:tc>
      </w:tr>
      <w:tr w:rsidR="001E05D7" w14:paraId="1B4B50D1" w14:textId="77777777" w:rsidTr="009E27AB">
        <w:trPr>
          <w:gridAfter w:val="1"/>
          <w:wAfter w:w="80" w:type="dxa"/>
        </w:trPr>
        <w:tc>
          <w:tcPr>
            <w:tcW w:w="630" w:type="dxa"/>
            <w:tcBorders>
              <w:top w:val="nil"/>
              <w:left w:val="nil"/>
              <w:bottom w:val="nil"/>
              <w:right w:val="nil"/>
            </w:tcBorders>
          </w:tcPr>
          <w:p w14:paraId="6ABEC210" w14:textId="77777777" w:rsidR="0096443D" w:rsidRPr="005527EE" w:rsidRDefault="0096443D">
            <w:r w:rsidRPr="005527EE">
              <w:rPr>
                <w:b/>
              </w:rPr>
              <w:t>14.</w:t>
            </w:r>
          </w:p>
        </w:tc>
        <w:tc>
          <w:tcPr>
            <w:tcW w:w="10290" w:type="dxa"/>
            <w:tcBorders>
              <w:top w:val="nil"/>
              <w:left w:val="nil"/>
              <w:bottom w:val="nil"/>
              <w:right w:val="nil"/>
            </w:tcBorders>
          </w:tcPr>
          <w:p w14:paraId="3327DCB8" w14:textId="77777777" w:rsidR="0096443D" w:rsidRPr="005527EE" w:rsidRDefault="0096443D">
            <w:r w:rsidRPr="005527EE">
              <w:rPr>
                <w:b/>
              </w:rPr>
              <w:t>Examine nursing care at the end of life.</w:t>
            </w:r>
          </w:p>
        </w:tc>
      </w:tr>
      <w:tr w:rsidR="001E05D7" w14:paraId="033B65E4" w14:textId="77777777" w:rsidTr="009E27AB">
        <w:trPr>
          <w:gridAfter w:val="1"/>
          <w:wAfter w:w="80" w:type="dxa"/>
        </w:trPr>
        <w:tc>
          <w:tcPr>
            <w:tcW w:w="630" w:type="dxa"/>
            <w:tcBorders>
              <w:top w:val="nil"/>
              <w:left w:val="nil"/>
              <w:bottom w:val="nil"/>
              <w:right w:val="nil"/>
            </w:tcBorders>
          </w:tcPr>
          <w:p w14:paraId="56C01189" w14:textId="77777777" w:rsidR="0096443D" w:rsidRPr="005527EE" w:rsidRDefault="0096443D">
            <w:r w:rsidRPr="005527EE">
              <w:rPr>
                <w:b/>
              </w:rPr>
              <w:t>15.</w:t>
            </w:r>
          </w:p>
        </w:tc>
        <w:tc>
          <w:tcPr>
            <w:tcW w:w="10290" w:type="dxa"/>
            <w:tcBorders>
              <w:top w:val="nil"/>
              <w:left w:val="nil"/>
              <w:bottom w:val="nil"/>
              <w:right w:val="nil"/>
            </w:tcBorders>
          </w:tcPr>
          <w:p w14:paraId="216D9009" w14:textId="77777777" w:rsidR="0096443D" w:rsidRPr="005527EE" w:rsidRDefault="0096443D">
            <w:r w:rsidRPr="005527EE">
              <w:rPr>
                <w:b/>
              </w:rPr>
              <w:t>Demonstrate professional behaviors.</w:t>
            </w:r>
          </w:p>
        </w:tc>
      </w:tr>
      <w:tr w:rsidR="001E05D7" w14:paraId="5CBA63CA" w14:textId="77777777" w:rsidTr="009E27AB">
        <w:trPr>
          <w:gridAfter w:val="1"/>
          <w:wAfter w:w="80" w:type="dxa"/>
        </w:trPr>
        <w:tc>
          <w:tcPr>
            <w:tcW w:w="630" w:type="dxa"/>
            <w:tcBorders>
              <w:top w:val="nil"/>
              <w:left w:val="nil"/>
              <w:bottom w:val="nil"/>
              <w:right w:val="nil"/>
            </w:tcBorders>
          </w:tcPr>
          <w:p w14:paraId="42BE2DA2" w14:textId="77777777" w:rsidR="0096443D" w:rsidRPr="005527EE" w:rsidRDefault="0096443D">
            <w:r w:rsidRPr="005527EE">
              <w:rPr>
                <w:b/>
              </w:rPr>
              <w:t>16.</w:t>
            </w:r>
          </w:p>
        </w:tc>
        <w:tc>
          <w:tcPr>
            <w:tcW w:w="10290" w:type="dxa"/>
            <w:tcBorders>
              <w:top w:val="nil"/>
              <w:left w:val="nil"/>
              <w:bottom w:val="nil"/>
              <w:right w:val="nil"/>
            </w:tcBorders>
          </w:tcPr>
          <w:p w14:paraId="14E97F03" w14:textId="77777777" w:rsidR="0096443D" w:rsidRPr="005527EE" w:rsidRDefault="0096443D">
            <w:r w:rsidRPr="005527EE">
              <w:rPr>
                <w:b/>
              </w:rPr>
              <w:t>Demonstrate caring behaviors.</w:t>
            </w:r>
          </w:p>
        </w:tc>
      </w:tr>
      <w:tr w:rsidR="001E05D7" w14:paraId="6AA92790" w14:textId="77777777" w:rsidTr="009E27AB">
        <w:trPr>
          <w:gridAfter w:val="1"/>
          <w:wAfter w:w="80" w:type="dxa"/>
        </w:trPr>
        <w:tc>
          <w:tcPr>
            <w:tcW w:w="630" w:type="dxa"/>
            <w:tcBorders>
              <w:top w:val="nil"/>
              <w:left w:val="nil"/>
              <w:bottom w:val="nil"/>
              <w:right w:val="nil"/>
            </w:tcBorders>
          </w:tcPr>
          <w:p w14:paraId="6020D878" w14:textId="77777777" w:rsidR="0096443D" w:rsidRPr="005527EE" w:rsidRDefault="0096443D">
            <w:r w:rsidRPr="005527EE">
              <w:rPr>
                <w:b/>
              </w:rPr>
              <w:t>17.</w:t>
            </w:r>
          </w:p>
        </w:tc>
        <w:tc>
          <w:tcPr>
            <w:tcW w:w="10290" w:type="dxa"/>
            <w:tcBorders>
              <w:top w:val="nil"/>
              <w:left w:val="nil"/>
              <w:bottom w:val="nil"/>
              <w:right w:val="nil"/>
            </w:tcBorders>
          </w:tcPr>
          <w:p w14:paraId="671D5094" w14:textId="77777777" w:rsidR="0096443D" w:rsidRPr="005527EE" w:rsidRDefault="0096443D">
            <w:r w:rsidRPr="005527EE">
              <w:rPr>
                <w:b/>
              </w:rPr>
              <w:t>Communicate effectively with peers/staff/instructor.</w:t>
            </w:r>
          </w:p>
        </w:tc>
      </w:tr>
      <w:tr w:rsidR="001E05D7" w14:paraId="066F228A" w14:textId="77777777" w:rsidTr="009E27AB">
        <w:trPr>
          <w:gridAfter w:val="1"/>
          <w:wAfter w:w="80" w:type="dxa"/>
        </w:trPr>
        <w:tc>
          <w:tcPr>
            <w:tcW w:w="630" w:type="dxa"/>
            <w:tcBorders>
              <w:top w:val="nil"/>
              <w:left w:val="nil"/>
              <w:bottom w:val="nil"/>
              <w:right w:val="nil"/>
            </w:tcBorders>
          </w:tcPr>
          <w:p w14:paraId="13162ADF" w14:textId="77777777" w:rsidR="0096443D" w:rsidRPr="005527EE" w:rsidRDefault="0096443D">
            <w:r w:rsidRPr="005527EE">
              <w:rPr>
                <w:b/>
              </w:rPr>
              <w:t>18.</w:t>
            </w:r>
          </w:p>
        </w:tc>
        <w:tc>
          <w:tcPr>
            <w:tcW w:w="10290" w:type="dxa"/>
            <w:tcBorders>
              <w:top w:val="nil"/>
              <w:left w:val="nil"/>
              <w:bottom w:val="nil"/>
              <w:right w:val="nil"/>
            </w:tcBorders>
          </w:tcPr>
          <w:p w14:paraId="54777923" w14:textId="77777777" w:rsidR="0096443D" w:rsidRPr="005527EE" w:rsidRDefault="0096443D">
            <w:r w:rsidRPr="005527EE">
              <w:rPr>
                <w:b/>
              </w:rPr>
              <w:t>Communicate therapeutically with clients and famililies</w:t>
            </w:r>
          </w:p>
        </w:tc>
      </w:tr>
      <w:tr w:rsidR="001E05D7" w14:paraId="38BFC27A" w14:textId="77777777" w:rsidTr="009E27AB">
        <w:trPr>
          <w:gridAfter w:val="1"/>
          <w:wAfter w:w="80" w:type="dxa"/>
        </w:trPr>
        <w:tc>
          <w:tcPr>
            <w:tcW w:w="630" w:type="dxa"/>
            <w:tcBorders>
              <w:top w:val="nil"/>
              <w:left w:val="nil"/>
              <w:bottom w:val="nil"/>
              <w:right w:val="nil"/>
            </w:tcBorders>
          </w:tcPr>
          <w:p w14:paraId="27D600B8" w14:textId="77777777" w:rsidR="0096443D" w:rsidRPr="005527EE" w:rsidRDefault="0096443D">
            <w:r w:rsidRPr="005527EE">
              <w:rPr>
                <w:b/>
              </w:rPr>
              <w:t>19.</w:t>
            </w:r>
          </w:p>
        </w:tc>
        <w:tc>
          <w:tcPr>
            <w:tcW w:w="10290" w:type="dxa"/>
            <w:tcBorders>
              <w:top w:val="nil"/>
              <w:left w:val="nil"/>
              <w:bottom w:val="nil"/>
              <w:right w:val="nil"/>
            </w:tcBorders>
          </w:tcPr>
          <w:p w14:paraId="57E64A5D" w14:textId="77777777" w:rsidR="0096443D" w:rsidRPr="005527EE" w:rsidRDefault="0096443D">
            <w:r w:rsidRPr="005527EE">
              <w:rPr>
                <w:b/>
              </w:rPr>
              <w:t>Collect data with supervision.</w:t>
            </w:r>
          </w:p>
        </w:tc>
      </w:tr>
      <w:tr w:rsidR="001E05D7" w14:paraId="202BDB40" w14:textId="77777777" w:rsidTr="009E27AB">
        <w:trPr>
          <w:gridAfter w:val="1"/>
          <w:wAfter w:w="80" w:type="dxa"/>
        </w:trPr>
        <w:tc>
          <w:tcPr>
            <w:tcW w:w="630" w:type="dxa"/>
            <w:tcBorders>
              <w:top w:val="nil"/>
              <w:left w:val="nil"/>
              <w:bottom w:val="nil"/>
              <w:right w:val="nil"/>
            </w:tcBorders>
          </w:tcPr>
          <w:p w14:paraId="39D357C6" w14:textId="77777777" w:rsidR="0096443D" w:rsidRPr="005527EE" w:rsidRDefault="0096443D">
            <w:r w:rsidRPr="005527EE">
              <w:rPr>
                <w:b/>
              </w:rPr>
              <w:t>20.</w:t>
            </w:r>
          </w:p>
        </w:tc>
        <w:tc>
          <w:tcPr>
            <w:tcW w:w="10290" w:type="dxa"/>
            <w:tcBorders>
              <w:top w:val="nil"/>
              <w:left w:val="nil"/>
              <w:bottom w:val="nil"/>
              <w:right w:val="nil"/>
            </w:tcBorders>
          </w:tcPr>
          <w:p w14:paraId="7BDB1E71" w14:textId="77777777" w:rsidR="0096443D" w:rsidRPr="005527EE" w:rsidRDefault="0096443D">
            <w:r w:rsidRPr="005527EE">
              <w:rPr>
                <w:b/>
              </w:rPr>
              <w:t>Report abnormal data.</w:t>
            </w:r>
          </w:p>
        </w:tc>
      </w:tr>
      <w:tr w:rsidR="001E05D7" w14:paraId="00474534" w14:textId="77777777" w:rsidTr="009E27AB">
        <w:trPr>
          <w:gridAfter w:val="1"/>
          <w:wAfter w:w="80" w:type="dxa"/>
        </w:trPr>
        <w:tc>
          <w:tcPr>
            <w:tcW w:w="630" w:type="dxa"/>
            <w:tcBorders>
              <w:top w:val="nil"/>
              <w:left w:val="nil"/>
              <w:bottom w:val="nil"/>
              <w:right w:val="nil"/>
            </w:tcBorders>
          </w:tcPr>
          <w:p w14:paraId="53AFAF1E" w14:textId="77777777" w:rsidR="0096443D" w:rsidRPr="005527EE" w:rsidRDefault="0096443D">
            <w:r w:rsidRPr="005527EE">
              <w:rPr>
                <w:b/>
              </w:rPr>
              <w:t>21.</w:t>
            </w:r>
          </w:p>
        </w:tc>
        <w:tc>
          <w:tcPr>
            <w:tcW w:w="10290" w:type="dxa"/>
            <w:tcBorders>
              <w:top w:val="nil"/>
              <w:left w:val="nil"/>
              <w:bottom w:val="nil"/>
              <w:right w:val="nil"/>
            </w:tcBorders>
          </w:tcPr>
          <w:p w14:paraId="15DDFD33" w14:textId="77777777" w:rsidR="0096443D" w:rsidRPr="005527EE" w:rsidRDefault="0096443D">
            <w:r w:rsidRPr="005527EE">
              <w:rPr>
                <w:b/>
              </w:rPr>
              <w:t>Document assessments, care, and client responses with supervision.</w:t>
            </w:r>
          </w:p>
        </w:tc>
      </w:tr>
      <w:tr w:rsidR="001E05D7" w14:paraId="36FF5D84" w14:textId="77777777" w:rsidTr="009E27AB">
        <w:trPr>
          <w:gridAfter w:val="1"/>
          <w:wAfter w:w="80" w:type="dxa"/>
        </w:trPr>
        <w:tc>
          <w:tcPr>
            <w:tcW w:w="630" w:type="dxa"/>
            <w:tcBorders>
              <w:top w:val="nil"/>
              <w:left w:val="nil"/>
              <w:bottom w:val="nil"/>
              <w:right w:val="nil"/>
            </w:tcBorders>
          </w:tcPr>
          <w:p w14:paraId="3082FCF8" w14:textId="77777777" w:rsidR="0096443D" w:rsidRPr="005527EE" w:rsidRDefault="0096443D">
            <w:r w:rsidRPr="005527EE">
              <w:rPr>
                <w:b/>
              </w:rPr>
              <w:t>22.</w:t>
            </w:r>
          </w:p>
        </w:tc>
        <w:tc>
          <w:tcPr>
            <w:tcW w:w="10290" w:type="dxa"/>
            <w:tcBorders>
              <w:top w:val="nil"/>
              <w:left w:val="nil"/>
              <w:bottom w:val="nil"/>
              <w:right w:val="nil"/>
            </w:tcBorders>
          </w:tcPr>
          <w:p w14:paraId="2C2F8B4A" w14:textId="77777777" w:rsidR="0096443D" w:rsidRPr="005527EE" w:rsidRDefault="0096443D">
            <w:r w:rsidRPr="005527EE">
              <w:rPr>
                <w:b/>
              </w:rPr>
              <w:t>Provide health care instruction to clients.</w:t>
            </w:r>
          </w:p>
        </w:tc>
      </w:tr>
      <w:tr w:rsidR="001E05D7" w14:paraId="4C22D3D1" w14:textId="77777777" w:rsidTr="009E27AB">
        <w:trPr>
          <w:gridAfter w:val="1"/>
          <w:wAfter w:w="80" w:type="dxa"/>
        </w:trPr>
        <w:tc>
          <w:tcPr>
            <w:tcW w:w="630" w:type="dxa"/>
            <w:tcBorders>
              <w:top w:val="nil"/>
              <w:left w:val="nil"/>
              <w:bottom w:val="nil"/>
              <w:right w:val="nil"/>
            </w:tcBorders>
          </w:tcPr>
          <w:p w14:paraId="70EE7EFD" w14:textId="77777777" w:rsidR="0096443D" w:rsidRPr="005527EE" w:rsidRDefault="0096443D">
            <w:r w:rsidRPr="005527EE">
              <w:rPr>
                <w:b/>
              </w:rPr>
              <w:t>23.</w:t>
            </w:r>
          </w:p>
        </w:tc>
        <w:tc>
          <w:tcPr>
            <w:tcW w:w="10290" w:type="dxa"/>
            <w:tcBorders>
              <w:top w:val="nil"/>
              <w:left w:val="nil"/>
              <w:bottom w:val="nil"/>
              <w:right w:val="nil"/>
            </w:tcBorders>
          </w:tcPr>
          <w:p w14:paraId="088AB3DD" w14:textId="77777777" w:rsidR="0096443D" w:rsidRPr="005527EE" w:rsidRDefault="0096443D">
            <w:r w:rsidRPr="005527EE">
              <w:rPr>
                <w:b/>
              </w:rPr>
              <w:t>Participate in planning nursing care.</w:t>
            </w:r>
          </w:p>
        </w:tc>
      </w:tr>
      <w:tr w:rsidR="001E05D7" w14:paraId="0C8C51E1" w14:textId="77777777" w:rsidTr="009E27AB">
        <w:trPr>
          <w:gridAfter w:val="1"/>
          <w:wAfter w:w="80" w:type="dxa"/>
        </w:trPr>
        <w:tc>
          <w:tcPr>
            <w:tcW w:w="630" w:type="dxa"/>
            <w:tcBorders>
              <w:top w:val="nil"/>
              <w:left w:val="nil"/>
              <w:bottom w:val="nil"/>
              <w:right w:val="nil"/>
            </w:tcBorders>
          </w:tcPr>
          <w:p w14:paraId="7D145E51" w14:textId="77777777" w:rsidR="0096443D" w:rsidRPr="005527EE" w:rsidRDefault="0096443D">
            <w:r w:rsidRPr="005527EE">
              <w:rPr>
                <w:b/>
              </w:rPr>
              <w:t>24.</w:t>
            </w:r>
          </w:p>
        </w:tc>
        <w:tc>
          <w:tcPr>
            <w:tcW w:w="10290" w:type="dxa"/>
            <w:tcBorders>
              <w:top w:val="nil"/>
              <w:left w:val="nil"/>
              <w:bottom w:val="nil"/>
              <w:right w:val="nil"/>
            </w:tcBorders>
          </w:tcPr>
          <w:p w14:paraId="11733A32" w14:textId="77777777" w:rsidR="0096443D" w:rsidRPr="005527EE" w:rsidRDefault="0096443D">
            <w:r w:rsidRPr="005527EE">
              <w:rPr>
                <w:b/>
              </w:rPr>
              <w:t>Perform nursing skills following established standards.</w:t>
            </w:r>
          </w:p>
        </w:tc>
      </w:tr>
      <w:tr w:rsidR="001E05D7" w14:paraId="5B4993EA" w14:textId="77777777" w:rsidTr="009E27AB">
        <w:trPr>
          <w:gridAfter w:val="1"/>
          <w:wAfter w:w="80" w:type="dxa"/>
        </w:trPr>
        <w:tc>
          <w:tcPr>
            <w:tcW w:w="630" w:type="dxa"/>
            <w:tcBorders>
              <w:top w:val="nil"/>
              <w:left w:val="nil"/>
              <w:bottom w:val="nil"/>
              <w:right w:val="nil"/>
            </w:tcBorders>
          </w:tcPr>
          <w:p w14:paraId="0496F0AF" w14:textId="77777777" w:rsidR="0096443D" w:rsidRPr="005527EE" w:rsidRDefault="0096443D">
            <w:r w:rsidRPr="005527EE">
              <w:rPr>
                <w:b/>
              </w:rPr>
              <w:t>25.</w:t>
            </w:r>
          </w:p>
        </w:tc>
        <w:tc>
          <w:tcPr>
            <w:tcW w:w="10290" w:type="dxa"/>
            <w:tcBorders>
              <w:top w:val="nil"/>
              <w:left w:val="nil"/>
              <w:bottom w:val="nil"/>
              <w:right w:val="nil"/>
            </w:tcBorders>
          </w:tcPr>
          <w:p w14:paraId="2D9C2BD0" w14:textId="77777777" w:rsidR="0096443D" w:rsidRPr="005527EE" w:rsidRDefault="0096443D">
            <w:r w:rsidRPr="005527EE">
              <w:rPr>
                <w:b/>
              </w:rPr>
              <w:t>Administer medication with assistance.</w:t>
            </w:r>
          </w:p>
        </w:tc>
      </w:tr>
      <w:tr w:rsidR="001E05D7" w14:paraId="573B0A61" w14:textId="77777777" w:rsidTr="0096443D">
        <w:tc>
          <w:tcPr>
            <w:tcW w:w="11000" w:type="dxa"/>
            <w:gridSpan w:val="3"/>
            <w:tcBorders>
              <w:top w:val="nil"/>
              <w:left w:val="nil"/>
              <w:bottom w:val="nil"/>
              <w:right w:val="nil"/>
            </w:tcBorders>
          </w:tcPr>
          <w:p w14:paraId="10924A5A" w14:textId="77777777" w:rsidR="0096443D" w:rsidRPr="005527EE" w:rsidRDefault="0096443D">
            <w:pPr>
              <w:pStyle w:val="Heading3"/>
            </w:pPr>
            <w:r w:rsidRPr="005527EE">
              <w:t>Course Grading Information</w:t>
            </w:r>
          </w:p>
        </w:tc>
      </w:tr>
      <w:tr w:rsidR="001E05D7" w14:paraId="22F82EFF" w14:textId="77777777" w:rsidTr="0096443D">
        <w:tc>
          <w:tcPr>
            <w:tcW w:w="11000" w:type="dxa"/>
            <w:gridSpan w:val="3"/>
            <w:tcBorders>
              <w:top w:val="nil"/>
              <w:left w:val="nil"/>
              <w:bottom w:val="nil"/>
              <w:right w:val="nil"/>
            </w:tcBorders>
            <w:tcMar>
              <w:bottom w:w="120" w:type="dxa"/>
            </w:tcMar>
          </w:tcPr>
          <w:p w14:paraId="0F0A011C" w14:textId="77777777" w:rsidR="0096443D" w:rsidRPr="005527EE" w:rsidRDefault="0096443D">
            <w:pPr>
              <w:spacing w:after="240"/>
            </w:pPr>
            <w:r>
              <w:rPr>
                <w:rFonts w:ascii="Arial" w:eastAsia="Arial" w:hAnsi="Arial" w:cs="Arial"/>
                <w:b/>
                <w:bCs/>
              </w:rPr>
              <w:t xml:space="preserve">Grading Rationale </w:t>
            </w:r>
            <w:r>
              <w:rPr>
                <w:rFonts w:ascii="Arial" w:eastAsia="Arial" w:hAnsi="Arial" w:cs="Arial"/>
                <w:b/>
                <w:bCs/>
                <w:color w:val="000000"/>
              </w:rPr>
              <w:t xml:space="preserve">NURS150 </w:t>
            </w:r>
          </w:p>
          <w:p w14:paraId="0DD948CC" w14:textId="77777777" w:rsidR="001E05D7" w:rsidRDefault="0096443D">
            <w:pPr>
              <w:spacing w:after="240"/>
            </w:pPr>
            <w:r>
              <w:rPr>
                <w:rFonts w:ascii="Arial" w:eastAsia="Arial" w:hAnsi="Arial" w:cs="Arial"/>
                <w:b/>
                <w:bCs/>
                <w:color w:val="000000"/>
              </w:rPr>
              <w:t>Exams (4) = 96% of total grade.</w:t>
            </w:r>
          </w:p>
          <w:p w14:paraId="54137C33" w14:textId="77777777" w:rsidR="00533B63" w:rsidRDefault="0096443D">
            <w:pPr>
              <w:spacing w:after="240"/>
              <w:rPr>
                <w:rFonts w:ascii="Arial" w:eastAsia="Arial" w:hAnsi="Arial" w:cs="Arial"/>
                <w:b/>
                <w:bCs/>
              </w:rPr>
            </w:pPr>
            <w:r>
              <w:rPr>
                <w:rFonts w:ascii="Arial" w:eastAsia="Arial" w:hAnsi="Arial" w:cs="Arial"/>
              </w:rPr>
              <w:t>Exam 1 - 23%</w:t>
            </w:r>
            <w:r>
              <w:rPr>
                <w:rFonts w:ascii="Arial" w:eastAsia="Arial" w:hAnsi="Arial" w:cs="Arial"/>
              </w:rPr>
              <w:br/>
            </w:r>
            <w:r>
              <w:rPr>
                <w:rFonts w:ascii="Arial" w:eastAsia="Arial" w:hAnsi="Arial" w:cs="Arial"/>
              </w:rPr>
              <w:br/>
              <w:t>Exam 2 - 23%</w:t>
            </w:r>
            <w:r>
              <w:rPr>
                <w:rFonts w:ascii="Arial" w:eastAsia="Arial" w:hAnsi="Arial" w:cs="Arial"/>
              </w:rPr>
              <w:br/>
            </w:r>
            <w:r>
              <w:rPr>
                <w:rFonts w:ascii="Arial" w:eastAsia="Arial" w:hAnsi="Arial" w:cs="Arial"/>
              </w:rPr>
              <w:br/>
              <w:t>Exam 3 - 23%</w:t>
            </w:r>
            <w:r>
              <w:rPr>
                <w:rFonts w:ascii="Arial" w:eastAsia="Arial" w:hAnsi="Arial" w:cs="Arial"/>
              </w:rPr>
              <w:br/>
            </w:r>
            <w:r>
              <w:rPr>
                <w:rFonts w:ascii="Arial" w:eastAsia="Arial" w:hAnsi="Arial" w:cs="Arial"/>
              </w:rPr>
              <w:br/>
              <w:t xml:space="preserve">Exam 4 - 27% (Comprehensive exam with some new content) </w:t>
            </w:r>
            <w:r>
              <w:rPr>
                <w:rFonts w:ascii="Arial" w:eastAsia="Arial" w:hAnsi="Arial" w:cs="Arial"/>
              </w:rPr>
              <w:br/>
            </w:r>
            <w:r>
              <w:rPr>
                <w:rFonts w:ascii="Arial" w:eastAsia="Arial" w:hAnsi="Arial" w:cs="Arial"/>
              </w:rPr>
              <w:br/>
            </w:r>
          </w:p>
          <w:p w14:paraId="2BA6789A" w14:textId="77777777" w:rsidR="008502BD" w:rsidRPr="008502BD" w:rsidRDefault="008502BD" w:rsidP="008502BD">
            <w:pPr>
              <w:spacing w:before="77" w:after="200"/>
              <w:ind w:right="1251"/>
              <w:rPr>
                <w:rFonts w:ascii="Arial" w:eastAsia="Arial" w:hAnsi="Arial" w:cs="Arial"/>
              </w:rPr>
            </w:pPr>
            <w:r w:rsidRPr="008502BD">
              <w:rPr>
                <w:rFonts w:ascii="Arial" w:eastAsia="Arial" w:hAnsi="Arial" w:cs="Arial"/>
                <w:b/>
                <w:bCs/>
              </w:rPr>
              <w:t>Case Studies and Assignments = 4% of total grade</w:t>
            </w:r>
            <w:r w:rsidRPr="008502BD">
              <w:rPr>
                <w:rFonts w:ascii="Arial" w:eastAsia="Arial" w:hAnsi="Arial" w:cs="Arial"/>
              </w:rPr>
              <w:t>.</w:t>
            </w:r>
          </w:p>
          <w:p w14:paraId="2C6D7514" w14:textId="0467D6D3" w:rsidR="008502BD" w:rsidRPr="008502BD" w:rsidRDefault="00AC2E02" w:rsidP="008502BD">
            <w:pPr>
              <w:spacing w:before="77" w:after="200"/>
              <w:ind w:right="1251"/>
              <w:rPr>
                <w:rFonts w:ascii="Arial" w:eastAsia="Arial" w:hAnsi="Arial" w:cs="Arial"/>
              </w:rPr>
            </w:pPr>
            <w:r>
              <w:rPr>
                <w:rFonts w:ascii="Arial" w:eastAsia="Arial" w:hAnsi="Arial" w:cs="Arial"/>
              </w:rPr>
              <w:t>1. Open School Assignment: </w:t>
            </w:r>
            <w:r w:rsidR="008502BD" w:rsidRPr="008502BD">
              <w:rPr>
                <w:rFonts w:ascii="Arial" w:eastAsia="Arial" w:hAnsi="Arial" w:cs="Arial"/>
              </w:rPr>
              <w:t>Internet Modules and Reflection Paper (weighted 1 %)</w:t>
            </w:r>
          </w:p>
          <w:p w14:paraId="7E313E87" w14:textId="77777777" w:rsidR="008502BD" w:rsidRPr="008502BD" w:rsidRDefault="008502BD" w:rsidP="008502BD">
            <w:pPr>
              <w:spacing w:before="77" w:after="200"/>
              <w:ind w:right="1251"/>
              <w:rPr>
                <w:rFonts w:ascii="Arial" w:eastAsia="Arial" w:hAnsi="Arial" w:cs="Arial"/>
              </w:rPr>
            </w:pPr>
            <w:r w:rsidRPr="008502BD">
              <w:rPr>
                <w:rFonts w:ascii="Arial" w:eastAsia="Arial" w:hAnsi="Arial" w:cs="Arial"/>
              </w:rPr>
              <w:t>2. Rapid Reasoning for the client with Diabetes Mellitus (weighted ½ %) </w:t>
            </w:r>
          </w:p>
          <w:p w14:paraId="4238BF13" w14:textId="77777777" w:rsidR="008502BD" w:rsidRPr="008502BD" w:rsidRDefault="008502BD" w:rsidP="008502BD">
            <w:pPr>
              <w:spacing w:before="77" w:after="200"/>
              <w:ind w:right="1251"/>
              <w:rPr>
                <w:rFonts w:ascii="Arial" w:eastAsia="Arial" w:hAnsi="Arial" w:cs="Arial"/>
              </w:rPr>
            </w:pPr>
            <w:r w:rsidRPr="008502BD">
              <w:rPr>
                <w:rFonts w:ascii="Arial" w:eastAsia="Arial" w:hAnsi="Arial" w:cs="Arial"/>
              </w:rPr>
              <w:t>3. Contrast Hypo and Hyperthyroidism Worksheet (weighted ½ %)</w:t>
            </w:r>
          </w:p>
          <w:p w14:paraId="16070376" w14:textId="77777777" w:rsidR="008502BD" w:rsidRPr="008502BD" w:rsidRDefault="008502BD" w:rsidP="008502BD">
            <w:pPr>
              <w:spacing w:before="77" w:after="200"/>
              <w:ind w:right="1251"/>
              <w:rPr>
                <w:rFonts w:ascii="Arial" w:eastAsia="Arial" w:hAnsi="Arial" w:cs="Arial"/>
              </w:rPr>
            </w:pPr>
            <w:r w:rsidRPr="008502BD">
              <w:rPr>
                <w:rFonts w:ascii="Arial" w:eastAsia="Arial" w:hAnsi="Arial" w:cs="Arial"/>
              </w:rPr>
              <w:t>4. Rapid Reasoning for the client with Asthma (weighted ½ %)</w:t>
            </w:r>
          </w:p>
          <w:p w14:paraId="261C8B41" w14:textId="77777777" w:rsidR="008502BD" w:rsidRPr="008502BD" w:rsidRDefault="008502BD" w:rsidP="008502BD">
            <w:pPr>
              <w:spacing w:before="77" w:after="200"/>
              <w:ind w:right="1251"/>
              <w:rPr>
                <w:rFonts w:ascii="Arial" w:eastAsia="Arial" w:hAnsi="Arial" w:cs="Arial"/>
              </w:rPr>
            </w:pPr>
            <w:r w:rsidRPr="008502BD">
              <w:rPr>
                <w:rFonts w:ascii="Arial" w:eastAsia="Arial" w:hAnsi="Arial" w:cs="Arial"/>
              </w:rPr>
              <w:t>5. Contrast Arterial and Venous Peripheral Vascular Disease Worksheet (weighted ½ %)</w:t>
            </w:r>
          </w:p>
          <w:p w14:paraId="3016F7BC" w14:textId="77777777" w:rsidR="008502BD" w:rsidRPr="008502BD" w:rsidRDefault="008502BD" w:rsidP="008502BD">
            <w:pPr>
              <w:spacing w:before="77" w:after="200"/>
              <w:ind w:right="1251"/>
              <w:rPr>
                <w:rFonts w:ascii="Arial" w:eastAsia="Arial" w:hAnsi="Arial" w:cs="Arial"/>
              </w:rPr>
            </w:pPr>
            <w:r w:rsidRPr="008502BD">
              <w:rPr>
                <w:rFonts w:ascii="Arial" w:eastAsia="Arial" w:hAnsi="Arial" w:cs="Arial"/>
              </w:rPr>
              <w:t>6. Contrast Ulcerative Colitis and Crohn’s Disease Worksheet (weighted ½ %)</w:t>
            </w:r>
          </w:p>
          <w:p w14:paraId="7C2AA6D5" w14:textId="798CB2A9" w:rsidR="008502BD" w:rsidRPr="008502BD" w:rsidRDefault="00C17EA5" w:rsidP="008502BD">
            <w:pPr>
              <w:spacing w:before="77" w:after="200"/>
              <w:ind w:right="1251"/>
              <w:rPr>
                <w:rFonts w:ascii="Arial" w:eastAsia="Arial" w:hAnsi="Arial" w:cs="Arial"/>
              </w:rPr>
            </w:pPr>
            <w:r>
              <w:rPr>
                <w:rFonts w:ascii="Arial" w:eastAsia="Arial" w:hAnsi="Arial" w:cs="Arial"/>
              </w:rPr>
              <w:lastRenderedPageBreak/>
              <w:t>7. Chronic Kidney Disease</w:t>
            </w:r>
            <w:r w:rsidR="008502BD" w:rsidRPr="008502BD">
              <w:rPr>
                <w:rFonts w:ascii="Arial" w:eastAsia="Arial" w:hAnsi="Arial" w:cs="Arial"/>
              </w:rPr>
              <w:t xml:space="preserve"> Worksheet (weighted ½ %)​</w:t>
            </w:r>
          </w:p>
          <w:p w14:paraId="3CCFEECA" w14:textId="7E6132CE" w:rsidR="001E05D7" w:rsidRDefault="0096443D">
            <w:pPr>
              <w:spacing w:before="77" w:after="200"/>
              <w:ind w:right="1251"/>
            </w:pPr>
            <w:r>
              <w:rPr>
                <w:rFonts w:ascii="Arial" w:eastAsia="Arial" w:hAnsi="Arial" w:cs="Arial"/>
              </w:rPr>
              <w:br/>
              <w:t xml:space="preserve">It is required that each student complete a proctored integrated Kaplan exam to successfully complete NURS150.  </w:t>
            </w:r>
          </w:p>
          <w:tbl>
            <w:tblPr>
              <w:tblW w:w="5224" w:type="pct"/>
              <w:tblCellSpacing w:w="15" w:type="dxa"/>
              <w:tblLayout w:type="fixed"/>
              <w:tblCellMar>
                <w:left w:w="0" w:type="dxa"/>
                <w:right w:w="0" w:type="dxa"/>
              </w:tblCellMar>
              <w:tblLook w:val="04A0" w:firstRow="1" w:lastRow="0" w:firstColumn="1" w:lastColumn="0" w:noHBand="0" w:noVBand="1"/>
            </w:tblPr>
            <w:tblGrid>
              <w:gridCol w:w="1382"/>
              <w:gridCol w:w="9885"/>
            </w:tblGrid>
            <w:tr w:rsidR="0024013C" w14:paraId="34545D40" w14:textId="77777777" w:rsidTr="0024013C">
              <w:trPr>
                <w:tblCellSpacing w:w="15" w:type="dxa"/>
              </w:trPr>
              <w:tc>
                <w:tcPr>
                  <w:tcW w:w="4821" w:type="pct"/>
                  <w:gridSpan w:val="2"/>
                  <w:tcBorders>
                    <w:top w:val="nil"/>
                    <w:left w:val="nil"/>
                    <w:bottom w:val="nil"/>
                    <w:right w:val="nil"/>
                  </w:tcBorders>
                  <w:shd w:val="clear" w:color="auto" w:fill="auto"/>
                  <w:tcMar>
                    <w:top w:w="15" w:type="dxa"/>
                    <w:left w:w="15" w:type="dxa"/>
                    <w:bottom w:w="15" w:type="dxa"/>
                    <w:right w:w="15" w:type="dxa"/>
                  </w:tcMar>
                  <w:vAlign w:val="center"/>
                </w:tcPr>
                <w:p w14:paraId="1008954D" w14:textId="77777777" w:rsidR="001E05D7" w:rsidRDefault="0096443D">
                  <w:pPr>
                    <w:spacing w:after="0"/>
                  </w:pPr>
                  <w:r>
                    <w:rPr>
                      <w:rFonts w:ascii="Arial" w:eastAsia="Arial" w:hAnsi="Arial" w:cs="Arial"/>
                      <w:b/>
                      <w:bCs/>
                    </w:rPr>
                    <w:t>Grading Scale</w:t>
                  </w:r>
                </w:p>
              </w:tc>
            </w:tr>
            <w:tr w:rsidR="001E05D7" w14:paraId="4DA0E89A" w14:textId="77777777">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14:paraId="238A3585" w14:textId="77777777" w:rsidR="001E05D7" w:rsidRDefault="0096443D">
                  <w:pPr>
                    <w:spacing w:after="0"/>
                  </w:pPr>
                  <w:r>
                    <w:t> </w:t>
                  </w:r>
                </w:p>
              </w:tc>
              <w:tc>
                <w:tcPr>
                  <w:tcW w:w="4231" w:type="pct"/>
                  <w:tcBorders>
                    <w:top w:val="nil"/>
                    <w:left w:val="nil"/>
                    <w:bottom w:val="nil"/>
                    <w:right w:val="nil"/>
                  </w:tcBorders>
                  <w:shd w:val="clear" w:color="auto" w:fill="auto"/>
                  <w:tcMar>
                    <w:top w:w="15" w:type="dxa"/>
                    <w:left w:w="15" w:type="dxa"/>
                    <w:bottom w:w="15" w:type="dxa"/>
                    <w:right w:w="15" w:type="dxa"/>
                  </w:tcMar>
                </w:tcPr>
                <w:p w14:paraId="0833FDEB" w14:textId="77777777" w:rsidR="001E05D7" w:rsidRDefault="0096443D">
                  <w:pPr>
                    <w:spacing w:after="0"/>
                  </w:pPr>
                  <w:r>
                    <w:t> </w:t>
                  </w:r>
                </w:p>
              </w:tc>
            </w:tr>
            <w:tr w:rsidR="001E05D7" w14:paraId="5940AF01" w14:textId="77777777">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14:paraId="310839AF" w14:textId="77777777" w:rsidR="001E05D7" w:rsidRDefault="0096443D">
                  <w:pPr>
                    <w:spacing w:after="0"/>
                  </w:pPr>
                  <w:r>
                    <w:t> </w:t>
                  </w:r>
                </w:p>
              </w:tc>
              <w:tc>
                <w:tcPr>
                  <w:tcW w:w="4231" w:type="pct"/>
                  <w:tcBorders>
                    <w:top w:val="nil"/>
                    <w:left w:val="nil"/>
                    <w:bottom w:val="nil"/>
                    <w:right w:val="nil"/>
                  </w:tcBorders>
                  <w:shd w:val="clear" w:color="auto" w:fill="auto"/>
                  <w:tcMar>
                    <w:top w:w="15" w:type="dxa"/>
                    <w:left w:w="15" w:type="dxa"/>
                    <w:bottom w:w="15" w:type="dxa"/>
                    <w:right w:w="15" w:type="dxa"/>
                  </w:tcMar>
                </w:tcPr>
                <w:p w14:paraId="2399AAF8" w14:textId="77777777" w:rsidR="001E05D7" w:rsidRDefault="0096443D">
                  <w:pPr>
                    <w:spacing w:after="0"/>
                  </w:pPr>
                  <w:r>
                    <w:rPr>
                      <w:rFonts w:ascii="Arial" w:eastAsia="Arial" w:hAnsi="Arial" w:cs="Arial"/>
                    </w:rPr>
                    <w:t xml:space="preserve">The following percentages will be used to determine student grades as follows (a student MUST receive a course grade of "C" or 78% at a minimum , </w:t>
                  </w:r>
                  <w:r>
                    <w:rPr>
                      <w:rFonts w:ascii="Arial" w:eastAsia="Arial" w:hAnsi="Arial" w:cs="Arial"/>
                      <w:color w:val="000000"/>
                    </w:rPr>
                    <w:t xml:space="preserve">pass clinical, participate in Simulations, and complete all assignments </w:t>
                  </w:r>
                  <w:r>
                    <w:rPr>
                      <w:rFonts w:ascii="Arial" w:eastAsia="Arial" w:hAnsi="Arial" w:cs="Arial"/>
                    </w:rPr>
                    <w:t>to advance to the next nursing course):</w:t>
                  </w:r>
                </w:p>
              </w:tc>
            </w:tr>
            <w:tr w:rsidR="001E05D7" w14:paraId="15D8F339" w14:textId="77777777">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14:paraId="21869B12" w14:textId="77777777" w:rsidR="001E05D7" w:rsidRDefault="0096443D">
                  <w:pPr>
                    <w:spacing w:after="0"/>
                  </w:pPr>
                  <w:r>
                    <w:rPr>
                      <w:rFonts w:ascii="Arial" w:eastAsia="Arial" w:hAnsi="Arial" w:cs="Arial"/>
                    </w:rPr>
                    <w:t>A</w:t>
                  </w:r>
                </w:p>
              </w:tc>
              <w:tc>
                <w:tcPr>
                  <w:tcW w:w="4231" w:type="pct"/>
                  <w:tcBorders>
                    <w:top w:val="nil"/>
                    <w:left w:val="nil"/>
                    <w:bottom w:val="nil"/>
                    <w:right w:val="nil"/>
                  </w:tcBorders>
                  <w:shd w:val="clear" w:color="auto" w:fill="auto"/>
                  <w:tcMar>
                    <w:top w:w="15" w:type="dxa"/>
                    <w:left w:w="15" w:type="dxa"/>
                    <w:bottom w:w="15" w:type="dxa"/>
                    <w:right w:w="15" w:type="dxa"/>
                  </w:tcMar>
                </w:tcPr>
                <w:p w14:paraId="43F7D5FC" w14:textId="77777777" w:rsidR="001E05D7" w:rsidRDefault="0096443D">
                  <w:pPr>
                    <w:spacing w:after="0"/>
                  </w:pPr>
                  <w:r>
                    <w:rPr>
                      <w:rFonts w:ascii="Arial" w:eastAsia="Arial" w:hAnsi="Arial" w:cs="Arial"/>
                    </w:rPr>
                    <w:t>95-100</w:t>
                  </w:r>
                </w:p>
              </w:tc>
            </w:tr>
            <w:tr w:rsidR="001E05D7" w14:paraId="2E55DD53" w14:textId="77777777">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14:paraId="3EF7A0E8" w14:textId="77777777" w:rsidR="001E05D7" w:rsidRDefault="0096443D">
                  <w:pPr>
                    <w:spacing w:after="0"/>
                  </w:pPr>
                  <w:r>
                    <w:rPr>
                      <w:rFonts w:ascii="Arial" w:eastAsia="Arial" w:hAnsi="Arial" w:cs="Arial"/>
                    </w:rPr>
                    <w:t>A-</w:t>
                  </w:r>
                </w:p>
              </w:tc>
              <w:tc>
                <w:tcPr>
                  <w:tcW w:w="4231" w:type="pct"/>
                  <w:tcBorders>
                    <w:top w:val="nil"/>
                    <w:left w:val="nil"/>
                    <w:bottom w:val="nil"/>
                    <w:right w:val="nil"/>
                  </w:tcBorders>
                  <w:shd w:val="clear" w:color="auto" w:fill="auto"/>
                  <w:tcMar>
                    <w:top w:w="15" w:type="dxa"/>
                    <w:left w:w="15" w:type="dxa"/>
                    <w:bottom w:w="15" w:type="dxa"/>
                    <w:right w:w="15" w:type="dxa"/>
                  </w:tcMar>
                </w:tcPr>
                <w:p w14:paraId="3CE4BDE5" w14:textId="77777777" w:rsidR="001E05D7" w:rsidRDefault="0096443D">
                  <w:pPr>
                    <w:spacing w:after="0"/>
                  </w:pPr>
                  <w:r>
                    <w:rPr>
                      <w:rFonts w:ascii="Arial" w:eastAsia="Arial" w:hAnsi="Arial" w:cs="Arial"/>
                    </w:rPr>
                    <w:t>92-94%</w:t>
                  </w:r>
                </w:p>
              </w:tc>
            </w:tr>
            <w:tr w:rsidR="001E05D7" w14:paraId="070F78E7" w14:textId="77777777">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14:paraId="2F18788B" w14:textId="77777777" w:rsidR="001E05D7" w:rsidRDefault="0096443D">
                  <w:pPr>
                    <w:spacing w:after="0"/>
                  </w:pPr>
                  <w:r>
                    <w:rPr>
                      <w:rFonts w:ascii="Arial" w:eastAsia="Arial" w:hAnsi="Arial" w:cs="Arial"/>
                    </w:rPr>
                    <w:t>B+</w:t>
                  </w:r>
                </w:p>
              </w:tc>
              <w:tc>
                <w:tcPr>
                  <w:tcW w:w="4231" w:type="pct"/>
                  <w:tcBorders>
                    <w:top w:val="nil"/>
                    <w:left w:val="nil"/>
                    <w:bottom w:val="nil"/>
                    <w:right w:val="nil"/>
                  </w:tcBorders>
                  <w:shd w:val="clear" w:color="auto" w:fill="auto"/>
                  <w:tcMar>
                    <w:top w:w="15" w:type="dxa"/>
                    <w:left w:w="15" w:type="dxa"/>
                    <w:bottom w:w="15" w:type="dxa"/>
                    <w:right w:w="15" w:type="dxa"/>
                  </w:tcMar>
                </w:tcPr>
                <w:p w14:paraId="58D53999" w14:textId="77777777" w:rsidR="001E05D7" w:rsidRDefault="0096443D">
                  <w:pPr>
                    <w:spacing w:after="0"/>
                  </w:pPr>
                  <w:r>
                    <w:rPr>
                      <w:rFonts w:ascii="Arial" w:eastAsia="Arial" w:hAnsi="Arial" w:cs="Arial"/>
                    </w:rPr>
                    <w:t>90-91%</w:t>
                  </w:r>
                </w:p>
              </w:tc>
            </w:tr>
            <w:tr w:rsidR="001E05D7" w14:paraId="14B05055" w14:textId="77777777">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14:paraId="779DF2FB" w14:textId="77777777" w:rsidR="001E05D7" w:rsidRDefault="0096443D">
                  <w:pPr>
                    <w:spacing w:after="0"/>
                  </w:pPr>
                  <w:r>
                    <w:rPr>
                      <w:rFonts w:ascii="Arial" w:eastAsia="Arial" w:hAnsi="Arial" w:cs="Arial"/>
                    </w:rPr>
                    <w:t>B</w:t>
                  </w:r>
                </w:p>
              </w:tc>
              <w:tc>
                <w:tcPr>
                  <w:tcW w:w="4231" w:type="pct"/>
                  <w:tcBorders>
                    <w:top w:val="nil"/>
                    <w:left w:val="nil"/>
                    <w:bottom w:val="nil"/>
                    <w:right w:val="nil"/>
                  </w:tcBorders>
                  <w:shd w:val="clear" w:color="auto" w:fill="auto"/>
                  <w:tcMar>
                    <w:top w:w="15" w:type="dxa"/>
                    <w:left w:w="15" w:type="dxa"/>
                    <w:bottom w:w="15" w:type="dxa"/>
                    <w:right w:w="15" w:type="dxa"/>
                  </w:tcMar>
                </w:tcPr>
                <w:p w14:paraId="017F88D0" w14:textId="77777777" w:rsidR="001E05D7" w:rsidRDefault="0096443D">
                  <w:pPr>
                    <w:spacing w:after="0"/>
                  </w:pPr>
                  <w:r>
                    <w:rPr>
                      <w:rFonts w:ascii="Arial" w:eastAsia="Arial" w:hAnsi="Arial" w:cs="Arial"/>
                    </w:rPr>
                    <w:t>87-89%</w:t>
                  </w:r>
                </w:p>
              </w:tc>
            </w:tr>
            <w:tr w:rsidR="001E05D7" w14:paraId="150C8421" w14:textId="77777777">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14:paraId="4B068C45" w14:textId="77777777" w:rsidR="001E05D7" w:rsidRDefault="0096443D">
                  <w:pPr>
                    <w:spacing w:after="0"/>
                  </w:pPr>
                  <w:r>
                    <w:rPr>
                      <w:rFonts w:ascii="Arial" w:eastAsia="Arial" w:hAnsi="Arial" w:cs="Arial"/>
                    </w:rPr>
                    <w:t>B-</w:t>
                  </w:r>
                </w:p>
              </w:tc>
              <w:tc>
                <w:tcPr>
                  <w:tcW w:w="4231" w:type="pct"/>
                  <w:tcBorders>
                    <w:top w:val="nil"/>
                    <w:left w:val="nil"/>
                    <w:bottom w:val="nil"/>
                    <w:right w:val="nil"/>
                  </w:tcBorders>
                  <w:shd w:val="clear" w:color="auto" w:fill="auto"/>
                  <w:tcMar>
                    <w:top w:w="15" w:type="dxa"/>
                    <w:left w:w="15" w:type="dxa"/>
                    <w:bottom w:w="15" w:type="dxa"/>
                    <w:right w:w="15" w:type="dxa"/>
                  </w:tcMar>
                </w:tcPr>
                <w:p w14:paraId="55400BAB" w14:textId="77777777" w:rsidR="001E05D7" w:rsidRDefault="0096443D">
                  <w:pPr>
                    <w:spacing w:after="0"/>
                  </w:pPr>
                  <w:r>
                    <w:rPr>
                      <w:rFonts w:ascii="Arial" w:eastAsia="Arial" w:hAnsi="Arial" w:cs="Arial"/>
                    </w:rPr>
                    <w:t>84-86%</w:t>
                  </w:r>
                </w:p>
              </w:tc>
            </w:tr>
            <w:tr w:rsidR="001E05D7" w14:paraId="2418769E" w14:textId="77777777">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14:paraId="1C3593C6" w14:textId="77777777" w:rsidR="001E05D7" w:rsidRDefault="0096443D">
                  <w:pPr>
                    <w:spacing w:after="0"/>
                  </w:pPr>
                  <w:r>
                    <w:rPr>
                      <w:rFonts w:ascii="Arial" w:eastAsia="Arial" w:hAnsi="Arial" w:cs="Arial"/>
                    </w:rPr>
                    <w:t>C+</w:t>
                  </w:r>
                </w:p>
              </w:tc>
              <w:tc>
                <w:tcPr>
                  <w:tcW w:w="4231" w:type="pct"/>
                  <w:tcBorders>
                    <w:top w:val="nil"/>
                    <w:left w:val="nil"/>
                    <w:bottom w:val="nil"/>
                    <w:right w:val="nil"/>
                  </w:tcBorders>
                  <w:shd w:val="clear" w:color="auto" w:fill="auto"/>
                  <w:tcMar>
                    <w:top w:w="15" w:type="dxa"/>
                    <w:left w:w="15" w:type="dxa"/>
                    <w:bottom w:w="15" w:type="dxa"/>
                    <w:right w:w="15" w:type="dxa"/>
                  </w:tcMar>
                </w:tcPr>
                <w:p w14:paraId="4E72C5BB" w14:textId="77777777" w:rsidR="001E05D7" w:rsidRDefault="0096443D">
                  <w:pPr>
                    <w:spacing w:after="0"/>
                  </w:pPr>
                  <w:r>
                    <w:rPr>
                      <w:rFonts w:ascii="Arial" w:eastAsia="Arial" w:hAnsi="Arial" w:cs="Arial"/>
                    </w:rPr>
                    <w:t>81-83%</w:t>
                  </w:r>
                </w:p>
              </w:tc>
            </w:tr>
            <w:tr w:rsidR="001E05D7" w14:paraId="5F348F48" w14:textId="77777777">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14:paraId="598B6383" w14:textId="77777777" w:rsidR="001E05D7" w:rsidRDefault="0096443D">
                  <w:pPr>
                    <w:spacing w:after="0"/>
                  </w:pPr>
                  <w:r>
                    <w:rPr>
                      <w:rFonts w:ascii="Arial" w:eastAsia="Arial" w:hAnsi="Arial" w:cs="Arial"/>
                    </w:rPr>
                    <w:t>C</w:t>
                  </w:r>
                </w:p>
              </w:tc>
              <w:tc>
                <w:tcPr>
                  <w:tcW w:w="4231" w:type="pct"/>
                  <w:tcBorders>
                    <w:top w:val="nil"/>
                    <w:left w:val="nil"/>
                    <w:bottom w:val="nil"/>
                    <w:right w:val="nil"/>
                  </w:tcBorders>
                  <w:shd w:val="clear" w:color="auto" w:fill="auto"/>
                  <w:tcMar>
                    <w:top w:w="15" w:type="dxa"/>
                    <w:left w:w="15" w:type="dxa"/>
                    <w:bottom w:w="15" w:type="dxa"/>
                    <w:right w:w="15" w:type="dxa"/>
                  </w:tcMar>
                </w:tcPr>
                <w:p w14:paraId="537589CE" w14:textId="77777777" w:rsidR="001E05D7" w:rsidRDefault="0096443D">
                  <w:pPr>
                    <w:spacing w:after="0"/>
                  </w:pPr>
                  <w:r>
                    <w:rPr>
                      <w:rFonts w:ascii="Arial" w:eastAsia="Arial" w:hAnsi="Arial" w:cs="Arial"/>
                    </w:rPr>
                    <w:t>78-80%</w:t>
                  </w:r>
                </w:p>
              </w:tc>
            </w:tr>
            <w:tr w:rsidR="001E05D7" w14:paraId="6D0777A0" w14:textId="77777777">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14:paraId="7E69A920" w14:textId="77777777" w:rsidR="001E05D7" w:rsidRDefault="0096443D">
                  <w:pPr>
                    <w:spacing w:after="0"/>
                  </w:pPr>
                  <w:r>
                    <w:rPr>
                      <w:rFonts w:ascii="Arial" w:eastAsia="Arial" w:hAnsi="Arial" w:cs="Arial"/>
                    </w:rPr>
                    <w:t>C-</w:t>
                  </w:r>
                </w:p>
              </w:tc>
              <w:tc>
                <w:tcPr>
                  <w:tcW w:w="4231" w:type="pct"/>
                  <w:tcBorders>
                    <w:top w:val="nil"/>
                    <w:left w:val="nil"/>
                    <w:bottom w:val="nil"/>
                    <w:right w:val="nil"/>
                  </w:tcBorders>
                  <w:shd w:val="clear" w:color="auto" w:fill="auto"/>
                  <w:tcMar>
                    <w:top w:w="15" w:type="dxa"/>
                    <w:left w:w="15" w:type="dxa"/>
                    <w:bottom w:w="15" w:type="dxa"/>
                    <w:right w:w="15" w:type="dxa"/>
                  </w:tcMar>
                </w:tcPr>
                <w:p w14:paraId="368A2703" w14:textId="77777777" w:rsidR="001E05D7" w:rsidRDefault="0096443D">
                  <w:pPr>
                    <w:spacing w:after="0"/>
                  </w:pPr>
                  <w:r>
                    <w:rPr>
                      <w:rFonts w:ascii="Arial" w:eastAsia="Arial" w:hAnsi="Arial" w:cs="Arial"/>
                    </w:rPr>
                    <w:t>75-77%</w:t>
                  </w:r>
                </w:p>
              </w:tc>
            </w:tr>
            <w:tr w:rsidR="001E05D7" w14:paraId="4103022E" w14:textId="77777777">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14:paraId="528537A6" w14:textId="77777777" w:rsidR="001E05D7" w:rsidRDefault="0096443D">
                  <w:pPr>
                    <w:spacing w:after="0"/>
                  </w:pPr>
                  <w:r>
                    <w:rPr>
                      <w:rFonts w:ascii="Arial" w:eastAsia="Arial" w:hAnsi="Arial" w:cs="Arial"/>
                    </w:rPr>
                    <w:t>D+</w:t>
                  </w:r>
                </w:p>
              </w:tc>
              <w:tc>
                <w:tcPr>
                  <w:tcW w:w="4231" w:type="pct"/>
                  <w:tcBorders>
                    <w:top w:val="nil"/>
                    <w:left w:val="nil"/>
                    <w:bottom w:val="nil"/>
                    <w:right w:val="nil"/>
                  </w:tcBorders>
                  <w:shd w:val="clear" w:color="auto" w:fill="auto"/>
                  <w:tcMar>
                    <w:top w:w="15" w:type="dxa"/>
                    <w:left w:w="15" w:type="dxa"/>
                    <w:bottom w:w="15" w:type="dxa"/>
                    <w:right w:w="15" w:type="dxa"/>
                  </w:tcMar>
                </w:tcPr>
                <w:p w14:paraId="5BB4C554" w14:textId="77777777" w:rsidR="001E05D7" w:rsidRDefault="0096443D">
                  <w:pPr>
                    <w:spacing w:after="0"/>
                  </w:pPr>
                  <w:r>
                    <w:rPr>
                      <w:rFonts w:ascii="Arial" w:eastAsia="Arial" w:hAnsi="Arial" w:cs="Arial"/>
                    </w:rPr>
                    <w:t>72-74%</w:t>
                  </w:r>
                </w:p>
              </w:tc>
            </w:tr>
            <w:tr w:rsidR="001E05D7" w14:paraId="7A93CC9B" w14:textId="77777777">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14:paraId="2B77704F" w14:textId="77777777" w:rsidR="001E05D7" w:rsidRDefault="0096443D">
                  <w:pPr>
                    <w:spacing w:after="0"/>
                  </w:pPr>
                  <w:r>
                    <w:rPr>
                      <w:rFonts w:ascii="Arial" w:eastAsia="Arial" w:hAnsi="Arial" w:cs="Arial"/>
                    </w:rPr>
                    <w:t>D</w:t>
                  </w:r>
                </w:p>
              </w:tc>
              <w:tc>
                <w:tcPr>
                  <w:tcW w:w="4231" w:type="pct"/>
                  <w:tcBorders>
                    <w:top w:val="nil"/>
                    <w:left w:val="nil"/>
                    <w:bottom w:val="nil"/>
                    <w:right w:val="nil"/>
                  </w:tcBorders>
                  <w:shd w:val="clear" w:color="auto" w:fill="auto"/>
                  <w:tcMar>
                    <w:top w:w="15" w:type="dxa"/>
                    <w:left w:w="15" w:type="dxa"/>
                    <w:bottom w:w="15" w:type="dxa"/>
                    <w:right w:w="15" w:type="dxa"/>
                  </w:tcMar>
                </w:tcPr>
                <w:p w14:paraId="201C591F" w14:textId="77777777" w:rsidR="001E05D7" w:rsidRDefault="0096443D">
                  <w:pPr>
                    <w:spacing w:after="0"/>
                  </w:pPr>
                  <w:r>
                    <w:rPr>
                      <w:rFonts w:ascii="Arial" w:eastAsia="Arial" w:hAnsi="Arial" w:cs="Arial"/>
                    </w:rPr>
                    <w:t>69-71%</w:t>
                  </w:r>
                </w:p>
              </w:tc>
            </w:tr>
            <w:tr w:rsidR="001E05D7" w14:paraId="78691B92" w14:textId="77777777">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14:paraId="131D480E" w14:textId="77777777" w:rsidR="001E05D7" w:rsidRDefault="0096443D">
                  <w:pPr>
                    <w:spacing w:after="0"/>
                  </w:pPr>
                  <w:r>
                    <w:rPr>
                      <w:rFonts w:ascii="Arial" w:eastAsia="Arial" w:hAnsi="Arial" w:cs="Arial"/>
                    </w:rPr>
                    <w:t>D-</w:t>
                  </w:r>
                </w:p>
              </w:tc>
              <w:tc>
                <w:tcPr>
                  <w:tcW w:w="4231" w:type="pct"/>
                  <w:tcBorders>
                    <w:top w:val="nil"/>
                    <w:left w:val="nil"/>
                    <w:bottom w:val="nil"/>
                    <w:right w:val="nil"/>
                  </w:tcBorders>
                  <w:shd w:val="clear" w:color="auto" w:fill="auto"/>
                  <w:tcMar>
                    <w:top w:w="15" w:type="dxa"/>
                    <w:left w:w="15" w:type="dxa"/>
                    <w:bottom w:w="15" w:type="dxa"/>
                    <w:right w:w="15" w:type="dxa"/>
                  </w:tcMar>
                </w:tcPr>
                <w:p w14:paraId="6561EA5F" w14:textId="77777777" w:rsidR="001E05D7" w:rsidRDefault="0096443D">
                  <w:pPr>
                    <w:spacing w:after="0"/>
                  </w:pPr>
                  <w:r>
                    <w:rPr>
                      <w:rFonts w:ascii="Arial" w:eastAsia="Arial" w:hAnsi="Arial" w:cs="Arial"/>
                    </w:rPr>
                    <w:t>66-68%</w:t>
                  </w:r>
                </w:p>
              </w:tc>
            </w:tr>
            <w:tr w:rsidR="001E05D7" w14:paraId="23435E06" w14:textId="77777777">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14:paraId="7353A0CE" w14:textId="77777777" w:rsidR="001E05D7" w:rsidRDefault="0096443D">
                  <w:pPr>
                    <w:spacing w:after="0"/>
                  </w:pPr>
                  <w:r>
                    <w:rPr>
                      <w:rFonts w:ascii="Arial" w:eastAsia="Arial" w:hAnsi="Arial" w:cs="Arial"/>
                    </w:rPr>
                    <w:t>F</w:t>
                  </w:r>
                </w:p>
              </w:tc>
              <w:tc>
                <w:tcPr>
                  <w:tcW w:w="4231" w:type="pct"/>
                  <w:tcBorders>
                    <w:top w:val="nil"/>
                    <w:left w:val="nil"/>
                    <w:bottom w:val="nil"/>
                    <w:right w:val="nil"/>
                  </w:tcBorders>
                  <w:shd w:val="clear" w:color="auto" w:fill="auto"/>
                  <w:tcMar>
                    <w:top w:w="15" w:type="dxa"/>
                    <w:left w:w="15" w:type="dxa"/>
                    <w:bottom w:w="15" w:type="dxa"/>
                    <w:right w:w="15" w:type="dxa"/>
                  </w:tcMar>
                </w:tcPr>
                <w:p w14:paraId="6A4CE6E9" w14:textId="77777777" w:rsidR="001E05D7" w:rsidRDefault="0096443D">
                  <w:pPr>
                    <w:spacing w:after="0"/>
                  </w:pPr>
                  <w:r>
                    <w:rPr>
                      <w:rFonts w:ascii="Arial" w:eastAsia="Arial" w:hAnsi="Arial" w:cs="Arial"/>
                    </w:rPr>
                    <w:t>65% and below</w:t>
                  </w:r>
                </w:p>
              </w:tc>
            </w:tr>
            <w:tr w:rsidR="001E05D7" w14:paraId="6D0F5EA4" w14:textId="77777777">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14:paraId="1C69F7AC" w14:textId="77777777" w:rsidR="001E05D7" w:rsidRDefault="0096443D">
                  <w:pPr>
                    <w:spacing w:after="0"/>
                  </w:pPr>
                  <w:r>
                    <w:t> </w:t>
                  </w:r>
                </w:p>
                <w:p w14:paraId="284F44C6" w14:textId="77777777" w:rsidR="00533B63" w:rsidRDefault="00533B63">
                  <w:pPr>
                    <w:spacing w:after="0"/>
                  </w:pPr>
                </w:p>
                <w:p w14:paraId="040E17C1" w14:textId="77777777" w:rsidR="00533B63" w:rsidRDefault="00533B63">
                  <w:pPr>
                    <w:spacing w:after="0"/>
                  </w:pPr>
                </w:p>
                <w:p w14:paraId="2BB206F4" w14:textId="77777777" w:rsidR="00533B63" w:rsidRDefault="00533B63">
                  <w:pPr>
                    <w:spacing w:after="0"/>
                  </w:pPr>
                </w:p>
                <w:p w14:paraId="67C18F30" w14:textId="77777777" w:rsidR="00533B63" w:rsidRDefault="00533B63">
                  <w:pPr>
                    <w:spacing w:after="0"/>
                  </w:pPr>
                </w:p>
                <w:p w14:paraId="079F0865" w14:textId="77777777" w:rsidR="00533B63" w:rsidRDefault="00533B63">
                  <w:pPr>
                    <w:spacing w:after="0"/>
                  </w:pPr>
                </w:p>
                <w:p w14:paraId="7B11CA01" w14:textId="77777777" w:rsidR="00533B63" w:rsidRDefault="00533B63">
                  <w:pPr>
                    <w:spacing w:after="0"/>
                  </w:pPr>
                </w:p>
                <w:p w14:paraId="747F74DB" w14:textId="77777777" w:rsidR="00533B63" w:rsidRDefault="00533B63">
                  <w:pPr>
                    <w:spacing w:after="0"/>
                  </w:pPr>
                </w:p>
                <w:p w14:paraId="58B2F65C" w14:textId="77777777" w:rsidR="00533B63" w:rsidRDefault="00533B63">
                  <w:pPr>
                    <w:spacing w:after="0"/>
                  </w:pPr>
                </w:p>
                <w:p w14:paraId="64A20A8D" w14:textId="77777777" w:rsidR="00533B63" w:rsidRDefault="00533B63">
                  <w:pPr>
                    <w:spacing w:after="0"/>
                  </w:pPr>
                </w:p>
                <w:p w14:paraId="377BA8FA" w14:textId="77777777" w:rsidR="00533B63" w:rsidRDefault="00533B63">
                  <w:pPr>
                    <w:spacing w:after="0"/>
                  </w:pPr>
                </w:p>
                <w:p w14:paraId="1E0E4BED" w14:textId="77777777" w:rsidR="00533B63" w:rsidRDefault="00533B63">
                  <w:pPr>
                    <w:spacing w:after="0"/>
                  </w:pPr>
                </w:p>
                <w:p w14:paraId="6A7ADCCD" w14:textId="77777777" w:rsidR="00533B63" w:rsidRDefault="00533B63">
                  <w:pPr>
                    <w:spacing w:after="0"/>
                  </w:pPr>
                </w:p>
              </w:tc>
              <w:tc>
                <w:tcPr>
                  <w:tcW w:w="4231" w:type="pct"/>
                  <w:tcBorders>
                    <w:top w:val="nil"/>
                    <w:left w:val="nil"/>
                    <w:bottom w:val="nil"/>
                    <w:right w:val="nil"/>
                  </w:tcBorders>
                  <w:shd w:val="clear" w:color="auto" w:fill="auto"/>
                  <w:tcMar>
                    <w:top w:w="15" w:type="dxa"/>
                    <w:left w:w="15" w:type="dxa"/>
                    <w:bottom w:w="15" w:type="dxa"/>
                    <w:right w:w="15" w:type="dxa"/>
                  </w:tcMar>
                </w:tcPr>
                <w:p w14:paraId="3CFD29F7" w14:textId="77777777" w:rsidR="00533B63" w:rsidRDefault="0096443D">
                  <w:pPr>
                    <w:spacing w:after="0"/>
                    <w:rPr>
                      <w:rFonts w:ascii="Arial" w:eastAsia="Arial" w:hAnsi="Arial" w:cs="Arial"/>
                    </w:rPr>
                  </w:pPr>
                  <w:r>
                    <w:rPr>
                      <w:rFonts w:ascii="Arial" w:eastAsia="Arial" w:hAnsi="Arial" w:cs="Arial"/>
                    </w:rPr>
                    <w:t xml:space="preserve">All course grades are not rounded and will be recorded to the hundredths place. For example, </w:t>
                  </w:r>
                </w:p>
                <w:p w14:paraId="7D91D014" w14:textId="573FC44B" w:rsidR="00533B63" w:rsidRDefault="0096443D">
                  <w:pPr>
                    <w:spacing w:after="0"/>
                    <w:rPr>
                      <w:rFonts w:ascii="Arial" w:eastAsia="Arial" w:hAnsi="Arial" w:cs="Arial"/>
                    </w:rPr>
                  </w:pPr>
                  <w:r>
                    <w:rPr>
                      <w:rFonts w:ascii="Arial" w:eastAsia="Arial" w:hAnsi="Arial" w:cs="Arial"/>
                    </w:rPr>
                    <w:t xml:space="preserve">for a course with four exams where the exam grades are 80.60, 70.90, 78.75 and 79.81, the </w:t>
                  </w:r>
                </w:p>
                <w:p w14:paraId="445A49BD" w14:textId="77777777" w:rsidR="00533B63" w:rsidRDefault="0096443D">
                  <w:pPr>
                    <w:spacing w:after="0"/>
                    <w:rPr>
                      <w:rFonts w:ascii="Arial" w:eastAsia="Arial" w:hAnsi="Arial" w:cs="Arial"/>
                    </w:rPr>
                  </w:pPr>
                  <w:r>
                    <w:rPr>
                      <w:rFonts w:ascii="Arial" w:eastAsia="Arial" w:hAnsi="Arial" w:cs="Arial"/>
                    </w:rPr>
                    <w:t xml:space="preserve">final course grade average would be 77.51 or a "C-". The final grade for the course is not </w:t>
                  </w:r>
                </w:p>
                <w:p w14:paraId="06758F66" w14:textId="5C9F4D1D" w:rsidR="001E05D7" w:rsidRPr="00533B63" w:rsidRDefault="0096443D">
                  <w:pPr>
                    <w:spacing w:after="0"/>
                    <w:rPr>
                      <w:rFonts w:ascii="Arial" w:eastAsia="Arial" w:hAnsi="Arial" w:cs="Arial"/>
                    </w:rPr>
                  </w:pPr>
                  <w:r>
                    <w:rPr>
                      <w:rFonts w:ascii="Arial" w:eastAsia="Arial" w:hAnsi="Arial" w:cs="Arial"/>
                    </w:rPr>
                    <w:t>rounded up to the next whole number.</w:t>
                  </w:r>
                </w:p>
                <w:p w14:paraId="670AF73F" w14:textId="77777777" w:rsidR="001E05D7" w:rsidRDefault="0096443D">
                  <w:pPr>
                    <w:spacing w:after="0"/>
                  </w:pPr>
                  <w:r>
                    <w:t> </w:t>
                  </w:r>
                </w:p>
                <w:p w14:paraId="665E3F61" w14:textId="189EBA9E" w:rsidR="00533B63" w:rsidRDefault="0096443D">
                  <w:pPr>
                    <w:spacing w:after="0"/>
                    <w:rPr>
                      <w:color w:val="000000"/>
                    </w:rPr>
                  </w:pPr>
                  <w:r>
                    <w:rPr>
                      <w:color w:val="000000"/>
                    </w:rPr>
                    <w:t xml:space="preserve">Clinical/lab is evaluated on a pass/fail basis. Clinical failure will result in a grade of “F” </w:t>
                  </w:r>
                </w:p>
                <w:p w14:paraId="2ABC18C2" w14:textId="7BDAEC0D" w:rsidR="001E05D7" w:rsidRDefault="00533B63">
                  <w:pPr>
                    <w:spacing w:after="0"/>
                  </w:pPr>
                  <w:r>
                    <w:rPr>
                      <w:color w:val="000000"/>
                    </w:rPr>
                    <w:t>r</w:t>
                  </w:r>
                  <w:r w:rsidR="0096443D">
                    <w:rPr>
                      <w:color w:val="000000"/>
                    </w:rPr>
                    <w:t xml:space="preserve">egardless of academic performance in the theory portion of the course. </w:t>
                  </w:r>
                </w:p>
                <w:p w14:paraId="0D0EA166" w14:textId="77777777" w:rsidR="001E05D7" w:rsidRDefault="0096443D">
                  <w:pPr>
                    <w:spacing w:after="0"/>
                  </w:pPr>
                  <w:r>
                    <w:t> </w:t>
                  </w:r>
                </w:p>
                <w:p w14:paraId="05526E25" w14:textId="77777777" w:rsidR="001E05D7" w:rsidRDefault="0096443D">
                  <w:pPr>
                    <w:spacing w:after="0"/>
                  </w:pPr>
                  <w:r>
                    <w:t> </w:t>
                  </w:r>
                </w:p>
                <w:p w14:paraId="46583BBC" w14:textId="77777777" w:rsidR="001E05D7" w:rsidRDefault="0096443D">
                  <w:pPr>
                    <w:spacing w:after="0"/>
                  </w:pPr>
                  <w:r>
                    <w:t> </w:t>
                  </w:r>
                </w:p>
                <w:p w14:paraId="41F88146" w14:textId="77777777" w:rsidR="001E05D7" w:rsidRDefault="0096443D">
                  <w:pPr>
                    <w:spacing w:after="0"/>
                  </w:pPr>
                  <w:r>
                    <w:t> </w:t>
                  </w:r>
                </w:p>
                <w:p w14:paraId="75843C6F" w14:textId="77777777" w:rsidR="001E05D7" w:rsidRDefault="0096443D">
                  <w:pPr>
                    <w:spacing w:after="0"/>
                  </w:pPr>
                  <w:r>
                    <w:t> </w:t>
                  </w:r>
                </w:p>
              </w:tc>
            </w:tr>
          </w:tbl>
          <w:p w14:paraId="01AE9E36" w14:textId="77777777" w:rsidR="001E05D7" w:rsidRDefault="001E05D7"/>
        </w:tc>
      </w:tr>
      <w:tr w:rsidR="001E05D7" w14:paraId="102652C9" w14:textId="77777777" w:rsidTr="0096443D">
        <w:tc>
          <w:tcPr>
            <w:tcW w:w="11000" w:type="dxa"/>
            <w:gridSpan w:val="3"/>
            <w:tcBorders>
              <w:top w:val="nil"/>
              <w:left w:val="nil"/>
              <w:bottom w:val="nil"/>
              <w:right w:val="nil"/>
            </w:tcBorders>
          </w:tcPr>
          <w:p w14:paraId="7CE1B360" w14:textId="77777777" w:rsidR="00AC2E02" w:rsidRDefault="0096443D">
            <w:pPr>
              <w:pStyle w:val="Heading3"/>
            </w:pPr>
            <w:r w:rsidRPr="005527EE">
              <w:lastRenderedPageBreak/>
              <w:t xml:space="preserve"> </w:t>
            </w:r>
          </w:p>
          <w:p w14:paraId="262FBB04" w14:textId="303F064E" w:rsidR="0096443D" w:rsidRPr="005527EE" w:rsidRDefault="0096443D">
            <w:pPr>
              <w:pStyle w:val="Heading3"/>
            </w:pPr>
            <w:r w:rsidRPr="005527EE">
              <w:t>Course Student Learner Outcomes N150</w:t>
            </w:r>
          </w:p>
        </w:tc>
      </w:tr>
      <w:tr w:rsidR="001E05D7" w14:paraId="75C92E14" w14:textId="77777777" w:rsidTr="0096443D">
        <w:tc>
          <w:tcPr>
            <w:tcW w:w="11000" w:type="dxa"/>
            <w:gridSpan w:val="3"/>
            <w:tcBorders>
              <w:top w:val="nil"/>
              <w:left w:val="nil"/>
              <w:bottom w:val="nil"/>
              <w:right w:val="nil"/>
            </w:tcBorders>
            <w:tcMar>
              <w:bottom w:w="120" w:type="dxa"/>
            </w:tcMar>
          </w:tcPr>
          <w:p w14:paraId="2942A3B1" w14:textId="77777777" w:rsidR="0096443D" w:rsidRPr="005527EE" w:rsidRDefault="0096443D">
            <w:r>
              <w:rPr>
                <w:sz w:val="24"/>
              </w:rPr>
              <w:t>1.  Human Flourishing:  Utilizes concepts of nursing advocacy to help patients and their families with chronic health alterations achieve desired outcomes.</w:t>
            </w:r>
          </w:p>
          <w:p w14:paraId="7C8E7964" w14:textId="77777777" w:rsidR="001E05D7" w:rsidRDefault="0096443D">
            <w:r>
              <w:rPr>
                <w:sz w:val="24"/>
              </w:rPr>
              <w:t> </w:t>
            </w:r>
          </w:p>
          <w:p w14:paraId="00D3E519" w14:textId="77777777" w:rsidR="001E05D7" w:rsidRDefault="0096443D">
            <w:r>
              <w:rPr>
                <w:sz w:val="24"/>
              </w:rPr>
              <w:t>2.  Spirit of Inquiry:  Chooses evidence based nursing actions that support quality health care for patients and their families with chronic health alterations</w:t>
            </w:r>
          </w:p>
          <w:p w14:paraId="5C08959F" w14:textId="77777777" w:rsidR="001E05D7" w:rsidRDefault="0096443D">
            <w:r>
              <w:rPr>
                <w:sz w:val="24"/>
              </w:rPr>
              <w:t> </w:t>
            </w:r>
          </w:p>
          <w:p w14:paraId="5060CEAD" w14:textId="77777777" w:rsidR="001E05D7" w:rsidRDefault="0096443D">
            <w:r>
              <w:rPr>
                <w:sz w:val="24"/>
              </w:rPr>
              <w:lastRenderedPageBreak/>
              <w:t>3.  Nursing Judgment:  Chooses a rationale for nursing actions used to promote safe, quality care for the patients and their families with chronic health alterations.</w:t>
            </w:r>
          </w:p>
          <w:p w14:paraId="2CE5A6F4" w14:textId="77777777" w:rsidR="001E05D7" w:rsidRDefault="0096443D">
            <w:r>
              <w:t> </w:t>
            </w:r>
          </w:p>
          <w:p w14:paraId="0142ABE5" w14:textId="77777777" w:rsidR="001E05D7" w:rsidRDefault="0096443D">
            <w:r>
              <w:rPr>
                <w:sz w:val="24"/>
              </w:rPr>
              <w:t>4.  Professional Identity:  Ensures professional, ethical and legal responsibility when caring for patients and their families with chronic health alterations. </w:t>
            </w:r>
          </w:p>
        </w:tc>
      </w:tr>
      <w:tr w:rsidR="001E05D7" w14:paraId="23E7578E" w14:textId="77777777" w:rsidTr="0096443D">
        <w:tc>
          <w:tcPr>
            <w:tcW w:w="11000" w:type="dxa"/>
            <w:gridSpan w:val="3"/>
            <w:tcBorders>
              <w:top w:val="nil"/>
              <w:left w:val="nil"/>
              <w:bottom w:val="nil"/>
              <w:right w:val="nil"/>
            </w:tcBorders>
          </w:tcPr>
          <w:p w14:paraId="41F9B6D1" w14:textId="2D12E909" w:rsidR="0096443D" w:rsidRPr="005527EE" w:rsidRDefault="0096443D">
            <w:pPr>
              <w:pStyle w:val="Heading3"/>
            </w:pPr>
            <w:r w:rsidRPr="005527EE">
              <w:lastRenderedPageBreak/>
              <w:t>Accreditation Standards</w:t>
            </w:r>
          </w:p>
        </w:tc>
      </w:tr>
      <w:tr w:rsidR="001E05D7" w14:paraId="67BB47A5" w14:textId="77777777" w:rsidTr="0096443D">
        <w:tc>
          <w:tcPr>
            <w:tcW w:w="11000" w:type="dxa"/>
            <w:gridSpan w:val="3"/>
            <w:tcBorders>
              <w:top w:val="nil"/>
              <w:left w:val="nil"/>
              <w:bottom w:val="nil"/>
              <w:right w:val="nil"/>
            </w:tcBorders>
            <w:tcMar>
              <w:bottom w:w="120" w:type="dxa"/>
            </w:tcMar>
          </w:tcPr>
          <w:p w14:paraId="7D169E13" w14:textId="77777777" w:rsidR="0096443D" w:rsidRPr="005527EE" w:rsidRDefault="0096443D">
            <w:r>
              <w:t>Please refer to http://www.acenursing.net/manuals/sc2017_A.pdf</w:t>
            </w:r>
          </w:p>
        </w:tc>
      </w:tr>
      <w:tr w:rsidR="001E05D7" w14:paraId="3CF30F7B" w14:textId="77777777" w:rsidTr="0096443D">
        <w:tc>
          <w:tcPr>
            <w:tcW w:w="11000" w:type="dxa"/>
            <w:gridSpan w:val="3"/>
            <w:tcBorders>
              <w:top w:val="nil"/>
              <w:left w:val="nil"/>
              <w:bottom w:val="nil"/>
              <w:right w:val="nil"/>
            </w:tcBorders>
          </w:tcPr>
          <w:p w14:paraId="16B871D1" w14:textId="4982CEF8" w:rsidR="0096443D" w:rsidRPr="005527EE" w:rsidRDefault="0096443D">
            <w:pPr>
              <w:pStyle w:val="Heading3"/>
            </w:pPr>
            <w:r w:rsidRPr="005527EE">
              <w:t>Textbook Statement</w:t>
            </w:r>
          </w:p>
        </w:tc>
      </w:tr>
      <w:tr w:rsidR="001E05D7" w14:paraId="6B91D7B4" w14:textId="77777777" w:rsidTr="0096443D">
        <w:tc>
          <w:tcPr>
            <w:tcW w:w="11000" w:type="dxa"/>
            <w:gridSpan w:val="3"/>
            <w:tcBorders>
              <w:top w:val="nil"/>
              <w:left w:val="nil"/>
              <w:bottom w:val="nil"/>
              <w:right w:val="nil"/>
            </w:tcBorders>
            <w:tcMar>
              <w:bottom w:w="120" w:type="dxa"/>
            </w:tcMar>
          </w:tcPr>
          <w:p w14:paraId="1662E903" w14:textId="72596534" w:rsidR="001E05D7" w:rsidRDefault="0096443D">
            <w:r>
              <w:t xml:space="preserve">There are multiple choices for purchasing textbooks, including the Kellogg Community College bookstore (www.kellogg.edu - follow the on campus link to the bookstore). Please be advised that each student should fully investigate the refund policies of book retail stores, including the Kellogg Community College bookstore, PRIOR to purchasing a book for any course. When purchasing a book from the Kellogg Community College bookstore, students are encouraged not to break a textbook's binding, or open a book in shrink-wrap covering, prior to attending the first course session in order to verify that a correct book has been purchased. Students are advised to keep all receipts from book purchases. </w:t>
            </w:r>
          </w:p>
        </w:tc>
      </w:tr>
      <w:tr w:rsidR="001E05D7" w14:paraId="6D557102" w14:textId="77777777" w:rsidTr="0096443D">
        <w:tc>
          <w:tcPr>
            <w:tcW w:w="11000" w:type="dxa"/>
            <w:gridSpan w:val="3"/>
            <w:tcBorders>
              <w:top w:val="nil"/>
              <w:left w:val="nil"/>
              <w:bottom w:val="nil"/>
              <w:right w:val="nil"/>
            </w:tcBorders>
          </w:tcPr>
          <w:p w14:paraId="550CF665" w14:textId="3A4ACB9F" w:rsidR="0096443D" w:rsidRPr="005527EE" w:rsidRDefault="0096443D">
            <w:pPr>
              <w:pStyle w:val="Heading3"/>
            </w:pPr>
            <w:r w:rsidRPr="005527EE">
              <w:t>Safe and Successful Campus Environment</w:t>
            </w:r>
          </w:p>
        </w:tc>
      </w:tr>
      <w:tr w:rsidR="001E05D7" w14:paraId="1FAB2102" w14:textId="77777777" w:rsidTr="0096443D">
        <w:tc>
          <w:tcPr>
            <w:tcW w:w="11000" w:type="dxa"/>
            <w:gridSpan w:val="3"/>
            <w:tcBorders>
              <w:top w:val="nil"/>
              <w:left w:val="nil"/>
              <w:bottom w:val="nil"/>
              <w:right w:val="nil"/>
            </w:tcBorders>
            <w:tcMar>
              <w:bottom w:w="120" w:type="dxa"/>
            </w:tcMar>
          </w:tcPr>
          <w:p w14:paraId="01DD3E49" w14:textId="77777777" w:rsidR="0096443D" w:rsidRPr="005527EE" w:rsidRDefault="0096443D">
            <w:r>
              <w:t>KCC is dedicated to providing a safe environment which is conducive to success for all students.  When staff notice that a student is struggling emotionally, intellectually, or behaviorally with classroom expectations, they may notify the appropriate personnel on campus to intervene and provide assistance to that student.  Academic assistance is available in The Bridge and through Academic Advising; personal counseling is also available in Support Services.</w:t>
            </w:r>
            <w:r>
              <w:br/>
            </w:r>
            <w:r>
              <w:br/>
              <w:t>Students whose behavior suggests they are struggling may also be contacted by the KCC Director of Student Relations or by KCC Public Safety.  If students have safety concerns about others’ behavior in class or on campus, those students are encouraged to discuss their concerns with KCC Public Safety directly</w:t>
            </w:r>
          </w:p>
        </w:tc>
      </w:tr>
      <w:tr w:rsidR="001E05D7" w14:paraId="30793D37" w14:textId="77777777" w:rsidTr="0096443D">
        <w:tc>
          <w:tcPr>
            <w:tcW w:w="11000" w:type="dxa"/>
            <w:gridSpan w:val="3"/>
            <w:tcBorders>
              <w:top w:val="nil"/>
              <w:left w:val="nil"/>
              <w:bottom w:val="nil"/>
              <w:right w:val="nil"/>
            </w:tcBorders>
          </w:tcPr>
          <w:p w14:paraId="031DFCD6" w14:textId="62727032" w:rsidR="0096443D" w:rsidRPr="005527EE" w:rsidRDefault="0096443D">
            <w:pPr>
              <w:pStyle w:val="Heading3"/>
            </w:pPr>
            <w:r w:rsidRPr="005527EE">
              <w:t>Assessments(Assignments)</w:t>
            </w:r>
          </w:p>
        </w:tc>
      </w:tr>
      <w:tr w:rsidR="001E05D7" w14:paraId="2363500A" w14:textId="77777777" w:rsidTr="0096443D">
        <w:tc>
          <w:tcPr>
            <w:tcW w:w="11000" w:type="dxa"/>
            <w:gridSpan w:val="3"/>
            <w:tcBorders>
              <w:top w:val="nil"/>
              <w:left w:val="nil"/>
              <w:bottom w:val="nil"/>
              <w:right w:val="nil"/>
            </w:tcBorders>
            <w:tcMar>
              <w:bottom w:w="120" w:type="dxa"/>
            </w:tcMar>
          </w:tcPr>
          <w:p w14:paraId="362E258D" w14:textId="77777777" w:rsidR="0096443D" w:rsidRPr="005527EE" w:rsidRDefault="0096443D">
            <w:r>
              <w:rPr>
                <w:rFonts w:ascii="Arial" w:eastAsia="Arial" w:hAnsi="Arial" w:cs="Arial"/>
                <w:color w:val="000000"/>
                <w:shd w:val="solid" w:color="FFFFFF" w:fill="auto"/>
              </w:rPr>
              <w:t xml:space="preserve">Please see your classroom schedule for graded assignment due dates (and ungraded prep for class activities). Assignments are worth 4% of your total grade this semester.  You must be present in class to get credit for any assessment (assignment) that is completed or turned in for a grade. It is an expectation that students complete all assessments found in the learning plans. </w:t>
            </w:r>
            <w:r>
              <w:rPr>
                <w:rFonts w:ascii="Arial" w:eastAsia="Arial" w:hAnsi="Arial" w:cs="Arial"/>
                <w:b/>
                <w:bCs/>
                <w:color w:val="000000"/>
                <w:shd w:val="solid" w:color="FFFFFF" w:fill="auto"/>
              </w:rPr>
              <w:t>Students must be present in class for submission of assignments or no credit will be given.  </w:t>
            </w:r>
            <w:r>
              <w:rPr>
                <w:rFonts w:ascii="Arial" w:eastAsia="Arial" w:hAnsi="Arial" w:cs="Arial"/>
                <w:bCs/>
                <w:color w:val="000000"/>
                <w:shd w:val="solid" w:color="FFFFFF" w:fill="auto"/>
              </w:rPr>
              <w:t>If the assignment is turned in and there is group work attached to the grade of the assignment the student</w:t>
            </w:r>
            <w:r>
              <w:rPr>
                <w:rFonts w:ascii="Arial" w:eastAsia="Arial" w:hAnsi="Arial" w:cs="Arial"/>
                <w:b/>
                <w:bCs/>
                <w:color w:val="000000"/>
                <w:shd w:val="solid" w:color="FFFFFF" w:fill="auto"/>
              </w:rPr>
              <w:t xml:space="preserve"> must be present for the group work to obtain credit</w:t>
            </w:r>
            <w:r>
              <w:rPr>
                <w:rFonts w:ascii="Arial" w:eastAsia="Arial" w:hAnsi="Arial" w:cs="Arial"/>
                <w:color w:val="000000"/>
                <w:shd w:val="solid" w:color="FFFFFF" w:fill="auto"/>
              </w:rPr>
              <w:t xml:space="preserve">. </w:t>
            </w:r>
            <w:r>
              <w:br/>
            </w:r>
            <w:r>
              <w:br/>
            </w:r>
            <w:r>
              <w:rPr>
                <w:rFonts w:ascii="Arial" w:eastAsia="Arial" w:hAnsi="Arial" w:cs="Arial"/>
                <w:color w:val="FF0000"/>
                <w:shd w:val="solid" w:color="FFFFFF" w:fill="auto"/>
              </w:rPr>
              <w:t> </w:t>
            </w:r>
            <w:r>
              <w:rPr>
                <w:rFonts w:ascii="Arial" w:eastAsia="Arial" w:hAnsi="Arial" w:cs="Arial"/>
                <w:color w:val="000000"/>
                <w:shd w:val="solid" w:color="FFFFFF" w:fill="auto"/>
              </w:rPr>
              <w:t>No points will be awarded for late assignments, but all assignments must be submitted for course requirements</w:t>
            </w:r>
            <w:r>
              <w:rPr>
                <w:rFonts w:ascii="Arial" w:eastAsia="Arial" w:hAnsi="Arial" w:cs="Arial"/>
                <w:color w:val="000000"/>
                <w:sz w:val="20"/>
                <w:shd w:val="solid" w:color="FFFFFF" w:fill="auto"/>
              </w:rPr>
              <w:t>.</w:t>
            </w:r>
          </w:p>
        </w:tc>
      </w:tr>
      <w:tr w:rsidR="001E05D7" w14:paraId="5ABD8254" w14:textId="77777777" w:rsidTr="0096443D">
        <w:tc>
          <w:tcPr>
            <w:tcW w:w="11000" w:type="dxa"/>
            <w:gridSpan w:val="3"/>
            <w:tcBorders>
              <w:top w:val="nil"/>
              <w:left w:val="nil"/>
              <w:bottom w:val="nil"/>
              <w:right w:val="nil"/>
            </w:tcBorders>
          </w:tcPr>
          <w:p w14:paraId="340263DA" w14:textId="5B471B68" w:rsidR="0096443D" w:rsidRPr="005527EE" w:rsidRDefault="0096443D">
            <w:pPr>
              <w:pStyle w:val="Heading3"/>
            </w:pPr>
            <w:r w:rsidRPr="005527EE">
              <w:t>Extra Credit</w:t>
            </w:r>
          </w:p>
        </w:tc>
      </w:tr>
      <w:tr w:rsidR="001E05D7" w14:paraId="5FFF53C1" w14:textId="77777777" w:rsidTr="0096443D">
        <w:tc>
          <w:tcPr>
            <w:tcW w:w="11000" w:type="dxa"/>
            <w:gridSpan w:val="3"/>
            <w:tcBorders>
              <w:top w:val="nil"/>
              <w:left w:val="nil"/>
              <w:bottom w:val="nil"/>
              <w:right w:val="nil"/>
            </w:tcBorders>
            <w:tcMar>
              <w:bottom w:w="120" w:type="dxa"/>
            </w:tcMar>
          </w:tcPr>
          <w:p w14:paraId="333DAC14" w14:textId="77777777" w:rsidR="0096443D" w:rsidRPr="005527EE" w:rsidRDefault="0096443D">
            <w:r>
              <w:rPr>
                <w:rFonts w:ascii="Arial" w:eastAsia="Arial" w:hAnsi="Arial" w:cs="Arial"/>
                <w:color w:val="000000"/>
                <w:shd w:val="solid" w:color="FFFFFF" w:fill="auto"/>
              </w:rPr>
              <w:t> Extra credit or extra points will not be offered or awarded this course</w:t>
            </w:r>
            <w:r>
              <w:t>.</w:t>
            </w:r>
          </w:p>
        </w:tc>
      </w:tr>
      <w:tr w:rsidR="001E05D7" w14:paraId="7C54DC0A" w14:textId="77777777" w:rsidTr="0096443D">
        <w:tc>
          <w:tcPr>
            <w:tcW w:w="11000" w:type="dxa"/>
            <w:gridSpan w:val="3"/>
            <w:tcBorders>
              <w:top w:val="nil"/>
              <w:left w:val="nil"/>
              <w:bottom w:val="nil"/>
              <w:right w:val="nil"/>
            </w:tcBorders>
          </w:tcPr>
          <w:p w14:paraId="613D00CE" w14:textId="51F35E8A" w:rsidR="0096443D" w:rsidRPr="005527EE" w:rsidRDefault="0096443D">
            <w:pPr>
              <w:pStyle w:val="Heading3"/>
            </w:pPr>
            <w:r w:rsidRPr="005527EE">
              <w:t>Exams/Testing Policies</w:t>
            </w:r>
          </w:p>
        </w:tc>
      </w:tr>
      <w:tr w:rsidR="001E05D7" w14:paraId="7C97823F" w14:textId="77777777" w:rsidTr="0096443D">
        <w:tc>
          <w:tcPr>
            <w:tcW w:w="11000" w:type="dxa"/>
            <w:gridSpan w:val="3"/>
            <w:tcBorders>
              <w:top w:val="nil"/>
              <w:left w:val="nil"/>
              <w:bottom w:val="nil"/>
              <w:right w:val="nil"/>
            </w:tcBorders>
            <w:tcMar>
              <w:bottom w:w="120" w:type="dxa"/>
            </w:tcMar>
          </w:tcPr>
          <w:p w14:paraId="2B916F39" w14:textId="77777777" w:rsidR="0096443D" w:rsidRDefault="0096443D">
            <w:pPr>
              <w:rPr>
                <w:rFonts w:ascii="Arial" w:eastAsia="Arial" w:hAnsi="Arial" w:cs="Arial"/>
                <w:color w:val="000000"/>
                <w:shd w:val="solid" w:color="FFFFFF" w:fill="auto"/>
              </w:rPr>
            </w:pPr>
            <w:r>
              <w:rPr>
                <w:rFonts w:ascii="Arial" w:eastAsia="Arial" w:hAnsi="Arial" w:cs="Arial"/>
                <w:color w:val="000000"/>
                <w:shd w:val="solid" w:color="FFFFFF" w:fill="auto"/>
              </w:rPr>
              <w:lastRenderedPageBreak/>
              <w:t>Please refer to the testing policy in the KCC Nursing Student Handbook.</w:t>
            </w:r>
          </w:p>
          <w:p w14:paraId="4F66FBAC" w14:textId="77777777" w:rsidR="001A21C6" w:rsidRPr="001A21C6" w:rsidRDefault="001A21C6" w:rsidP="001A21C6">
            <w:r w:rsidRPr="001A21C6">
              <w:rPr>
                <w:b/>
                <w:bCs/>
                <w:u w:val="single"/>
              </w:rPr>
              <w:t>Addendum to Testing Policy for Spring 2019:</w:t>
            </w:r>
          </w:p>
          <w:p w14:paraId="3CD1C343" w14:textId="77777777" w:rsidR="001A21C6" w:rsidRPr="001A21C6" w:rsidRDefault="001A21C6" w:rsidP="001A21C6">
            <w:r w:rsidRPr="001A21C6">
              <w:t xml:space="preserve">Following testing and collaborative, students will not be able to see the answers or rationale for exam questions until all students in all sections of the course have taken the exam. </w:t>
            </w:r>
          </w:p>
          <w:p w14:paraId="563CA9A5" w14:textId="77777777" w:rsidR="001A21C6" w:rsidRPr="001A21C6" w:rsidRDefault="001A21C6" w:rsidP="001A21C6">
            <w:r w:rsidRPr="001A21C6">
              <w:t xml:space="preserve">Preliminary grades will be posted in Moodle within 48 hours of individual testing.  </w:t>
            </w:r>
          </w:p>
          <w:p w14:paraId="704503A4" w14:textId="5DCE4CBE" w:rsidR="001A21C6" w:rsidRDefault="001A21C6" w:rsidP="001A21C6">
            <w:r w:rsidRPr="001A21C6">
              <w:t xml:space="preserve">Protests are allowed in all nursing courses and the instructor will provide instructions related to the specific time frame for each course. </w:t>
            </w:r>
          </w:p>
          <w:p w14:paraId="4E62F83A" w14:textId="77777777" w:rsidR="001A21C6" w:rsidRPr="001A21C6" w:rsidRDefault="001A21C6" w:rsidP="001A21C6"/>
          <w:p w14:paraId="22A9AF94" w14:textId="77777777" w:rsidR="001A21C6" w:rsidRPr="001A21C6" w:rsidRDefault="001A21C6" w:rsidP="001A21C6">
            <w:r w:rsidRPr="001A21C6">
              <w:rPr>
                <w:b/>
                <w:bCs/>
                <w:u w:val="single"/>
              </w:rPr>
              <w:t>Missing an Exam:</w:t>
            </w:r>
          </w:p>
          <w:p w14:paraId="62C18420" w14:textId="77777777" w:rsidR="001A21C6" w:rsidRPr="001A21C6" w:rsidRDefault="001A21C6" w:rsidP="001A21C6">
            <w:r w:rsidRPr="001A21C6">
              <w:t>Failure to notify the instructor that the student will miss the scheduled exam prior to the class, will result in a zero for that exam.</w:t>
            </w:r>
          </w:p>
          <w:p w14:paraId="5E8A597A" w14:textId="4B202753" w:rsidR="001A21C6" w:rsidRPr="005527EE" w:rsidRDefault="001A21C6"/>
        </w:tc>
      </w:tr>
      <w:tr w:rsidR="001E05D7" w14:paraId="71069908" w14:textId="77777777" w:rsidTr="0096443D">
        <w:tc>
          <w:tcPr>
            <w:tcW w:w="11000" w:type="dxa"/>
            <w:gridSpan w:val="3"/>
            <w:tcBorders>
              <w:top w:val="nil"/>
              <w:left w:val="nil"/>
              <w:bottom w:val="nil"/>
              <w:right w:val="nil"/>
            </w:tcBorders>
          </w:tcPr>
          <w:p w14:paraId="5B6C9E6D" w14:textId="7A8838DE" w:rsidR="0096443D" w:rsidRPr="005527EE" w:rsidRDefault="001A21C6">
            <w:pPr>
              <w:pStyle w:val="Heading3"/>
            </w:pPr>
            <w:r>
              <w:t>Re</w:t>
            </w:r>
            <w:r w:rsidR="0096443D" w:rsidRPr="005527EE">
              <w:t>quired Exam Remediation Policy</w:t>
            </w:r>
          </w:p>
        </w:tc>
      </w:tr>
      <w:tr w:rsidR="001E05D7" w14:paraId="39B27043" w14:textId="77777777" w:rsidTr="0096443D">
        <w:tc>
          <w:tcPr>
            <w:tcW w:w="11000" w:type="dxa"/>
            <w:gridSpan w:val="3"/>
            <w:tcBorders>
              <w:top w:val="nil"/>
              <w:left w:val="nil"/>
              <w:bottom w:val="nil"/>
              <w:right w:val="nil"/>
            </w:tcBorders>
            <w:tcMar>
              <w:bottom w:w="120" w:type="dxa"/>
            </w:tcMar>
          </w:tcPr>
          <w:p w14:paraId="4C176CB6" w14:textId="6A9AEA18" w:rsidR="001E05D7" w:rsidRDefault="0096443D">
            <w:r>
              <w:t>1. If a student achieves less than 78% on any examination in a nursing course, the student is required to attend the exam review. If the student is not able to attend the exam review due to a documented scheduling conflict, then he/she is required to schedule a meeting with the professor prior to the next exam. </w:t>
            </w:r>
            <w:r>
              <w:br/>
              <w:t xml:space="preserve">2. If a student achieves less than a 78% on any subsequent examination(s) in a nursing course, the student is required to attend the exam review and schedule a meeting with the professor prior to the next exam.  </w:t>
            </w:r>
          </w:p>
        </w:tc>
      </w:tr>
      <w:tr w:rsidR="001E05D7" w14:paraId="7217B99B" w14:textId="77777777" w:rsidTr="0096443D">
        <w:tc>
          <w:tcPr>
            <w:tcW w:w="11000" w:type="dxa"/>
            <w:gridSpan w:val="3"/>
            <w:tcBorders>
              <w:top w:val="nil"/>
              <w:left w:val="nil"/>
              <w:bottom w:val="nil"/>
              <w:right w:val="nil"/>
            </w:tcBorders>
          </w:tcPr>
          <w:p w14:paraId="0D8994A2" w14:textId="17D95024" w:rsidR="0096443D" w:rsidRPr="005527EE" w:rsidRDefault="0096443D">
            <w:pPr>
              <w:pStyle w:val="Heading3"/>
            </w:pPr>
            <w:r w:rsidRPr="005527EE">
              <w:t>Dosage Calculation Rules and Standard Rounding Rules</w:t>
            </w:r>
          </w:p>
        </w:tc>
      </w:tr>
      <w:tr w:rsidR="001E05D7" w14:paraId="7354F1CA" w14:textId="77777777" w:rsidTr="0096443D">
        <w:tc>
          <w:tcPr>
            <w:tcW w:w="11000" w:type="dxa"/>
            <w:gridSpan w:val="3"/>
            <w:tcBorders>
              <w:top w:val="nil"/>
              <w:left w:val="nil"/>
              <w:bottom w:val="nil"/>
              <w:right w:val="nil"/>
            </w:tcBorders>
            <w:tcMar>
              <w:bottom w:w="120" w:type="dxa"/>
            </w:tcMar>
          </w:tcPr>
          <w:p w14:paraId="13385657" w14:textId="77777777" w:rsidR="0096443D" w:rsidRPr="005527EE" w:rsidRDefault="0096443D">
            <w:r>
              <w:t>See KCC Nursing Student Handbook.</w:t>
            </w:r>
          </w:p>
        </w:tc>
      </w:tr>
      <w:tr w:rsidR="001E05D7" w14:paraId="747BE711" w14:textId="77777777" w:rsidTr="0096443D">
        <w:tc>
          <w:tcPr>
            <w:tcW w:w="11000" w:type="dxa"/>
            <w:gridSpan w:val="3"/>
            <w:tcBorders>
              <w:top w:val="nil"/>
              <w:left w:val="nil"/>
              <w:bottom w:val="nil"/>
              <w:right w:val="nil"/>
            </w:tcBorders>
          </w:tcPr>
          <w:p w14:paraId="1CCCB657" w14:textId="06E42317" w:rsidR="0096443D" w:rsidRPr="005527EE" w:rsidRDefault="0096443D">
            <w:pPr>
              <w:pStyle w:val="Heading3"/>
            </w:pPr>
            <w:r w:rsidRPr="005527EE">
              <w:t>Student Review Of Exams</w:t>
            </w:r>
          </w:p>
        </w:tc>
      </w:tr>
      <w:tr w:rsidR="001E05D7" w14:paraId="057F4006" w14:textId="77777777" w:rsidTr="0096443D">
        <w:tc>
          <w:tcPr>
            <w:tcW w:w="11000" w:type="dxa"/>
            <w:gridSpan w:val="3"/>
            <w:tcBorders>
              <w:top w:val="nil"/>
              <w:left w:val="nil"/>
              <w:bottom w:val="nil"/>
              <w:right w:val="nil"/>
            </w:tcBorders>
            <w:tcMar>
              <w:bottom w:w="120" w:type="dxa"/>
            </w:tcMar>
          </w:tcPr>
          <w:p w14:paraId="505C719C" w14:textId="77777777" w:rsidR="0096443D" w:rsidRPr="005527EE" w:rsidRDefault="0096443D">
            <w:r>
              <w:rPr>
                <w:rFonts w:ascii="Arial" w:eastAsia="Arial" w:hAnsi="Arial" w:cs="Arial"/>
                <w:color w:val="000000"/>
                <w:shd w:val="solid" w:color="FFFFFF" w:fill="auto"/>
              </w:rPr>
              <w:t>See KCC Nursing Student Handbook.</w:t>
            </w:r>
          </w:p>
        </w:tc>
      </w:tr>
      <w:tr w:rsidR="001E05D7" w14:paraId="74CB0CA9" w14:textId="77777777" w:rsidTr="0096443D">
        <w:tc>
          <w:tcPr>
            <w:tcW w:w="11000" w:type="dxa"/>
            <w:gridSpan w:val="3"/>
            <w:tcBorders>
              <w:top w:val="nil"/>
              <w:left w:val="nil"/>
              <w:bottom w:val="nil"/>
              <w:right w:val="nil"/>
            </w:tcBorders>
          </w:tcPr>
          <w:p w14:paraId="7DC7CB31" w14:textId="7922D632" w:rsidR="0096443D" w:rsidRPr="005527EE" w:rsidRDefault="0096443D">
            <w:pPr>
              <w:pStyle w:val="Heading3"/>
            </w:pPr>
            <w:r w:rsidRPr="005527EE">
              <w:t>Kaplan Expectations</w:t>
            </w:r>
          </w:p>
        </w:tc>
      </w:tr>
      <w:tr w:rsidR="001E05D7" w14:paraId="4BB87C2D" w14:textId="77777777" w:rsidTr="0096443D">
        <w:tc>
          <w:tcPr>
            <w:tcW w:w="11000" w:type="dxa"/>
            <w:gridSpan w:val="3"/>
            <w:tcBorders>
              <w:top w:val="nil"/>
              <w:left w:val="nil"/>
              <w:bottom w:val="nil"/>
              <w:right w:val="nil"/>
            </w:tcBorders>
            <w:tcMar>
              <w:bottom w:w="120" w:type="dxa"/>
            </w:tcMar>
          </w:tcPr>
          <w:p w14:paraId="2CB1A4F5" w14:textId="77777777" w:rsidR="0096443D" w:rsidRPr="005527EE" w:rsidRDefault="0096443D">
            <w:pPr>
              <w:shd w:val="solid" w:color="FFFFFF" w:fill="auto"/>
            </w:pPr>
            <w:r>
              <w:rPr>
                <w:rFonts w:ascii="Arial" w:eastAsia="Arial" w:hAnsi="Arial" w:cs="Arial"/>
              </w:rPr>
              <w:t>See KCC Nursing Student Handbook.</w:t>
            </w:r>
          </w:p>
          <w:p w14:paraId="361224B2" w14:textId="77777777" w:rsidR="001E05D7" w:rsidRDefault="0096443D">
            <w:pPr>
              <w:shd w:val="solid" w:color="FFFFFF" w:fill="auto"/>
            </w:pPr>
            <w:r>
              <w:rPr>
                <w:rFonts w:ascii="Arial" w:eastAsia="Arial" w:hAnsi="Arial" w:cs="Arial"/>
              </w:rPr>
              <w:t> </w:t>
            </w:r>
          </w:p>
          <w:p w14:paraId="71168466" w14:textId="7BD106FD" w:rsidR="001E05D7" w:rsidRDefault="0096443D">
            <w:r>
              <w:rPr>
                <w:rFonts w:ascii="Arial" w:eastAsia="Arial" w:hAnsi="Arial" w:cs="Arial"/>
                <w:color w:val="000000"/>
                <w:shd w:val="solid" w:color="FFFFFF" w:fill="auto"/>
              </w:rPr>
              <w:t>Completion of a minimum of 3 Practice Kaplan focused exams pertinent to NURS150 course topics (e.g., Endocrine, Cardiac, Respiratory etc.) must be completed DURING the semester with a score of 78% or higher. Practice exams are expected to be taken by the student on their own time and the due date will be specified on your course schedule. </w:t>
            </w:r>
            <w:r>
              <w:rPr>
                <w:rFonts w:ascii="Arial" w:eastAsia="Arial" w:hAnsi="Arial" w:cs="Arial"/>
                <w:color w:val="000000"/>
                <w:shd w:val="solid" w:color="FFFFFF" w:fill="auto"/>
              </w:rPr>
              <w:br/>
              <w:t>Completion of a Kaplan Medical/Surgical I Integrated Exam is required to complete the course, and will be administered during assigned class or on a lab/simulation day at KCC.  Refer to the course schedule for testing date. It is recommended that each student complete this exam at the 50th percentile or higher. Students may remediate on questions misse</w:t>
            </w:r>
            <w:r w:rsidR="00A62F29">
              <w:rPr>
                <w:rFonts w:ascii="Arial" w:eastAsia="Arial" w:hAnsi="Arial" w:cs="Arial"/>
                <w:color w:val="000000"/>
                <w:shd w:val="solid" w:color="FFFFFF" w:fill="auto"/>
              </w:rPr>
              <w:t xml:space="preserve">d after completion of the exam </w:t>
            </w:r>
            <w:r>
              <w:rPr>
                <w:rFonts w:ascii="Arial" w:eastAsia="Arial" w:hAnsi="Arial" w:cs="Arial"/>
                <w:color w:val="000000"/>
                <w:shd w:val="solid" w:color="FFFFFF" w:fill="auto"/>
              </w:rPr>
              <w:t>administered.</w:t>
            </w:r>
          </w:p>
          <w:p w14:paraId="07E21EB1" w14:textId="77777777" w:rsidR="001E05D7" w:rsidRDefault="0096443D">
            <w:r>
              <w:rPr>
                <w:rFonts w:ascii="Arial" w:eastAsia="Arial" w:hAnsi="Arial" w:cs="Arial"/>
                <w:color w:val="000000"/>
                <w:shd w:val="solid" w:color="FFFFFF" w:fill="auto"/>
              </w:rPr>
              <w:t> </w:t>
            </w:r>
          </w:p>
          <w:p w14:paraId="08C0137E" w14:textId="77777777" w:rsidR="001E05D7" w:rsidRDefault="0096443D">
            <w:r>
              <w:rPr>
                <w:rFonts w:ascii="Arial" w:eastAsia="Arial" w:hAnsi="Arial" w:cs="Arial"/>
                <w:color w:val="000000"/>
                <w:shd w:val="solid" w:color="FFFFFF" w:fill="auto"/>
              </w:rPr>
              <w:t>i. On the final exam, students will have the opportunity to earn points via the Kaplan Integrated exam.  </w:t>
            </w:r>
            <w:r>
              <w:rPr>
                <w:rFonts w:ascii="Arial" w:eastAsia="Arial" w:hAnsi="Arial" w:cs="Arial"/>
                <w:color w:val="000000"/>
                <w:shd w:val="solid" w:color="FFFFFF" w:fill="auto"/>
              </w:rPr>
              <w:br/>
              <w:t>ii. If a student passes their comprehensive final with 78%, or higher, meet the 50th Percentile Kaplan integrated Exam Benchmark and remediate for 30 seconds per question, 1% additional will be added to their comprehensive final exam.</w:t>
            </w:r>
            <w:r>
              <w:rPr>
                <w:rFonts w:ascii="Arial" w:eastAsia="Arial" w:hAnsi="Arial" w:cs="Arial"/>
                <w:color w:val="000000"/>
                <w:shd w:val="solid" w:color="FFFFFF" w:fill="auto"/>
              </w:rPr>
              <w:br/>
              <w:t xml:space="preserve">iii. If a student passes their comprehensive final with a 78% but does not meet the 50% Percentile Kaplan </w:t>
            </w:r>
            <w:r>
              <w:rPr>
                <w:rFonts w:ascii="Arial" w:eastAsia="Arial" w:hAnsi="Arial" w:cs="Arial"/>
                <w:color w:val="000000"/>
                <w:shd w:val="solid" w:color="FFFFFF" w:fill="auto"/>
              </w:rPr>
              <w:lastRenderedPageBreak/>
              <w:t>Integrated Exam Benchmark but remediates 30 seconds per question, 1/2 % additional will be added to their comprehensive final exam.</w:t>
            </w:r>
            <w:r>
              <w:rPr>
                <w:rFonts w:ascii="Arial" w:eastAsia="Arial" w:hAnsi="Arial" w:cs="Arial"/>
                <w:color w:val="000000"/>
                <w:shd w:val="solid" w:color="FFFFFF" w:fill="auto"/>
              </w:rPr>
              <w:br/>
              <w:t xml:space="preserve">iv. In classes that have more than one Kaplan Integrated exam, these points will only be offered on one exam. </w:t>
            </w:r>
          </w:p>
        </w:tc>
      </w:tr>
      <w:tr w:rsidR="001E05D7" w14:paraId="02E2F13D" w14:textId="77777777" w:rsidTr="0096443D">
        <w:tc>
          <w:tcPr>
            <w:tcW w:w="11000" w:type="dxa"/>
            <w:gridSpan w:val="3"/>
            <w:tcBorders>
              <w:top w:val="nil"/>
              <w:left w:val="nil"/>
              <w:bottom w:val="nil"/>
              <w:right w:val="nil"/>
            </w:tcBorders>
          </w:tcPr>
          <w:p w14:paraId="7F80950C" w14:textId="4880447F" w:rsidR="0096443D" w:rsidRPr="005527EE" w:rsidRDefault="0096443D">
            <w:pPr>
              <w:pStyle w:val="Heading3"/>
            </w:pPr>
            <w:r w:rsidRPr="005527EE">
              <w:lastRenderedPageBreak/>
              <w:t>Attendance</w:t>
            </w:r>
          </w:p>
        </w:tc>
      </w:tr>
      <w:tr w:rsidR="001E05D7" w14:paraId="51CB6E2A" w14:textId="77777777" w:rsidTr="0096443D">
        <w:tc>
          <w:tcPr>
            <w:tcW w:w="11000" w:type="dxa"/>
            <w:gridSpan w:val="3"/>
            <w:tcBorders>
              <w:top w:val="nil"/>
              <w:left w:val="nil"/>
              <w:bottom w:val="nil"/>
              <w:right w:val="nil"/>
            </w:tcBorders>
            <w:tcMar>
              <w:bottom w:w="120" w:type="dxa"/>
            </w:tcMar>
          </w:tcPr>
          <w:p w14:paraId="574D58A5" w14:textId="77777777" w:rsidR="0096443D" w:rsidRPr="005527EE" w:rsidRDefault="0096443D">
            <w:pPr>
              <w:shd w:val="solid" w:color="FFFFFF" w:fill="auto"/>
              <w:spacing w:after="240"/>
            </w:pPr>
            <w:r>
              <w:t>Regular attendance is an essential part of your educational experience and a requirement for an adequate evaluation of your academic progress</w:t>
            </w:r>
            <w:r>
              <w:rPr>
                <w:rFonts w:ascii="Arial" w:eastAsia="Arial" w:hAnsi="Arial" w:cs="Arial"/>
              </w:rPr>
              <w:t>.  excessive absences is reported to the Academic Advising department.  An Advisor will reach out to you to discuss options for your success.  Continued absenteeism may lead to administrative action.  Faculty are required to report to the Financial Aid office  students who have never attended class  Federal aid may be reduced if you do not begin attendance in all classes.  This includes online courses.  For more information, please visit:  http://www.kellogg.edu/wp-content/uploads/2016/08/Handbook-2017-2017.pdf</w:t>
            </w:r>
          </w:p>
          <w:p w14:paraId="4D4EA795" w14:textId="77777777" w:rsidR="001E05D7" w:rsidRDefault="0096443D">
            <w:pPr>
              <w:shd w:val="solid" w:color="FFFFFF" w:fill="auto"/>
              <w:spacing w:after="240"/>
            </w:pPr>
            <w:r>
              <w:t>See KCC Nursing and Student Handbooks.</w:t>
            </w:r>
          </w:p>
          <w:p w14:paraId="5D7FD05A" w14:textId="77777777" w:rsidR="001E05D7" w:rsidRDefault="0096443D">
            <w:r>
              <w:rPr>
                <w:rFonts w:ascii="Arial" w:eastAsia="Arial" w:hAnsi="Arial" w:cs="Arial"/>
              </w:rPr>
              <w:t>Every session of NURS150 is important.</w:t>
            </w:r>
            <w:r>
              <w:t> </w:t>
            </w:r>
            <w:r>
              <w:rPr>
                <w:rFonts w:ascii="Arial" w:eastAsia="Arial" w:hAnsi="Arial" w:cs="Arial"/>
                <w:b/>
                <w:bCs/>
              </w:rPr>
              <w:t>You are required to contact your instructor </w:t>
            </w:r>
            <w:r>
              <w:rPr>
                <w:rFonts w:ascii="Arial" w:eastAsia="Arial" w:hAnsi="Arial" w:cs="Arial"/>
              </w:rPr>
              <w:t>if you miss class via email, or voicemail the day of your absence. Plan your schedule so that you can be present for scheduled class sessions and manage your time so that you can complete your assessments on or before the date they are due. If you do miss a class, identify what you have missed and obtain handouts or other learning materials that were distributed during your absence. If you're learning plan indicates that you missed interactive, applied, or group learning activities, meet with a peer to discuss what material was missed.</w:t>
            </w:r>
          </w:p>
          <w:p w14:paraId="0B68E2A4" w14:textId="77777777" w:rsidR="001E05D7" w:rsidRDefault="0096443D">
            <w:r>
              <w:br/>
              <w:t>Please be on time to class, do not be tardy. Do not leave early. Please notify your instructor if extenuating circumstances occur that you need to leave class.</w:t>
            </w:r>
            <w:r>
              <w:br/>
            </w:r>
            <w:r>
              <w:br/>
              <w:t>It is the right of the instructor to place the student on a learning contract if tardiness or absences become excessive and disruptive to the success of the student (or other students) striving to obtain the learning objectives for this course. This could result in course failure. It is an expectation that student attend all class sessions.</w:t>
            </w:r>
          </w:p>
        </w:tc>
      </w:tr>
      <w:tr w:rsidR="001E05D7" w14:paraId="46BF79BB" w14:textId="77777777" w:rsidTr="0096443D">
        <w:tc>
          <w:tcPr>
            <w:tcW w:w="11000" w:type="dxa"/>
            <w:gridSpan w:val="3"/>
            <w:tcBorders>
              <w:top w:val="nil"/>
              <w:left w:val="nil"/>
              <w:bottom w:val="nil"/>
              <w:right w:val="nil"/>
            </w:tcBorders>
          </w:tcPr>
          <w:p w14:paraId="044E3121" w14:textId="12F880E8" w:rsidR="0096443D" w:rsidRPr="005527EE" w:rsidRDefault="009E27AB">
            <w:pPr>
              <w:pStyle w:val="Heading3"/>
            </w:pPr>
            <w:r>
              <w:t>Clinical/Lab/Simula</w:t>
            </w:r>
            <w:r w:rsidR="0096443D" w:rsidRPr="005527EE">
              <w:t>tion Attendance</w:t>
            </w:r>
          </w:p>
        </w:tc>
      </w:tr>
      <w:tr w:rsidR="001E05D7" w14:paraId="1F003DA5" w14:textId="77777777" w:rsidTr="0096443D">
        <w:tc>
          <w:tcPr>
            <w:tcW w:w="11000" w:type="dxa"/>
            <w:gridSpan w:val="3"/>
            <w:tcBorders>
              <w:top w:val="nil"/>
              <w:left w:val="nil"/>
              <w:bottom w:val="nil"/>
              <w:right w:val="nil"/>
            </w:tcBorders>
            <w:tcMar>
              <w:bottom w:w="120" w:type="dxa"/>
            </w:tcMar>
          </w:tcPr>
          <w:tbl>
            <w:tblPr>
              <w:tblW w:w="4260" w:type="dxa"/>
              <w:tblCellSpacing w:w="15" w:type="dxa"/>
              <w:tblLayout w:type="fixed"/>
              <w:tblCellMar>
                <w:left w:w="0" w:type="dxa"/>
                <w:right w:w="0" w:type="dxa"/>
              </w:tblCellMar>
              <w:tblLook w:val="04A0" w:firstRow="1" w:lastRow="0" w:firstColumn="1" w:lastColumn="0" w:noHBand="0" w:noVBand="1"/>
            </w:tblPr>
            <w:tblGrid>
              <w:gridCol w:w="4260"/>
            </w:tblGrid>
            <w:tr w:rsidR="001E05D7" w14:paraId="3C1E66B4" w14:textId="77777777">
              <w:trPr>
                <w:tblCellSpacing w:w="15" w:type="dxa"/>
              </w:trPr>
              <w:tc>
                <w:tcPr>
                  <w:tcW w:w="4170" w:type="dxa"/>
                  <w:tcBorders>
                    <w:top w:val="nil"/>
                    <w:left w:val="nil"/>
                    <w:bottom w:val="nil"/>
                    <w:right w:val="nil"/>
                  </w:tcBorders>
                  <w:shd w:val="clear" w:color="auto" w:fill="auto"/>
                  <w:tcMar>
                    <w:top w:w="15" w:type="dxa"/>
                    <w:left w:w="15" w:type="dxa"/>
                    <w:bottom w:w="15" w:type="dxa"/>
                    <w:right w:w="15" w:type="dxa"/>
                  </w:tcMar>
                </w:tcPr>
                <w:p w14:paraId="3AADE45C" w14:textId="77777777" w:rsidR="001E05D7" w:rsidRDefault="0096443D">
                  <w:pPr>
                    <w:spacing w:after="0"/>
                  </w:pPr>
                  <w:r>
                    <w:t>See KCC Student and KCC Nursing Student Handbooks.</w:t>
                  </w:r>
                </w:p>
              </w:tc>
            </w:tr>
          </w:tbl>
          <w:p w14:paraId="7556D397" w14:textId="77777777" w:rsidR="001E05D7" w:rsidRDefault="001E05D7"/>
        </w:tc>
      </w:tr>
      <w:tr w:rsidR="001E05D7" w14:paraId="1035B4DA" w14:textId="77777777" w:rsidTr="0096443D">
        <w:tc>
          <w:tcPr>
            <w:tcW w:w="11000" w:type="dxa"/>
            <w:gridSpan w:val="3"/>
            <w:tcBorders>
              <w:top w:val="nil"/>
              <w:left w:val="nil"/>
              <w:bottom w:val="nil"/>
              <w:right w:val="nil"/>
            </w:tcBorders>
          </w:tcPr>
          <w:p w14:paraId="6749AB18" w14:textId="0C10A9C1" w:rsidR="0096443D" w:rsidRPr="005527EE" w:rsidRDefault="0096443D">
            <w:pPr>
              <w:pStyle w:val="Heading3"/>
            </w:pPr>
            <w:r w:rsidRPr="005527EE">
              <w:t>Drop/Add Procedure</w:t>
            </w:r>
          </w:p>
        </w:tc>
      </w:tr>
      <w:tr w:rsidR="001E05D7" w14:paraId="3F355AE5" w14:textId="77777777" w:rsidTr="0096443D">
        <w:tc>
          <w:tcPr>
            <w:tcW w:w="11000" w:type="dxa"/>
            <w:gridSpan w:val="3"/>
            <w:tcBorders>
              <w:top w:val="nil"/>
              <w:left w:val="nil"/>
              <w:bottom w:val="nil"/>
              <w:right w:val="nil"/>
            </w:tcBorders>
            <w:tcMar>
              <w:bottom w:w="120" w:type="dxa"/>
            </w:tcMar>
          </w:tcPr>
          <w:p w14:paraId="64983BA7" w14:textId="31BB6716" w:rsidR="001E05D7" w:rsidRDefault="0096443D" w:rsidP="00533B63">
            <w:pPr>
              <w:spacing w:after="280" w:afterAutospacing="1"/>
            </w:pPr>
            <w:r>
              <w:t>Drop/Add procedural information may be found at: http://www.kellogg.edu/catalog. The drop/add dates for every course may be found on the KCC web site at: www.kellogg.edu follow the schedule link.  Contact the nursing department regarding drop/add in the nursing department.  </w:t>
            </w:r>
          </w:p>
        </w:tc>
      </w:tr>
      <w:tr w:rsidR="001E05D7" w14:paraId="282FD354" w14:textId="77777777" w:rsidTr="0096443D">
        <w:tc>
          <w:tcPr>
            <w:tcW w:w="11000" w:type="dxa"/>
            <w:gridSpan w:val="3"/>
            <w:tcBorders>
              <w:top w:val="nil"/>
              <w:left w:val="nil"/>
              <w:bottom w:val="nil"/>
              <w:right w:val="nil"/>
            </w:tcBorders>
          </w:tcPr>
          <w:p w14:paraId="7CECEC3D" w14:textId="764D0C61" w:rsidR="0096443D" w:rsidRPr="005527EE" w:rsidRDefault="0096443D">
            <w:pPr>
              <w:pStyle w:val="Heading3"/>
            </w:pPr>
            <w:r w:rsidRPr="005527EE">
              <w:t>Incomplete Grade and Additional Grading Policies</w:t>
            </w:r>
          </w:p>
        </w:tc>
      </w:tr>
      <w:tr w:rsidR="001E05D7" w14:paraId="7F742C06" w14:textId="77777777" w:rsidTr="0096443D">
        <w:tc>
          <w:tcPr>
            <w:tcW w:w="11000" w:type="dxa"/>
            <w:gridSpan w:val="3"/>
            <w:tcBorders>
              <w:top w:val="nil"/>
              <w:left w:val="nil"/>
              <w:bottom w:val="nil"/>
              <w:right w:val="nil"/>
            </w:tcBorders>
            <w:tcMar>
              <w:bottom w:w="120" w:type="dxa"/>
            </w:tcMar>
          </w:tcPr>
          <w:p w14:paraId="7E9A45C9" w14:textId="12EF25B5" w:rsidR="009E27AB" w:rsidRDefault="0096443D" w:rsidP="00533B63">
            <w:r>
              <w:t xml:space="preserve">For information regarding additional grading policies, please visit the KCC catalog at: http://www.kellogg.edu/catalog  </w:t>
            </w:r>
          </w:p>
        </w:tc>
      </w:tr>
      <w:tr w:rsidR="001E05D7" w14:paraId="27CB34B3" w14:textId="77777777" w:rsidTr="0096443D">
        <w:tc>
          <w:tcPr>
            <w:tcW w:w="11000" w:type="dxa"/>
            <w:gridSpan w:val="3"/>
            <w:tcBorders>
              <w:top w:val="nil"/>
              <w:left w:val="nil"/>
              <w:bottom w:val="nil"/>
              <w:right w:val="nil"/>
            </w:tcBorders>
          </w:tcPr>
          <w:p w14:paraId="26C9D3B3" w14:textId="7B1CF2A2" w:rsidR="0096443D" w:rsidRPr="005527EE" w:rsidRDefault="0096443D">
            <w:pPr>
              <w:pStyle w:val="Heading3"/>
            </w:pPr>
            <w:r w:rsidRPr="005527EE">
              <w:t>Clinical Expectations</w:t>
            </w:r>
            <w:r w:rsidR="009E27AB">
              <w:t xml:space="preserve"> </w:t>
            </w:r>
            <w:r w:rsidRPr="005527EE">
              <w:t>and Assignments</w:t>
            </w:r>
          </w:p>
        </w:tc>
      </w:tr>
      <w:tr w:rsidR="001E05D7" w14:paraId="3EE6E873" w14:textId="77777777" w:rsidTr="0096443D">
        <w:tc>
          <w:tcPr>
            <w:tcW w:w="11000" w:type="dxa"/>
            <w:gridSpan w:val="3"/>
            <w:tcBorders>
              <w:top w:val="nil"/>
              <w:left w:val="nil"/>
              <w:bottom w:val="nil"/>
              <w:right w:val="nil"/>
            </w:tcBorders>
            <w:tcMar>
              <w:bottom w:w="120" w:type="dxa"/>
            </w:tcMar>
          </w:tcPr>
          <w:p w14:paraId="39B1731F" w14:textId="77777777" w:rsidR="0096443D" w:rsidRPr="005527EE" w:rsidRDefault="0096443D">
            <w:pPr>
              <w:shd w:val="solid" w:color="FFFFFF" w:fill="auto"/>
              <w:spacing w:after="0"/>
            </w:pPr>
            <w:r>
              <w:rPr>
                <w:rFonts w:ascii="Arial" w:eastAsia="Arial" w:hAnsi="Arial" w:cs="Arial"/>
              </w:rPr>
              <w:t>See KCC Student and KCC Nursing Student Handbook.</w:t>
            </w:r>
          </w:p>
          <w:p w14:paraId="679A39A9" w14:textId="77777777" w:rsidR="001E05D7" w:rsidRDefault="0096443D">
            <w:pPr>
              <w:shd w:val="solid" w:color="FFFFFF" w:fill="auto"/>
              <w:spacing w:after="0"/>
            </w:pPr>
            <w:r>
              <w:rPr>
                <w:rFonts w:ascii="Arial" w:eastAsia="Arial" w:hAnsi="Arial" w:cs="Arial"/>
              </w:rPr>
              <w:t> </w:t>
            </w:r>
          </w:p>
          <w:p w14:paraId="22A2FA96" w14:textId="77777777" w:rsidR="001E05D7" w:rsidRDefault="0096443D">
            <w:pPr>
              <w:shd w:val="solid" w:color="FFFFFF" w:fill="auto"/>
              <w:spacing w:after="0"/>
            </w:pPr>
            <w:r>
              <w:rPr>
                <w:rFonts w:ascii="Arial" w:eastAsia="Arial" w:hAnsi="Arial" w:cs="Arial"/>
              </w:rPr>
              <w:lastRenderedPageBreak/>
              <w:t>This semester your performance should build on the previous ones. You must show clinical growth and be able to meet the objectives to continue toward graduation.</w:t>
            </w:r>
          </w:p>
          <w:p w14:paraId="61741F70" w14:textId="77777777" w:rsidR="001E05D7" w:rsidRDefault="0096443D">
            <w:pPr>
              <w:rPr>
                <w:rFonts w:ascii="Arial" w:eastAsia="Arial" w:hAnsi="Arial" w:cs="Arial"/>
                <w:color w:val="000000"/>
                <w:shd w:val="solid" w:color="FFFFFF" w:fill="auto"/>
              </w:rPr>
            </w:pPr>
            <w:r>
              <w:rPr>
                <w:rFonts w:ascii="Arial" w:eastAsia="Arial" w:hAnsi="Arial" w:cs="Arial"/>
                <w:color w:val="000000"/>
                <w:shd w:val="solid" w:color="FFFFFF" w:fill="auto"/>
              </w:rPr>
              <w:br/>
              <w:t>You should NOT perform any procedure alone until your instructor approves it. Each instructor needs to be assured that you are competent to do the skill, even if you had performed that skill last semester.  You are responsible for communicating your learning needs. If you need to practice clinical skills from last year then you need to take the initiative and go into the open lab and practice. It is an expectation that all skills learned in previous clinical rotations and labs will be able to be performed competently. If you do not feel comfortable with any of the skills previously learned it is expected that you will go to and open lab and review and practice it before coming to clinical. It is expected that any and all skills learned previously could be completed in the clinical setting from the first day of clinical. </w:t>
            </w:r>
            <w:r>
              <w:rPr>
                <w:rFonts w:ascii="Arial" w:eastAsia="Arial" w:hAnsi="Arial" w:cs="Arial"/>
                <w:color w:val="000000"/>
                <w:shd w:val="solid" w:color="FFFFFF" w:fill="auto"/>
              </w:rPr>
              <w:br/>
            </w:r>
            <w:r>
              <w:rPr>
                <w:rFonts w:ascii="Arial" w:eastAsia="Arial" w:hAnsi="Arial" w:cs="Arial"/>
                <w:color w:val="000000"/>
                <w:shd w:val="solid" w:color="FFFFFF" w:fill="auto"/>
              </w:rPr>
              <w:br/>
              <w:t>No medications are to be given in the clinical setting without your clinical instructor present at the time you are administrating the medication at the bedside. You are not allowed to administer any medications with agency or hospital employees. </w:t>
            </w:r>
            <w:r>
              <w:rPr>
                <w:rFonts w:ascii="Arial" w:eastAsia="Arial" w:hAnsi="Arial" w:cs="Arial"/>
                <w:color w:val="000000"/>
                <w:shd w:val="solid" w:color="FFFFFF" w:fill="auto"/>
              </w:rPr>
              <w:br/>
            </w:r>
            <w:r>
              <w:rPr>
                <w:rFonts w:ascii="Arial" w:eastAsia="Arial" w:hAnsi="Arial" w:cs="Arial"/>
                <w:color w:val="000000"/>
                <w:shd w:val="solid" w:color="FFFFFF" w:fill="auto"/>
              </w:rPr>
              <w:br/>
              <w:t>The student will complete the following skills competency check off sheets to validate understanding and competency with each new skill in NURS150</w:t>
            </w:r>
            <w:r>
              <w:rPr>
                <w:rFonts w:ascii="Arial" w:eastAsia="Arial" w:hAnsi="Arial" w:cs="Arial"/>
                <w:color w:val="000000"/>
                <w:shd w:val="solid" w:color="FFFFFF" w:fill="auto"/>
              </w:rPr>
              <w:br/>
            </w:r>
            <w:r>
              <w:rPr>
                <w:rFonts w:ascii="Arial" w:eastAsia="Arial" w:hAnsi="Arial" w:cs="Arial"/>
                <w:color w:val="000000"/>
                <w:shd w:val="solid" w:color="FFFFFF" w:fill="auto"/>
              </w:rPr>
              <w:br/>
              <w:t>1. Lab Competency Performance Checklist: Skills Lab I: Medication Skills</w:t>
            </w:r>
            <w:r>
              <w:rPr>
                <w:rFonts w:ascii="Arial" w:eastAsia="Arial" w:hAnsi="Arial" w:cs="Arial"/>
                <w:color w:val="000000"/>
                <w:shd w:val="solid" w:color="FFFFFF" w:fill="auto"/>
              </w:rPr>
              <w:br/>
              <w:t xml:space="preserve">2. Lab Competency Performance Checklist: Skills Lab II: Trach Care and Suctioning Skills </w:t>
            </w:r>
            <w:r>
              <w:rPr>
                <w:rFonts w:ascii="Arial" w:eastAsia="Arial" w:hAnsi="Arial" w:cs="Arial"/>
                <w:color w:val="000000"/>
                <w:shd w:val="solid" w:color="FFFFFF" w:fill="auto"/>
              </w:rPr>
              <w:br/>
            </w:r>
            <w:r>
              <w:rPr>
                <w:rFonts w:ascii="Arial" w:eastAsia="Arial" w:hAnsi="Arial" w:cs="Arial"/>
                <w:color w:val="000000"/>
                <w:shd w:val="solid" w:color="FFFFFF" w:fill="auto"/>
              </w:rPr>
              <w:br/>
              <w:t>The Lab Competency Performance Checklist Skills Lab I: Medication Skills will be completed in your first simulation/lab day (see class schedule).  The Lab Competency Performance Checklist Skills Lab II:</w:t>
            </w:r>
            <w:r>
              <w:rPr>
                <w:rFonts w:ascii="Arial" w:eastAsia="Arial" w:hAnsi="Arial" w:cs="Arial"/>
                <w:b/>
                <w:bCs/>
                <w:color w:val="000000"/>
                <w:shd w:val="solid" w:color="FFFFFF" w:fill="auto"/>
              </w:rPr>
              <w:t xml:space="preserve"> </w:t>
            </w:r>
            <w:r>
              <w:rPr>
                <w:rFonts w:ascii="Arial" w:eastAsia="Arial" w:hAnsi="Arial" w:cs="Arial"/>
                <w:color w:val="000000"/>
                <w:shd w:val="solid" w:color="FFFFFF" w:fill="auto"/>
              </w:rPr>
              <w:t>Trach Care and Suctioning Skills will be completed in the second simulation/lab day (see class schedule).  Prior to coming to each simulation/lab day the student must complete the preparation on the skills checklist. This is considered part of your simulation preparation and is part of the admission ticket into the simulation.   Failure to complete preparation for simulation will result in a learning contract and the student will be sent home. </w:t>
            </w:r>
            <w:r>
              <w:rPr>
                <w:rFonts w:ascii="Arial" w:eastAsia="Arial" w:hAnsi="Arial" w:cs="Arial"/>
                <w:color w:val="000000"/>
                <w:shd w:val="solid" w:color="FFFFFF" w:fill="auto"/>
              </w:rPr>
              <w:br/>
            </w:r>
            <w:r>
              <w:rPr>
                <w:rFonts w:ascii="Arial" w:eastAsia="Arial" w:hAnsi="Arial" w:cs="Arial"/>
                <w:color w:val="000000"/>
                <w:shd w:val="solid" w:color="FFFFFF" w:fill="auto"/>
              </w:rPr>
              <w:br/>
            </w:r>
            <w:r>
              <w:rPr>
                <w:rFonts w:ascii="Arial" w:eastAsia="Arial" w:hAnsi="Arial" w:cs="Arial"/>
                <w:b/>
                <w:bCs/>
                <w:color w:val="000000"/>
                <w:shd w:val="solid" w:color="FFFFFF" w:fill="auto"/>
              </w:rPr>
              <w:t>All simulation preparation must be completed prior to coming to simulation</w:t>
            </w:r>
            <w:r>
              <w:rPr>
                <w:rFonts w:ascii="Arial" w:eastAsia="Arial" w:hAnsi="Arial" w:cs="Arial"/>
                <w:color w:val="000000"/>
                <w:shd w:val="solid" w:color="FFFFFF" w:fill="auto"/>
              </w:rPr>
              <w:t>. A simulation tab will be noted on Moodle with instructions on what needs to be completed for each simulation. All simulation preparatory questions must be typed out and handed in upon arrival to simulation day. It is the student's responsibility to arrive on time to the lab with all required materials. It is the student's responsibility to have all material printed and ready to hand  on the day of simulation. Simulation day is a clinical day and clinical attire is required. . </w:t>
            </w:r>
            <w:r>
              <w:rPr>
                <w:rFonts w:ascii="Arial" w:eastAsia="Arial" w:hAnsi="Arial" w:cs="Arial"/>
                <w:color w:val="000000"/>
                <w:shd w:val="solid" w:color="FFFFFF" w:fill="auto"/>
              </w:rPr>
              <w:br/>
            </w:r>
            <w:r>
              <w:rPr>
                <w:rFonts w:ascii="Arial" w:eastAsia="Arial" w:hAnsi="Arial" w:cs="Arial"/>
                <w:color w:val="000000"/>
                <w:shd w:val="solid" w:color="FFFFFF" w:fill="auto"/>
              </w:rPr>
              <w:br/>
              <w:t>There will be new clinical skills/procedures that will be introduced in this course. You will get some information and skills practice in simulation and at the clinical site where you will be able to practice using agency specific equipment. In order to build proficiency and competency you will be expected to come to open lab with a peer and practice these new skills. It will be your responsibility to set these times up and to go in and practice. </w:t>
            </w:r>
            <w:r>
              <w:rPr>
                <w:rFonts w:ascii="Arial" w:eastAsia="Arial" w:hAnsi="Arial" w:cs="Arial"/>
                <w:color w:val="000000"/>
                <w:shd w:val="solid" w:color="FFFFFF" w:fill="auto"/>
              </w:rPr>
              <w:br/>
            </w:r>
            <w:r>
              <w:rPr>
                <w:rFonts w:ascii="Arial" w:eastAsia="Arial" w:hAnsi="Arial" w:cs="Arial"/>
                <w:color w:val="000000"/>
                <w:shd w:val="solid" w:color="FFFFFF" w:fill="auto"/>
              </w:rPr>
              <w:br/>
              <w:t>All required clinical assignments must be completed satisfactorily to successfully complete NURS150.</w:t>
            </w:r>
          </w:p>
        </w:tc>
      </w:tr>
      <w:tr w:rsidR="001E05D7" w14:paraId="6006909B" w14:textId="77777777" w:rsidTr="0096443D">
        <w:tc>
          <w:tcPr>
            <w:tcW w:w="11000" w:type="dxa"/>
            <w:gridSpan w:val="3"/>
            <w:tcBorders>
              <w:top w:val="nil"/>
              <w:left w:val="nil"/>
              <w:bottom w:val="nil"/>
              <w:right w:val="nil"/>
            </w:tcBorders>
          </w:tcPr>
          <w:p w14:paraId="3B7058AC" w14:textId="40F4A736" w:rsidR="0096443D" w:rsidRPr="005527EE" w:rsidRDefault="0096443D">
            <w:pPr>
              <w:pStyle w:val="Heading3"/>
            </w:pPr>
            <w:r w:rsidRPr="005527EE">
              <w:lastRenderedPageBreak/>
              <w:t>Clinical Evaluations and Performance</w:t>
            </w:r>
          </w:p>
        </w:tc>
      </w:tr>
      <w:tr w:rsidR="001E05D7" w14:paraId="000FD24F" w14:textId="77777777" w:rsidTr="0096443D">
        <w:tc>
          <w:tcPr>
            <w:tcW w:w="11000" w:type="dxa"/>
            <w:gridSpan w:val="3"/>
            <w:tcBorders>
              <w:top w:val="nil"/>
              <w:left w:val="nil"/>
              <w:bottom w:val="nil"/>
              <w:right w:val="nil"/>
            </w:tcBorders>
            <w:tcMar>
              <w:bottom w:w="120" w:type="dxa"/>
            </w:tcMar>
          </w:tcPr>
          <w:p w14:paraId="76E66724" w14:textId="77777777" w:rsidR="0096443D" w:rsidRPr="005527EE" w:rsidRDefault="0096443D">
            <w:r>
              <w:rPr>
                <w:rFonts w:ascii="Arial" w:eastAsia="Arial" w:hAnsi="Arial" w:cs="Arial"/>
                <w:color w:val="000000"/>
                <w:shd w:val="solid" w:color="FFFFFF" w:fill="auto"/>
              </w:rPr>
              <w:t>Please refer to the KCC Nursing Student Handbook for specifics related to clinical. Students will be held to the standards and expectations as stated in the handbook. </w:t>
            </w:r>
            <w:r>
              <w:br/>
            </w:r>
            <w:r>
              <w:br/>
            </w:r>
            <w:r>
              <w:rPr>
                <w:rFonts w:ascii="Arial" w:eastAsia="Arial" w:hAnsi="Arial" w:cs="Arial"/>
                <w:color w:val="000000"/>
                <w:shd w:val="solid" w:color="FFFFFF" w:fill="auto"/>
              </w:rPr>
              <w:t>Students will need to complete a Self-Evaluation of their performance and share it with the hospital clinical instructor on a weekly basis when in the hospital setting. Students will complete their weekly evaluation by reflecting on their clinical objectives. </w:t>
            </w:r>
            <w:r>
              <w:br/>
            </w:r>
            <w:r>
              <w:br/>
            </w:r>
            <w:r>
              <w:rPr>
                <w:rFonts w:ascii="Arial" w:eastAsia="Arial" w:hAnsi="Arial" w:cs="Arial"/>
                <w:color w:val="000000"/>
                <w:shd w:val="solid" w:color="FFFFFF" w:fill="auto"/>
              </w:rPr>
              <w:t xml:space="preserve">The NURS150  final evaluation will be completed by the hospital clinical instructor and must contain a satisfactory mark. To pass the course the student must meet all of the clinical objectives. If a student does not </w:t>
            </w:r>
            <w:r>
              <w:rPr>
                <w:rFonts w:ascii="Arial" w:eastAsia="Arial" w:hAnsi="Arial" w:cs="Arial"/>
                <w:color w:val="000000"/>
                <w:shd w:val="solid" w:color="FFFFFF" w:fill="auto"/>
              </w:rPr>
              <w:lastRenderedPageBreak/>
              <w:t>meet all of the clinical objectives by the end of the course then the student fails the clinical portion of the course and as a result then fails the whole course. In order to successfully pass this course the student must satisfactorily pass the clinical and classroom portions of the course.</w:t>
            </w:r>
          </w:p>
        </w:tc>
      </w:tr>
      <w:tr w:rsidR="001E05D7" w14:paraId="7E2F2831" w14:textId="77777777" w:rsidTr="0096443D">
        <w:tc>
          <w:tcPr>
            <w:tcW w:w="11000" w:type="dxa"/>
            <w:gridSpan w:val="3"/>
            <w:tcBorders>
              <w:top w:val="nil"/>
              <w:left w:val="nil"/>
              <w:bottom w:val="nil"/>
              <w:right w:val="nil"/>
            </w:tcBorders>
          </w:tcPr>
          <w:p w14:paraId="7A03C87C" w14:textId="46522122" w:rsidR="0096443D" w:rsidRPr="005527EE" w:rsidRDefault="0096443D">
            <w:pPr>
              <w:pStyle w:val="Heading3"/>
            </w:pPr>
            <w:r w:rsidRPr="005527EE">
              <w:lastRenderedPageBreak/>
              <w:t>Student Participation in Moodle</w:t>
            </w:r>
          </w:p>
        </w:tc>
      </w:tr>
      <w:tr w:rsidR="001E05D7" w14:paraId="32AA9121" w14:textId="77777777" w:rsidTr="0096443D">
        <w:tc>
          <w:tcPr>
            <w:tcW w:w="11000" w:type="dxa"/>
            <w:gridSpan w:val="3"/>
            <w:tcBorders>
              <w:top w:val="nil"/>
              <w:left w:val="nil"/>
              <w:bottom w:val="nil"/>
              <w:right w:val="nil"/>
            </w:tcBorders>
            <w:tcMar>
              <w:bottom w:w="120" w:type="dxa"/>
            </w:tcMar>
          </w:tcPr>
          <w:p w14:paraId="7225E40C" w14:textId="77777777" w:rsidR="0096443D" w:rsidRPr="005527EE" w:rsidRDefault="0096443D">
            <w:r>
              <w:rPr>
                <w:rFonts w:ascii="Arial" w:eastAsia="Arial" w:hAnsi="Arial" w:cs="Arial"/>
                <w:color w:val="000000"/>
                <w:shd w:val="solid" w:color="FFFFFF" w:fill="auto"/>
              </w:rPr>
              <w:t>You will be registered in Moodle during this course. If this is the first time using Moodle or you have questions on the various functions, please visit the Help Centers on the KCC homepage and the Helpdesk for Moodle help. All materials will be posted on Moodle. All learning plans and performance assessment tasks will be posted on Moodle. Course syllabus, objectives, handouts and clinical paperwork will also be posted on Moodle. You will have access to computers in the Learning Resource Center and Nursing Computer Lab as needed. It is the responsibility of the student to check Moodle frequently for updates, announcements and assignments. You are responsible for the information posted on Moodle so please check this frequently. This will be the mode of communication for this course. Please check the News Feeds (announcement) on a regular basis to keep abreast of new information</w:t>
            </w:r>
            <w:r>
              <w:t>.</w:t>
            </w:r>
          </w:p>
        </w:tc>
      </w:tr>
      <w:tr w:rsidR="001E05D7" w14:paraId="75209854" w14:textId="77777777" w:rsidTr="0096443D">
        <w:tc>
          <w:tcPr>
            <w:tcW w:w="11000" w:type="dxa"/>
            <w:gridSpan w:val="3"/>
            <w:tcBorders>
              <w:top w:val="nil"/>
              <w:left w:val="nil"/>
              <w:bottom w:val="nil"/>
              <w:right w:val="nil"/>
            </w:tcBorders>
          </w:tcPr>
          <w:p w14:paraId="548E60B3" w14:textId="57CDE779" w:rsidR="0096443D" w:rsidRPr="005527EE" w:rsidRDefault="0096443D">
            <w:pPr>
              <w:pStyle w:val="Heading3"/>
            </w:pPr>
            <w:r w:rsidRPr="005527EE">
              <w:t>Student Email</w:t>
            </w:r>
          </w:p>
        </w:tc>
      </w:tr>
      <w:tr w:rsidR="001E05D7" w14:paraId="2C1A5687" w14:textId="77777777" w:rsidTr="0096443D">
        <w:tc>
          <w:tcPr>
            <w:tcW w:w="11000" w:type="dxa"/>
            <w:gridSpan w:val="3"/>
            <w:tcBorders>
              <w:top w:val="nil"/>
              <w:left w:val="nil"/>
              <w:bottom w:val="nil"/>
              <w:right w:val="nil"/>
            </w:tcBorders>
            <w:tcMar>
              <w:bottom w:w="120" w:type="dxa"/>
            </w:tcMar>
          </w:tcPr>
          <w:p w14:paraId="7E80BE88" w14:textId="77777777" w:rsidR="0096443D" w:rsidRPr="005527EE" w:rsidRDefault="0096443D">
            <w:r>
              <w:rPr>
                <w:rFonts w:ascii="Arial" w:eastAsia="Arial" w:hAnsi="Arial" w:cs="Arial"/>
                <w:color w:val="000000"/>
                <w:shd w:val="solid" w:color="FFFFFF" w:fill="auto"/>
              </w:rPr>
              <w:t>All KCC students are provided with e-mail accounts through the college server. You will be responsible for checking your KCC e-mail regularly and should be prepared to use KCC e-mail as part of the student-college interaction. E-mails may be sent from your instructor to you during the week so it is very important that you are checking this frequently. You are responsible for information sent through your email regarding this course</w:t>
            </w:r>
            <w:r>
              <w:t>.</w:t>
            </w:r>
          </w:p>
        </w:tc>
      </w:tr>
      <w:tr w:rsidR="001E05D7" w14:paraId="17BEA329" w14:textId="77777777" w:rsidTr="0096443D">
        <w:tc>
          <w:tcPr>
            <w:tcW w:w="11000" w:type="dxa"/>
            <w:gridSpan w:val="3"/>
            <w:tcBorders>
              <w:top w:val="nil"/>
              <w:left w:val="nil"/>
              <w:bottom w:val="nil"/>
              <w:right w:val="nil"/>
            </w:tcBorders>
          </w:tcPr>
          <w:p w14:paraId="09763AE9" w14:textId="1135E9CC" w:rsidR="0096443D" w:rsidRPr="005527EE" w:rsidRDefault="0096443D">
            <w:pPr>
              <w:pStyle w:val="Heading3"/>
            </w:pPr>
            <w:r w:rsidRPr="005527EE">
              <w:t>Student Handbook</w:t>
            </w:r>
          </w:p>
        </w:tc>
      </w:tr>
      <w:tr w:rsidR="001E05D7" w14:paraId="3F1F2921" w14:textId="77777777" w:rsidTr="0096443D">
        <w:tc>
          <w:tcPr>
            <w:tcW w:w="11000" w:type="dxa"/>
            <w:gridSpan w:val="3"/>
            <w:tcBorders>
              <w:top w:val="nil"/>
              <w:left w:val="nil"/>
              <w:bottom w:val="nil"/>
              <w:right w:val="nil"/>
            </w:tcBorders>
            <w:tcMar>
              <w:bottom w:w="120" w:type="dxa"/>
            </w:tcMar>
          </w:tcPr>
          <w:p w14:paraId="07861D50" w14:textId="77777777" w:rsidR="0096443D" w:rsidRPr="005527EE" w:rsidRDefault="0096443D">
            <w:r>
              <w:rPr>
                <w:rFonts w:ascii="Arial" w:eastAsia="Arial" w:hAnsi="Arial" w:cs="Arial"/>
                <w:color w:val="000000"/>
                <w:sz w:val="20"/>
                <w:shd w:val="solid" w:color="FFFFFF" w:fill="auto"/>
              </w:rPr>
              <w:t>All policies in the K.C.C. Nursing Student Handbook and KCC Handbook apply throughout the nursing program. Please review these policies to be sure you remain in compliance.</w:t>
            </w:r>
          </w:p>
        </w:tc>
      </w:tr>
      <w:tr w:rsidR="001E05D7" w14:paraId="3C8D062C" w14:textId="77777777" w:rsidTr="0096443D">
        <w:tc>
          <w:tcPr>
            <w:tcW w:w="11000" w:type="dxa"/>
            <w:gridSpan w:val="3"/>
            <w:tcBorders>
              <w:top w:val="nil"/>
              <w:left w:val="nil"/>
              <w:bottom w:val="nil"/>
              <w:right w:val="nil"/>
            </w:tcBorders>
          </w:tcPr>
          <w:p w14:paraId="2979B121" w14:textId="5C56EC9B" w:rsidR="0096443D" w:rsidRPr="005527EE" w:rsidRDefault="0096443D">
            <w:pPr>
              <w:pStyle w:val="Heading3"/>
            </w:pPr>
            <w:r w:rsidRPr="005527EE">
              <w:t xml:space="preserve">Code of Conduct/Participation </w:t>
            </w:r>
          </w:p>
        </w:tc>
      </w:tr>
      <w:tr w:rsidR="001E05D7" w14:paraId="47051840" w14:textId="77777777" w:rsidTr="0096443D">
        <w:tc>
          <w:tcPr>
            <w:tcW w:w="11000" w:type="dxa"/>
            <w:gridSpan w:val="3"/>
            <w:tcBorders>
              <w:top w:val="nil"/>
              <w:left w:val="nil"/>
              <w:bottom w:val="nil"/>
              <w:right w:val="nil"/>
            </w:tcBorders>
            <w:tcMar>
              <w:bottom w:w="120" w:type="dxa"/>
            </w:tcMar>
          </w:tcPr>
          <w:p w14:paraId="09328EE5" w14:textId="77777777" w:rsidR="0096443D" w:rsidRPr="005527EE" w:rsidRDefault="0096443D">
            <w:r>
              <w:rPr>
                <w:rFonts w:ascii="Arial" w:eastAsia="Arial" w:hAnsi="Arial" w:cs="Arial"/>
                <w:color w:val="000000"/>
                <w:shd w:val="solid" w:color="FFFFFF" w:fill="auto"/>
              </w:rPr>
              <w:t xml:space="preserve">Kellogg Community College students are expected to model the skills and behaviors of working professionals. This includes exhibiting behaviors which support respect and courtesy in the class environment. For more information regarding KCC’s Student Code of Conduct, please visit: http://www.kellogg.edu/wp-content/uploads/2016/08/Handbook-2016-2017.pdf. </w:t>
            </w:r>
          </w:p>
          <w:p w14:paraId="73A0908D" w14:textId="77777777" w:rsidR="001E05D7" w:rsidRDefault="0096443D">
            <w:pPr>
              <w:rPr>
                <w:rFonts w:ascii="Arial" w:eastAsia="Arial" w:hAnsi="Arial" w:cs="Arial"/>
                <w:color w:val="000000"/>
                <w:shd w:val="solid" w:color="FFFFFF" w:fill="auto"/>
              </w:rPr>
            </w:pPr>
            <w:r>
              <w:rPr>
                <w:rFonts w:ascii="Arial" w:eastAsia="Arial" w:hAnsi="Arial" w:cs="Arial"/>
                <w:color w:val="000000"/>
                <w:shd w:val="solid" w:color="FFFFFF" w:fill="auto"/>
              </w:rPr>
              <w:t> </w:t>
            </w:r>
          </w:p>
          <w:p w14:paraId="71D65540" w14:textId="77777777" w:rsidR="001E05D7" w:rsidRDefault="0096443D">
            <w:r>
              <w:rPr>
                <w:rFonts w:ascii="Arial" w:eastAsia="Arial" w:hAnsi="Arial" w:cs="Arial"/>
                <w:color w:val="000000"/>
                <w:shd w:val="solid" w:color="FFFFFF" w:fill="auto"/>
              </w:rPr>
              <w:t>All students and instructors should be treated with respect. It is important to respect others when they are talking in class or presenting. No side bar conversation will be tolerated. No foul language will be allowed in the classroom. Refer to the KCC Nursing Student Handbook and KCC student handbook.  </w:t>
            </w:r>
          </w:p>
          <w:p w14:paraId="469164F9" w14:textId="77777777" w:rsidR="001E05D7" w:rsidRDefault="0096443D">
            <w:r>
              <w:rPr>
                <w:rFonts w:ascii="Arial" w:eastAsia="Arial" w:hAnsi="Arial" w:cs="Arial"/>
                <w:color w:val="000000"/>
                <w:shd w:val="solid" w:color="FFFFFF" w:fill="auto"/>
              </w:rPr>
              <w:t> </w:t>
            </w:r>
          </w:p>
          <w:p w14:paraId="52DB6D83" w14:textId="77777777" w:rsidR="001E05D7" w:rsidRDefault="0096443D">
            <w:r>
              <w:rPr>
                <w:rFonts w:ascii="Arial" w:eastAsia="Arial" w:hAnsi="Arial" w:cs="Arial"/>
                <w:color w:val="000000"/>
                <w:shd w:val="solid" w:color="FFFFFF" w:fill="auto"/>
              </w:rPr>
              <w:t>It is expected that all students participate in class and clinical </w:t>
            </w:r>
            <w:r>
              <w:rPr>
                <w:rFonts w:ascii="Arial" w:eastAsia="Arial" w:hAnsi="Arial" w:cs="Arial"/>
                <w:color w:val="000000"/>
                <w:shd w:val="solid" w:color="FFFFFF" w:fill="auto"/>
              </w:rPr>
              <w:br/>
              <w:t>Drinks and snacks, not complete meals, may be brought into the classroom. </w:t>
            </w:r>
            <w:r>
              <w:rPr>
                <w:rFonts w:ascii="Arial" w:eastAsia="Arial" w:hAnsi="Arial" w:cs="Arial"/>
                <w:color w:val="000000"/>
                <w:shd w:val="solid" w:color="FFFFFF" w:fill="auto"/>
              </w:rPr>
              <w:br/>
            </w:r>
            <w:r>
              <w:rPr>
                <w:rFonts w:ascii="Arial" w:eastAsia="Arial" w:hAnsi="Arial" w:cs="Arial"/>
                <w:color w:val="000000"/>
                <w:shd w:val="solid" w:color="FFFFFF" w:fill="auto"/>
              </w:rPr>
              <w:br/>
              <w:t>Children cannot attend class. Child care services may be available at the Battle Creek campus through Kid's Kampus, call (269) 969-6270 for more information.</w:t>
            </w:r>
          </w:p>
        </w:tc>
      </w:tr>
      <w:tr w:rsidR="001E05D7" w14:paraId="34FFE5AA" w14:textId="77777777" w:rsidTr="0096443D">
        <w:tc>
          <w:tcPr>
            <w:tcW w:w="11000" w:type="dxa"/>
            <w:gridSpan w:val="3"/>
            <w:tcBorders>
              <w:top w:val="nil"/>
              <w:left w:val="nil"/>
              <w:bottom w:val="nil"/>
              <w:right w:val="nil"/>
            </w:tcBorders>
          </w:tcPr>
          <w:p w14:paraId="29802B0A" w14:textId="0DBFEAAD" w:rsidR="0096443D" w:rsidRPr="005527EE" w:rsidRDefault="0096443D">
            <w:pPr>
              <w:pStyle w:val="Heading3"/>
            </w:pPr>
            <w:r w:rsidRPr="005527EE">
              <w:t>Use of Technology &amp; Student Email Accounts</w:t>
            </w:r>
          </w:p>
        </w:tc>
      </w:tr>
      <w:tr w:rsidR="001E05D7" w14:paraId="0633AEDE" w14:textId="77777777" w:rsidTr="0096443D">
        <w:tc>
          <w:tcPr>
            <w:tcW w:w="11000" w:type="dxa"/>
            <w:gridSpan w:val="3"/>
            <w:tcBorders>
              <w:top w:val="nil"/>
              <w:left w:val="nil"/>
              <w:bottom w:val="nil"/>
              <w:right w:val="nil"/>
            </w:tcBorders>
            <w:tcMar>
              <w:bottom w:w="120" w:type="dxa"/>
            </w:tcMar>
          </w:tcPr>
          <w:p w14:paraId="581A8C17" w14:textId="77777777" w:rsidR="0096443D" w:rsidRPr="005527EE" w:rsidRDefault="0096443D">
            <w:r>
              <w:t xml:space="preserve">The College has a variety of computer systems which are provided for the use of students and are to be used for education, research, academic development, and public service only. You are responsible for seeing that the computing facilities are used in an effective, efficient, ethical, and lawful manner. Computer systems, such </w:t>
            </w:r>
            <w:r>
              <w:lastRenderedPageBreak/>
              <w:t>as e-mail, are intended for college related activities only. Inappropriate messages and/or materials are not to be sent or stored. For more information, visit the KCC web page at: www.kellogg.edu.</w:t>
            </w:r>
          </w:p>
          <w:p w14:paraId="0D7D2653" w14:textId="77777777" w:rsidR="001E05D7" w:rsidRDefault="0096443D">
            <w:r>
              <w:t> </w:t>
            </w:r>
          </w:p>
          <w:p w14:paraId="1533FB12" w14:textId="77777777" w:rsidR="001E05D7" w:rsidRDefault="0096443D">
            <w:r>
              <w:t>Please refer to KCC Nursing Student Handbook for technology and social Networking (classroom, cell phones, classroom and KCC Nursing Lab, recording devices, clinical setting and KCC Nursing Labs cell phones and Personal Electronic Devices, clinical setting Internet Use, and Social Networking. These policies will be strictly enforced. Failure to follow these policies could result in failure of this course.</w:t>
            </w:r>
          </w:p>
        </w:tc>
      </w:tr>
      <w:tr w:rsidR="001E05D7" w14:paraId="2839354C" w14:textId="77777777" w:rsidTr="0096443D">
        <w:tc>
          <w:tcPr>
            <w:tcW w:w="11000" w:type="dxa"/>
            <w:gridSpan w:val="3"/>
            <w:tcBorders>
              <w:top w:val="nil"/>
              <w:left w:val="nil"/>
              <w:bottom w:val="nil"/>
              <w:right w:val="nil"/>
            </w:tcBorders>
          </w:tcPr>
          <w:p w14:paraId="07C83F83" w14:textId="169AA5B3" w:rsidR="0096443D" w:rsidRPr="005527EE" w:rsidRDefault="0096443D">
            <w:pPr>
              <w:pStyle w:val="Heading3"/>
            </w:pPr>
            <w:r w:rsidRPr="005527EE">
              <w:lastRenderedPageBreak/>
              <w:t>Service Learning</w:t>
            </w:r>
          </w:p>
        </w:tc>
      </w:tr>
      <w:tr w:rsidR="001E05D7" w14:paraId="62A7D144" w14:textId="77777777" w:rsidTr="0096443D">
        <w:tc>
          <w:tcPr>
            <w:tcW w:w="11000" w:type="dxa"/>
            <w:gridSpan w:val="3"/>
            <w:tcBorders>
              <w:top w:val="nil"/>
              <w:left w:val="nil"/>
              <w:bottom w:val="nil"/>
              <w:right w:val="nil"/>
            </w:tcBorders>
            <w:tcMar>
              <w:bottom w:w="120" w:type="dxa"/>
            </w:tcMar>
          </w:tcPr>
          <w:p w14:paraId="35BE5AA2" w14:textId="77777777" w:rsidR="0096443D" w:rsidRPr="005527EE" w:rsidRDefault="0096443D">
            <w:r>
              <w:t>Service learning is not available for this class.  </w:t>
            </w:r>
          </w:p>
        </w:tc>
      </w:tr>
      <w:tr w:rsidR="001E05D7" w14:paraId="29FACAED" w14:textId="77777777" w:rsidTr="0096443D">
        <w:tc>
          <w:tcPr>
            <w:tcW w:w="11000" w:type="dxa"/>
            <w:gridSpan w:val="3"/>
            <w:tcBorders>
              <w:top w:val="nil"/>
              <w:left w:val="nil"/>
              <w:bottom w:val="nil"/>
              <w:right w:val="nil"/>
            </w:tcBorders>
          </w:tcPr>
          <w:p w14:paraId="5B14046E" w14:textId="45D37601" w:rsidR="0096443D" w:rsidRPr="005527EE" w:rsidRDefault="0096443D">
            <w:pPr>
              <w:pStyle w:val="Heading3"/>
            </w:pPr>
            <w:r w:rsidRPr="005527EE">
              <w:t>Academic Integrity</w:t>
            </w:r>
          </w:p>
        </w:tc>
      </w:tr>
      <w:tr w:rsidR="001E05D7" w14:paraId="08D128AD" w14:textId="77777777" w:rsidTr="0096443D">
        <w:tc>
          <w:tcPr>
            <w:tcW w:w="11000" w:type="dxa"/>
            <w:gridSpan w:val="3"/>
            <w:tcBorders>
              <w:top w:val="nil"/>
              <w:left w:val="nil"/>
              <w:bottom w:val="nil"/>
              <w:right w:val="nil"/>
            </w:tcBorders>
            <w:tcMar>
              <w:bottom w:w="120" w:type="dxa"/>
            </w:tcMar>
          </w:tcPr>
          <w:p w14:paraId="1547AD35" w14:textId="77777777" w:rsidR="0096443D" w:rsidRPr="005527EE" w:rsidRDefault="0096443D">
            <w:r>
              <w:rPr>
                <w:shd w:val="solid" w:color="FFFFFF" w:fill="auto"/>
              </w:rPr>
              <w:t>Ethical conduct is the obligation of every member of the KCC community.  Breaches of Academic integrity constitute serious breaches of ethical conduct.  Academic integrity requires that all academic work be wholly the product of an identified individual or individuals.  This policy demonstrates KCC’s concern for academic integrity and guarantees a fair procedure for handling these concerns.  Examples of unethical conduct include:  cheating, fabrication, and plagiarism.  For more information regarding KCC’s Student Code of Conduct, please visit: http://www.kellogg.edu/wp-content/uploads/2016/08/Handbook-2016-2017.pdf.</w:t>
            </w:r>
          </w:p>
          <w:p w14:paraId="79CC8C30" w14:textId="77777777" w:rsidR="001E05D7" w:rsidRDefault="0096443D">
            <w:r>
              <w:rPr>
                <w:shd w:val="solid" w:color="FFFFFF" w:fill="auto"/>
              </w:rPr>
              <w:t> </w:t>
            </w:r>
          </w:p>
          <w:p w14:paraId="372B07A5" w14:textId="77777777" w:rsidR="001E05D7" w:rsidRDefault="0096443D">
            <w:r>
              <w:rPr>
                <w:shd w:val="solid" w:color="FFFFFF" w:fill="auto"/>
              </w:rPr>
              <w:t>Please refer to the KCC Nursing Student Handbook and KCC Student Handbook. </w:t>
            </w:r>
          </w:p>
        </w:tc>
      </w:tr>
      <w:tr w:rsidR="001E05D7" w14:paraId="6145F979" w14:textId="77777777" w:rsidTr="0096443D">
        <w:tc>
          <w:tcPr>
            <w:tcW w:w="11000" w:type="dxa"/>
            <w:gridSpan w:val="3"/>
            <w:tcBorders>
              <w:top w:val="nil"/>
              <w:left w:val="nil"/>
              <w:bottom w:val="nil"/>
              <w:right w:val="nil"/>
            </w:tcBorders>
          </w:tcPr>
          <w:p w14:paraId="5B121F41" w14:textId="5C62E41F" w:rsidR="0096443D" w:rsidRPr="005527EE" w:rsidRDefault="0096443D">
            <w:pPr>
              <w:pStyle w:val="Heading3"/>
            </w:pPr>
            <w:r w:rsidRPr="005527EE">
              <w:t xml:space="preserve">Disability Services </w:t>
            </w:r>
          </w:p>
        </w:tc>
      </w:tr>
      <w:tr w:rsidR="001E05D7" w14:paraId="5E5FF4AF" w14:textId="77777777" w:rsidTr="0096443D">
        <w:tc>
          <w:tcPr>
            <w:tcW w:w="11000" w:type="dxa"/>
            <w:gridSpan w:val="3"/>
            <w:tcBorders>
              <w:top w:val="nil"/>
              <w:left w:val="nil"/>
              <w:bottom w:val="nil"/>
              <w:right w:val="nil"/>
            </w:tcBorders>
            <w:tcMar>
              <w:bottom w:w="120" w:type="dxa"/>
            </w:tcMar>
          </w:tcPr>
          <w:p w14:paraId="54807045" w14:textId="77777777" w:rsidR="0096443D" w:rsidRPr="005527EE" w:rsidRDefault="0096443D">
            <w:pPr>
              <w:spacing w:after="280" w:afterAutospacing="1"/>
            </w:pPr>
            <w:r>
              <w:rPr>
                <w:color w:val="222222"/>
              </w:rPr>
              <w:t>While ensuring the academic integrity of its programs, Kellogg Community College is dedicated to providing the reasonable accommodations needed to ensure equal access to educational opportunities for individuals with verified disabilities. Disability services are provided to students who self-disclose a disability to the Support Services Department</w:t>
            </w:r>
            <w:hyperlink r:id="rId9" w:history="1">
              <w:r>
                <w:rPr>
                  <w:color w:val="0000FF"/>
                </w:rPr>
                <w:t> </w:t>
              </w:r>
            </w:hyperlink>
            <w:r>
              <w:t xml:space="preserve">and </w:t>
            </w:r>
            <w:r>
              <w:rPr>
                <w:color w:val="222222"/>
              </w:rPr>
              <w:t xml:space="preserve">provide appropriate documentation. Support Services may be reached at 269.965.4150 or </w:t>
            </w:r>
            <w:r>
              <w:t>supportservices@kellogg.edu</w:t>
            </w:r>
            <w:r>
              <w:rPr>
                <w:color w:val="222222"/>
              </w:rPr>
              <w:t>.</w:t>
            </w:r>
          </w:p>
        </w:tc>
      </w:tr>
      <w:tr w:rsidR="001E05D7" w14:paraId="45DC9E2A" w14:textId="77777777" w:rsidTr="0096443D">
        <w:tc>
          <w:tcPr>
            <w:tcW w:w="11000" w:type="dxa"/>
            <w:gridSpan w:val="3"/>
            <w:tcBorders>
              <w:top w:val="nil"/>
              <w:left w:val="nil"/>
              <w:bottom w:val="nil"/>
              <w:right w:val="nil"/>
            </w:tcBorders>
          </w:tcPr>
          <w:p w14:paraId="223AD3D0" w14:textId="58D65858" w:rsidR="0096443D" w:rsidRPr="005527EE" w:rsidRDefault="0096443D">
            <w:pPr>
              <w:pStyle w:val="Heading3"/>
            </w:pPr>
            <w:r w:rsidRPr="005527EE">
              <w:t xml:space="preserve">Academic Support Services </w:t>
            </w:r>
          </w:p>
        </w:tc>
      </w:tr>
      <w:tr w:rsidR="001E05D7" w14:paraId="146E8B17" w14:textId="77777777" w:rsidTr="0096443D">
        <w:tc>
          <w:tcPr>
            <w:tcW w:w="11000" w:type="dxa"/>
            <w:gridSpan w:val="3"/>
            <w:tcBorders>
              <w:top w:val="nil"/>
              <w:left w:val="nil"/>
              <w:bottom w:val="nil"/>
              <w:right w:val="nil"/>
            </w:tcBorders>
            <w:tcMar>
              <w:bottom w:w="120" w:type="dxa"/>
            </w:tcMar>
          </w:tcPr>
          <w:p w14:paraId="66F65D84" w14:textId="28B45CB7" w:rsidR="001E05D7" w:rsidRDefault="0096443D">
            <w:r>
              <w:t xml:space="preserve">Kellogg Community College is committed to your academic success. If for any reason a student is struggling with a class, speak to the Professor immediately. They are the best resource. Additional resources available include The Bridge (http://www.kellogg.edu/services/the-bridge/) and Support Services (http://www.kellogg.edu/services/student-support-services/).  </w:t>
            </w:r>
          </w:p>
        </w:tc>
      </w:tr>
      <w:tr w:rsidR="001E05D7" w14:paraId="325F8C23" w14:textId="77777777" w:rsidTr="0096443D">
        <w:tc>
          <w:tcPr>
            <w:tcW w:w="11000" w:type="dxa"/>
            <w:gridSpan w:val="3"/>
            <w:tcBorders>
              <w:top w:val="nil"/>
              <w:left w:val="nil"/>
              <w:bottom w:val="nil"/>
              <w:right w:val="nil"/>
            </w:tcBorders>
          </w:tcPr>
          <w:p w14:paraId="6FDAA7AD" w14:textId="32081511" w:rsidR="0096443D" w:rsidRPr="005527EE" w:rsidRDefault="0096443D">
            <w:pPr>
              <w:pStyle w:val="Heading3"/>
            </w:pPr>
            <w:r w:rsidRPr="005527EE">
              <w:t xml:space="preserve">Retain this Syllabus &amp; Syllabus Disclaimer </w:t>
            </w:r>
          </w:p>
        </w:tc>
      </w:tr>
      <w:tr w:rsidR="001E05D7" w14:paraId="63268B9D" w14:textId="77777777" w:rsidTr="0096443D">
        <w:tc>
          <w:tcPr>
            <w:tcW w:w="11000" w:type="dxa"/>
            <w:gridSpan w:val="3"/>
            <w:tcBorders>
              <w:top w:val="nil"/>
              <w:left w:val="nil"/>
              <w:bottom w:val="nil"/>
              <w:right w:val="nil"/>
            </w:tcBorders>
            <w:tcMar>
              <w:bottom w:w="120" w:type="dxa"/>
            </w:tcMar>
          </w:tcPr>
          <w:p w14:paraId="168FF0F6" w14:textId="77777777" w:rsidR="0096443D" w:rsidRPr="005527EE" w:rsidRDefault="0096443D">
            <w:pPr>
              <w:spacing w:after="280" w:afterAutospacing="1"/>
            </w:pPr>
            <w:r>
              <w:t>This syllabus is a record of learning outcomes associated with this course. Many institutions will require a copy of this syllabus to grant transfer credit. It is the student’s responsibility to retain a copy for future use.</w:t>
            </w:r>
          </w:p>
          <w:p w14:paraId="2B1BC378" w14:textId="77777777" w:rsidR="001E05D7" w:rsidRDefault="0096443D">
            <w:pPr>
              <w:spacing w:after="280" w:afterAutospacing="1"/>
            </w:pPr>
            <w:r>
              <w:t>Information contained in this syllabus was, to the best knowledge of the instructor, considered correct and complete when distributed for use at the beginning of the semester. However, this syllabus should not be considered a contract between Kellogg Community College and any student, nor between the instructor and any student. The instructor reserves the right, acting within the policies and procedures of Kellogg Community College, to make changes in course content or instructional techniques without notice or obligation.</w:t>
            </w:r>
          </w:p>
        </w:tc>
      </w:tr>
    </w:tbl>
    <w:p w14:paraId="58C6E8A4" w14:textId="77777777" w:rsidR="0096443D" w:rsidRPr="005527EE" w:rsidRDefault="0096443D">
      <w:pPr>
        <w:rPr>
          <w:b/>
        </w:rPr>
      </w:pPr>
    </w:p>
    <w:sectPr w:rsidR="0096443D" w:rsidRPr="005527EE" w:rsidSect="0096443D">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A428E8" w14:textId="77777777" w:rsidR="00A9410E" w:rsidRDefault="00A9410E">
      <w:pPr>
        <w:spacing w:after="0"/>
      </w:pPr>
      <w:r>
        <w:separator/>
      </w:r>
    </w:p>
  </w:endnote>
  <w:endnote w:type="continuationSeparator" w:id="0">
    <w:p w14:paraId="670C101C" w14:textId="77777777" w:rsidR="00A9410E" w:rsidRDefault="00A941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mazon Embe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4D551" w14:textId="40CF53BB" w:rsidR="0096443D" w:rsidRDefault="0096443D">
    <w:pPr>
      <w:pStyle w:val="Header"/>
    </w:pPr>
    <w:r>
      <w:t xml:space="preserve">Syllabus - Page </w:t>
    </w:r>
    <w:r>
      <w:fldChar w:fldCharType="begin"/>
    </w:r>
    <w:r>
      <w:instrText>PAGE</w:instrText>
    </w:r>
    <w:r>
      <w:fldChar w:fldCharType="separate"/>
    </w:r>
    <w:r w:rsidR="00E55468">
      <w:rPr>
        <w:noProof/>
      </w:rPr>
      <w:t>2</w:t>
    </w:r>
    <w:r>
      <w:fldChar w:fldCharType="end"/>
    </w:r>
    <w:r>
      <w:t xml:space="preserve"> of </w:t>
    </w:r>
    <w:r>
      <w:fldChar w:fldCharType="begin"/>
    </w:r>
    <w:r>
      <w:instrText>NUMPAGES</w:instrText>
    </w:r>
    <w:r>
      <w:fldChar w:fldCharType="separate"/>
    </w:r>
    <w:r w:rsidR="00E55468">
      <w:rPr>
        <w:noProof/>
      </w:rPr>
      <w:t>10</w:t>
    </w:r>
    <w:r>
      <w:fldChar w:fldCharType="end"/>
    </w:r>
  </w:p>
  <w:p w14:paraId="0728890D" w14:textId="77777777" w:rsidR="0096443D" w:rsidRDefault="0096443D">
    <w:pPr>
      <w:pStyle w:val="Header"/>
    </w:pPr>
    <w:r>
      <w:t>Tuesday, January 1, 2019 2:08 PM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77D613" w14:textId="77777777" w:rsidR="00A9410E" w:rsidRDefault="00A9410E">
      <w:pPr>
        <w:spacing w:after="0"/>
      </w:pPr>
      <w:r>
        <w:separator/>
      </w:r>
    </w:p>
  </w:footnote>
  <w:footnote w:type="continuationSeparator" w:id="0">
    <w:p w14:paraId="39AABDBB" w14:textId="77777777" w:rsidR="00A9410E" w:rsidRDefault="00A9410E">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1C18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19A4E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6CD1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F2286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0A497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B2C2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E47C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AAE8E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4A50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5A29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7B6B22"/>
    <w:multiLevelType w:val="hybridMultilevel"/>
    <w:tmpl w:val="AE1E5A1C"/>
    <w:lvl w:ilvl="0" w:tplc="A4A6E212">
      <w:start w:val="1"/>
      <w:numFmt w:val="decimal"/>
      <w:lvlText w:val="%1."/>
      <w:lvlJc w:val="center"/>
      <w:pPr>
        <w:ind w:left="720" w:hanging="360"/>
      </w:pPr>
      <w:rPr>
        <w:rFonts w:hint="default"/>
      </w:rPr>
    </w:lvl>
    <w:lvl w:ilvl="1" w:tplc="92FE8BBE" w:tentative="1">
      <w:start w:val="1"/>
      <w:numFmt w:val="lowerLetter"/>
      <w:lvlText w:val="%2."/>
      <w:lvlJc w:val="left"/>
      <w:pPr>
        <w:ind w:left="1440" w:hanging="360"/>
      </w:pPr>
    </w:lvl>
    <w:lvl w:ilvl="2" w:tplc="92C8996C" w:tentative="1">
      <w:start w:val="1"/>
      <w:numFmt w:val="lowerRoman"/>
      <w:lvlText w:val="%3."/>
      <w:lvlJc w:val="right"/>
      <w:pPr>
        <w:ind w:left="2160" w:hanging="180"/>
      </w:pPr>
    </w:lvl>
    <w:lvl w:ilvl="3" w:tplc="4DEEFF52" w:tentative="1">
      <w:start w:val="1"/>
      <w:numFmt w:val="decimal"/>
      <w:lvlText w:val="%4."/>
      <w:lvlJc w:val="left"/>
      <w:pPr>
        <w:ind w:left="2880" w:hanging="360"/>
      </w:pPr>
    </w:lvl>
    <w:lvl w:ilvl="4" w:tplc="A842788E" w:tentative="1">
      <w:start w:val="1"/>
      <w:numFmt w:val="lowerLetter"/>
      <w:lvlText w:val="%5."/>
      <w:lvlJc w:val="left"/>
      <w:pPr>
        <w:ind w:left="3600" w:hanging="360"/>
      </w:pPr>
    </w:lvl>
    <w:lvl w:ilvl="5" w:tplc="68446580" w:tentative="1">
      <w:start w:val="1"/>
      <w:numFmt w:val="lowerRoman"/>
      <w:lvlText w:val="%6."/>
      <w:lvlJc w:val="right"/>
      <w:pPr>
        <w:ind w:left="4320" w:hanging="180"/>
      </w:pPr>
    </w:lvl>
    <w:lvl w:ilvl="6" w:tplc="747E64EA" w:tentative="1">
      <w:start w:val="1"/>
      <w:numFmt w:val="decimal"/>
      <w:lvlText w:val="%7."/>
      <w:lvlJc w:val="left"/>
      <w:pPr>
        <w:ind w:left="5040" w:hanging="360"/>
      </w:pPr>
    </w:lvl>
    <w:lvl w:ilvl="7" w:tplc="F1724CE8" w:tentative="1">
      <w:start w:val="1"/>
      <w:numFmt w:val="lowerLetter"/>
      <w:lvlText w:val="%8."/>
      <w:lvlJc w:val="left"/>
      <w:pPr>
        <w:ind w:left="5760" w:hanging="360"/>
      </w:pPr>
    </w:lvl>
    <w:lvl w:ilvl="8" w:tplc="EE3E43FC" w:tentative="1">
      <w:start w:val="1"/>
      <w:numFmt w:val="lowerRoman"/>
      <w:lvlText w:val="%9."/>
      <w:lvlJc w:val="right"/>
      <w:pPr>
        <w:ind w:left="6480" w:hanging="180"/>
      </w:pPr>
    </w:lvl>
  </w:abstractNum>
  <w:abstractNum w:abstractNumId="11" w15:restartNumberingAfterBreak="0">
    <w:nsid w:val="17636B00"/>
    <w:multiLevelType w:val="hybridMultilevel"/>
    <w:tmpl w:val="CF081B76"/>
    <w:lvl w:ilvl="0" w:tplc="5AD2B478">
      <w:start w:val="1"/>
      <w:numFmt w:val="decimalZero"/>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752F11"/>
    <w:multiLevelType w:val="hybridMultilevel"/>
    <w:tmpl w:val="375627D2"/>
    <w:lvl w:ilvl="0" w:tplc="F1C6EF6A">
      <w:start w:val="1"/>
      <w:numFmt w:val="decimalZero"/>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F773EE"/>
    <w:multiLevelType w:val="hybridMultilevel"/>
    <w:tmpl w:val="B4A6D940"/>
    <w:lvl w:ilvl="0" w:tplc="D0ECA2F8">
      <w:start w:val="1"/>
      <w:numFmt w:val="decimalZero"/>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5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0"/>
  <w:styleLockQFSet/>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D7"/>
    <w:rsid w:val="00055157"/>
    <w:rsid w:val="001A21C6"/>
    <w:rsid w:val="001E05D7"/>
    <w:rsid w:val="00206B40"/>
    <w:rsid w:val="00226A7D"/>
    <w:rsid w:val="0024013C"/>
    <w:rsid w:val="00254561"/>
    <w:rsid w:val="00257135"/>
    <w:rsid w:val="00314544"/>
    <w:rsid w:val="00533B63"/>
    <w:rsid w:val="007E70EF"/>
    <w:rsid w:val="007F4D00"/>
    <w:rsid w:val="00810E85"/>
    <w:rsid w:val="008502BD"/>
    <w:rsid w:val="0096443D"/>
    <w:rsid w:val="009E27AB"/>
    <w:rsid w:val="00A62F29"/>
    <w:rsid w:val="00A9410E"/>
    <w:rsid w:val="00A9752F"/>
    <w:rsid w:val="00AC2E02"/>
    <w:rsid w:val="00AD02BB"/>
    <w:rsid w:val="00B5434A"/>
    <w:rsid w:val="00B97F20"/>
    <w:rsid w:val="00C17EA5"/>
    <w:rsid w:val="00C210BA"/>
    <w:rsid w:val="00C571C0"/>
    <w:rsid w:val="00CA321B"/>
    <w:rsid w:val="00DF348C"/>
    <w:rsid w:val="00E34C65"/>
    <w:rsid w:val="00E443DF"/>
    <w:rsid w:val="00E45E14"/>
    <w:rsid w:val="00E55468"/>
    <w:rsid w:val="00F313E3"/>
    <w:rsid w:val="00F63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A0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9" w:unhideWhenUsed="1" w:qFormat="1"/>
    <w:lsdException w:name="heading 8" w:semiHidden="1" w:uiPriority="10" w:unhideWhenUsed="1" w:qFormat="1"/>
    <w:lsdException w:name="heading 9" w:semiHidden="1" w:uiPriority="1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14"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3"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15"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2"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31E"/>
    <w:rPr>
      <w:rFonts w:asciiTheme="minorHAnsi" w:eastAsiaTheme="minorEastAsia" w:hAnsiTheme="minorHAnsi"/>
      <w:lang w:bidi="en-US"/>
    </w:rPr>
  </w:style>
  <w:style w:type="paragraph" w:styleId="Heading1">
    <w:name w:val="heading 1"/>
    <w:basedOn w:val="Normal"/>
    <w:next w:val="Normal"/>
    <w:link w:val="Heading1Char"/>
    <w:uiPriority w:val="2"/>
    <w:qFormat/>
    <w:rsid w:val="001E631E"/>
    <w:pPr>
      <w:spacing w:after="240"/>
      <w:outlineLvl w:val="0"/>
    </w:pPr>
    <w:rPr>
      <w:rFonts w:ascii="Arial" w:hAnsi="Arial" w:cs="Arial"/>
      <w:b/>
      <w:sz w:val="28"/>
    </w:rPr>
  </w:style>
  <w:style w:type="paragraph" w:styleId="Heading2">
    <w:name w:val="heading 2"/>
    <w:basedOn w:val="Normal"/>
    <w:next w:val="Normal"/>
    <w:link w:val="Heading2Char"/>
    <w:uiPriority w:val="3"/>
    <w:qFormat/>
    <w:rsid w:val="001E631E"/>
    <w:pPr>
      <w:spacing w:before="240" w:after="0"/>
      <w:outlineLvl w:val="1"/>
    </w:pPr>
    <w:rPr>
      <w:rFonts w:ascii="Arial" w:hAnsi="Arial" w:cs="Arial"/>
      <w:b/>
      <w:sz w:val="24"/>
      <w:szCs w:val="28"/>
    </w:rPr>
  </w:style>
  <w:style w:type="paragraph" w:styleId="Heading3">
    <w:name w:val="heading 3"/>
    <w:basedOn w:val="Normal"/>
    <w:next w:val="Normal"/>
    <w:link w:val="Heading3Char"/>
    <w:uiPriority w:val="4"/>
    <w:qFormat/>
    <w:rsid w:val="001E631E"/>
    <w:pPr>
      <w:spacing w:before="240"/>
      <w:outlineLvl w:val="2"/>
    </w:pPr>
    <w:rPr>
      <w:rFonts w:ascii="Arial" w:hAnsi="Arial" w:cs="Arial"/>
      <w:b/>
      <w:sz w:val="24"/>
    </w:rPr>
  </w:style>
  <w:style w:type="paragraph" w:styleId="Heading4">
    <w:name w:val="heading 4"/>
    <w:basedOn w:val="Normal"/>
    <w:next w:val="Normal"/>
    <w:link w:val="Heading4Char"/>
    <w:uiPriority w:val="6"/>
    <w:qFormat/>
    <w:rsid w:val="001E631E"/>
    <w:pPr>
      <w:outlineLvl w:val="3"/>
    </w:pPr>
    <w:rPr>
      <w:rFonts w:ascii="Arial" w:hAnsi="Arial" w:cs="Arial"/>
      <w:b/>
    </w:rPr>
  </w:style>
  <w:style w:type="paragraph" w:styleId="Heading5">
    <w:name w:val="heading 5"/>
    <w:basedOn w:val="Normal"/>
    <w:next w:val="Normal"/>
    <w:link w:val="Heading5Char"/>
    <w:uiPriority w:val="6"/>
    <w:qFormat/>
    <w:rsid w:val="001E631E"/>
    <w:pPr>
      <w:spacing w:before="120" w:after="60"/>
      <w:outlineLvl w:val="4"/>
    </w:pPr>
    <w:rPr>
      <w:rFonts w:ascii="Arial" w:hAnsi="Arial" w:cs="Arial"/>
      <w:i/>
      <w:sz w:val="20"/>
      <w:szCs w:val="20"/>
    </w:rPr>
  </w:style>
  <w:style w:type="paragraph" w:styleId="Heading6">
    <w:name w:val="heading 6"/>
    <w:basedOn w:val="Normal"/>
    <w:next w:val="Normal"/>
    <w:link w:val="Heading6Char"/>
    <w:uiPriority w:val="7"/>
    <w:qFormat/>
    <w:rsid w:val="001E631E"/>
    <w:pPr>
      <w:spacing w:before="120" w:after="0"/>
      <w:outlineLvl w:val="5"/>
    </w:pPr>
    <w:rPr>
      <w:rFonts w:ascii="Arial" w:eastAsiaTheme="majorEastAsia" w:hAnsi="Arial" w:cstheme="majorBidi"/>
      <w:b/>
      <w:iCs/>
      <w:lang w:bidi="ar-SA"/>
    </w:rPr>
  </w:style>
  <w:style w:type="paragraph" w:styleId="Heading7">
    <w:name w:val="heading 7"/>
    <w:basedOn w:val="Normal"/>
    <w:next w:val="Normal"/>
    <w:link w:val="Heading7Char"/>
    <w:uiPriority w:val="8"/>
    <w:qFormat/>
    <w:rsid w:val="00195D6B"/>
    <w:pPr>
      <w:spacing w:before="240"/>
      <w:outlineLvl w:val="6"/>
    </w:pPr>
    <w:rPr>
      <w:rFonts w:ascii="Arial" w:eastAsiaTheme="majorEastAsia" w:hAnsi="Arial" w:cstheme="majorBidi"/>
      <w:b/>
      <w:iCs/>
      <w:lang w:bidi="ar-SA"/>
    </w:rPr>
  </w:style>
  <w:style w:type="paragraph" w:styleId="Heading8">
    <w:name w:val="heading 8"/>
    <w:basedOn w:val="Normal"/>
    <w:next w:val="Normal"/>
    <w:link w:val="Heading8Char"/>
    <w:uiPriority w:val="9"/>
    <w:qFormat/>
    <w:rsid w:val="001E631E"/>
    <w:pPr>
      <w:spacing w:after="60"/>
      <w:outlineLvl w:val="7"/>
    </w:pPr>
    <w:rPr>
      <w:rFonts w:ascii="Arial" w:eastAsiaTheme="majorEastAsia" w:hAnsi="Arial" w:cstheme="majorBidi"/>
      <w:b/>
      <w:i/>
      <w:color w:val="404040" w:themeColor="text1" w:themeTint="BF"/>
      <w:sz w:val="20"/>
      <w:szCs w:val="20"/>
      <w:lang w:bidi="ar-SA"/>
    </w:rPr>
  </w:style>
  <w:style w:type="paragraph" w:styleId="Heading9">
    <w:name w:val="heading 9"/>
    <w:basedOn w:val="Normal"/>
    <w:next w:val="Normal"/>
    <w:link w:val="Heading9Char"/>
    <w:uiPriority w:val="10"/>
    <w:qFormat/>
    <w:rsid w:val="001E631E"/>
    <w:pPr>
      <w:spacing w:before="120" w:after="0"/>
      <w:outlineLvl w:val="8"/>
    </w:pPr>
    <w:rPr>
      <w:rFonts w:ascii="Arial" w:eastAsiaTheme="majorEastAsia" w:hAnsi="Arial" w:cstheme="majorBidi"/>
      <w:b/>
      <w:iCs/>
      <w:color w:val="404040" w:themeColor="text1" w:themeTint="BF"/>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C539A"/>
    <w:pPr>
      <w:spacing w:before="120"/>
    </w:pPr>
    <w:rPr>
      <w:rFonts w:ascii="Arial" w:eastAsiaTheme="majorEastAsia" w:hAnsi="Arial" w:cstheme="majorBidi"/>
      <w:b/>
      <w:kern w:val="28"/>
      <w:sz w:val="36"/>
      <w:szCs w:val="52"/>
      <w:lang w:bidi="ar-SA"/>
    </w:rPr>
  </w:style>
  <w:style w:type="character" w:customStyle="1" w:styleId="TitleChar">
    <w:name w:val="Title Char"/>
    <w:basedOn w:val="DefaultParagraphFont"/>
    <w:link w:val="Title"/>
    <w:uiPriority w:val="1"/>
    <w:rsid w:val="008C539A"/>
    <w:rPr>
      <w:rFonts w:eastAsiaTheme="majorEastAsia" w:cstheme="majorBidi"/>
      <w:b/>
      <w:kern w:val="28"/>
      <w:sz w:val="36"/>
      <w:szCs w:val="52"/>
    </w:rPr>
  </w:style>
  <w:style w:type="paragraph" w:styleId="Subtitle">
    <w:name w:val="Subtitle"/>
    <w:basedOn w:val="Normal"/>
    <w:next w:val="Normal"/>
    <w:link w:val="SubtitleChar"/>
    <w:uiPriority w:val="13"/>
    <w:qFormat/>
    <w:rsid w:val="001E631E"/>
    <w:pPr>
      <w:numPr>
        <w:ilvl w:val="1"/>
      </w:numPr>
      <w:spacing w:before="120"/>
      <w:outlineLvl w:val="0"/>
    </w:pPr>
    <w:rPr>
      <w:rFonts w:ascii="Arial" w:eastAsiaTheme="majorEastAsia" w:hAnsi="Arial" w:cstheme="majorBidi"/>
      <w:iCs/>
      <w:szCs w:val="24"/>
      <w:lang w:bidi="ar-SA"/>
    </w:rPr>
  </w:style>
  <w:style w:type="character" w:customStyle="1" w:styleId="SubtitleChar">
    <w:name w:val="Subtitle Char"/>
    <w:basedOn w:val="DefaultParagraphFont"/>
    <w:link w:val="Subtitle"/>
    <w:uiPriority w:val="13"/>
    <w:rsid w:val="001E631E"/>
    <w:rPr>
      <w:rFonts w:eastAsiaTheme="majorEastAsia" w:cstheme="majorBidi"/>
      <w:iCs/>
      <w:szCs w:val="24"/>
    </w:rPr>
  </w:style>
  <w:style w:type="character" w:customStyle="1" w:styleId="Heading1Char">
    <w:name w:val="Heading 1 Char"/>
    <w:basedOn w:val="DefaultParagraphFont"/>
    <w:link w:val="Heading1"/>
    <w:uiPriority w:val="2"/>
    <w:rsid w:val="001E631E"/>
    <w:rPr>
      <w:rFonts w:eastAsiaTheme="minorEastAsia" w:cs="Arial"/>
      <w:b/>
      <w:sz w:val="28"/>
      <w:lang w:bidi="en-US"/>
    </w:rPr>
  </w:style>
  <w:style w:type="character" w:customStyle="1" w:styleId="Heading2Char">
    <w:name w:val="Heading 2 Char"/>
    <w:basedOn w:val="DefaultParagraphFont"/>
    <w:link w:val="Heading2"/>
    <w:uiPriority w:val="3"/>
    <w:rsid w:val="001E631E"/>
    <w:rPr>
      <w:rFonts w:eastAsiaTheme="minorEastAsia" w:cs="Arial"/>
      <w:b/>
      <w:sz w:val="24"/>
      <w:szCs w:val="28"/>
      <w:lang w:bidi="en-US"/>
    </w:rPr>
  </w:style>
  <w:style w:type="character" w:customStyle="1" w:styleId="Heading3Char">
    <w:name w:val="Heading 3 Char"/>
    <w:basedOn w:val="DefaultParagraphFont"/>
    <w:link w:val="Heading3"/>
    <w:uiPriority w:val="4"/>
    <w:rsid w:val="001E631E"/>
    <w:rPr>
      <w:rFonts w:eastAsiaTheme="minorEastAsia" w:cs="Arial"/>
      <w:b/>
      <w:sz w:val="24"/>
      <w:lang w:bidi="en-US"/>
    </w:rPr>
  </w:style>
  <w:style w:type="table" w:styleId="TableGrid">
    <w:name w:val="Table Grid"/>
    <w:basedOn w:val="TableNormal"/>
    <w:rsid w:val="0073260A"/>
    <w:pPr>
      <w:spacing w:after="0"/>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6"/>
    <w:rsid w:val="001E631E"/>
    <w:rPr>
      <w:rFonts w:eastAsiaTheme="minorEastAsia" w:cs="Arial"/>
      <w:b/>
      <w:lang w:bidi="en-US"/>
    </w:rPr>
  </w:style>
  <w:style w:type="character" w:customStyle="1" w:styleId="Heading5Char">
    <w:name w:val="Heading 5 Char"/>
    <w:basedOn w:val="DefaultParagraphFont"/>
    <w:link w:val="Heading5"/>
    <w:uiPriority w:val="6"/>
    <w:rsid w:val="001E631E"/>
    <w:rPr>
      <w:rFonts w:eastAsiaTheme="minorEastAsia" w:cs="Arial"/>
      <w:i/>
      <w:sz w:val="20"/>
      <w:szCs w:val="20"/>
      <w:lang w:bidi="en-US"/>
    </w:rPr>
  </w:style>
  <w:style w:type="character" w:customStyle="1" w:styleId="Heading6Char">
    <w:name w:val="Heading 6 Char"/>
    <w:basedOn w:val="DefaultParagraphFont"/>
    <w:link w:val="Heading6"/>
    <w:uiPriority w:val="7"/>
    <w:rsid w:val="001E631E"/>
    <w:rPr>
      <w:rFonts w:eastAsiaTheme="majorEastAsia" w:cstheme="majorBidi"/>
      <w:b/>
      <w:iCs/>
    </w:rPr>
  </w:style>
  <w:style w:type="character" w:customStyle="1" w:styleId="Heading7Char">
    <w:name w:val="Heading 7 Char"/>
    <w:basedOn w:val="DefaultParagraphFont"/>
    <w:link w:val="Heading7"/>
    <w:uiPriority w:val="8"/>
    <w:rsid w:val="00195D6B"/>
    <w:rPr>
      <w:rFonts w:eastAsiaTheme="majorEastAsia" w:cstheme="majorBidi"/>
      <w:b/>
      <w:iCs/>
    </w:rPr>
  </w:style>
  <w:style w:type="character" w:customStyle="1" w:styleId="Heading8Char">
    <w:name w:val="Heading 8 Char"/>
    <w:basedOn w:val="DefaultParagraphFont"/>
    <w:link w:val="Heading8"/>
    <w:uiPriority w:val="9"/>
    <w:rsid w:val="001E631E"/>
    <w:rPr>
      <w:rFonts w:eastAsiaTheme="majorEastAsia" w:cstheme="majorBidi"/>
      <w:b/>
      <w:i/>
      <w:color w:val="404040" w:themeColor="text1" w:themeTint="BF"/>
      <w:sz w:val="20"/>
      <w:szCs w:val="20"/>
    </w:rPr>
  </w:style>
  <w:style w:type="paragraph" w:styleId="NoSpacing">
    <w:name w:val="No Spacing"/>
    <w:aliases w:val="Mutiple Items Data Label"/>
    <w:uiPriority w:val="17"/>
    <w:semiHidden/>
    <w:unhideWhenUsed/>
    <w:rsid w:val="0073260A"/>
    <w:pPr>
      <w:spacing w:after="0"/>
      <w:contextualSpacing/>
    </w:pPr>
    <w:rPr>
      <w:b/>
      <w:sz w:val="20"/>
    </w:rPr>
  </w:style>
  <w:style w:type="paragraph" w:styleId="ListParagraph">
    <w:name w:val="List Paragraph"/>
    <w:basedOn w:val="Normal"/>
    <w:next w:val="Normal"/>
    <w:uiPriority w:val="11"/>
    <w:qFormat/>
    <w:rsid w:val="008C539A"/>
    <w:pPr>
      <w:spacing w:after="0"/>
    </w:pPr>
    <w:rPr>
      <w:rFonts w:ascii="Arial" w:hAnsi="Arial" w:cs="Arial"/>
      <w:sz w:val="20"/>
      <w:szCs w:val="20"/>
    </w:rPr>
  </w:style>
  <w:style w:type="character" w:customStyle="1" w:styleId="Heading9Char">
    <w:name w:val="Heading 9 Char"/>
    <w:basedOn w:val="DefaultParagraphFont"/>
    <w:link w:val="Heading9"/>
    <w:uiPriority w:val="10"/>
    <w:rsid w:val="001E631E"/>
    <w:rPr>
      <w:rFonts w:eastAsiaTheme="majorEastAsia" w:cstheme="majorBidi"/>
      <w:b/>
      <w:iCs/>
      <w:color w:val="404040" w:themeColor="text1" w:themeTint="BF"/>
      <w:sz w:val="20"/>
      <w:szCs w:val="20"/>
    </w:rPr>
  </w:style>
  <w:style w:type="paragraph" w:styleId="List">
    <w:name w:val="List"/>
    <w:basedOn w:val="Normal"/>
    <w:uiPriority w:val="12"/>
    <w:qFormat/>
    <w:rsid w:val="001E631E"/>
    <w:pPr>
      <w:spacing w:after="60"/>
    </w:pPr>
    <w:rPr>
      <w:rFonts w:ascii="Arial" w:eastAsiaTheme="minorHAnsi" w:hAnsi="Arial"/>
      <w:i/>
      <w:sz w:val="20"/>
      <w:lang w:bidi="ar-SA"/>
    </w:rPr>
  </w:style>
  <w:style w:type="paragraph" w:styleId="NormalWeb">
    <w:name w:val="Normal (Web)"/>
    <w:basedOn w:val="Normal"/>
    <w:uiPriority w:val="15"/>
    <w:semiHidden/>
    <w:unhideWhenUsed/>
    <w:rsid w:val="0073260A"/>
    <w:rPr>
      <w:rFonts w:ascii="Times New Roman" w:eastAsiaTheme="minorHAnsi" w:hAnsi="Times New Roman" w:cs="Times New Roman"/>
      <w:sz w:val="24"/>
      <w:szCs w:val="24"/>
      <w:lang w:bidi="ar-SA"/>
    </w:rPr>
  </w:style>
  <w:style w:type="paragraph" w:styleId="Quote">
    <w:name w:val="Quote"/>
    <w:basedOn w:val="Normal"/>
    <w:next w:val="Normal"/>
    <w:link w:val="QuoteChar"/>
    <w:uiPriority w:val="29"/>
    <w:semiHidden/>
    <w:unhideWhenUsed/>
    <w:rsid w:val="0073260A"/>
    <w:rPr>
      <w:rFonts w:ascii="Arial" w:eastAsiaTheme="minorHAnsi" w:hAnsi="Arial"/>
      <w:i/>
      <w:iCs/>
      <w:color w:val="000000" w:themeColor="text1"/>
      <w:lang w:bidi="ar-SA"/>
    </w:rPr>
  </w:style>
  <w:style w:type="character" w:customStyle="1" w:styleId="QuoteChar">
    <w:name w:val="Quote Char"/>
    <w:basedOn w:val="DefaultParagraphFont"/>
    <w:link w:val="Quote"/>
    <w:uiPriority w:val="29"/>
    <w:semiHidden/>
    <w:rsid w:val="0073260A"/>
    <w:rPr>
      <w:i/>
      <w:iCs/>
      <w:color w:val="000000" w:themeColor="text1"/>
    </w:rPr>
  </w:style>
  <w:style w:type="character" w:styleId="Strong">
    <w:name w:val="Strong"/>
    <w:basedOn w:val="DefaultParagraphFont"/>
    <w:uiPriority w:val="22"/>
    <w:semiHidden/>
    <w:unhideWhenUsed/>
    <w:rsid w:val="0073260A"/>
    <w:rPr>
      <w:rFonts w:ascii="Arial" w:hAnsi="Arial"/>
      <w:b/>
      <w:bCs/>
    </w:rPr>
  </w:style>
  <w:style w:type="character" w:styleId="SubtleEmphasis">
    <w:name w:val="Subtle Emphasis"/>
    <w:basedOn w:val="DefaultParagraphFont"/>
    <w:uiPriority w:val="19"/>
    <w:semiHidden/>
    <w:unhideWhenUsed/>
    <w:rsid w:val="0073260A"/>
    <w:rPr>
      <w:i/>
      <w:iCs/>
      <w:color w:val="808080" w:themeColor="text1" w:themeTint="7F"/>
    </w:rPr>
  </w:style>
  <w:style w:type="character" w:styleId="SubtleReference">
    <w:name w:val="Subtle Reference"/>
    <w:basedOn w:val="DefaultParagraphFont"/>
    <w:uiPriority w:val="31"/>
    <w:semiHidden/>
    <w:unhideWhenUsed/>
    <w:rsid w:val="0073260A"/>
    <w:rPr>
      <w:smallCaps/>
      <w:color w:val="C7621A" w:themeColor="accent2"/>
      <w:u w:val="single"/>
    </w:rPr>
  </w:style>
  <w:style w:type="character" w:styleId="Emphasis">
    <w:name w:val="Emphasis"/>
    <w:basedOn w:val="DefaultParagraphFont"/>
    <w:uiPriority w:val="20"/>
    <w:semiHidden/>
    <w:unhideWhenUsed/>
    <w:rsid w:val="0073260A"/>
    <w:rPr>
      <w:i/>
      <w:iCs/>
    </w:rPr>
  </w:style>
  <w:style w:type="character" w:styleId="IntenseEmphasis">
    <w:name w:val="Intense Emphasis"/>
    <w:basedOn w:val="DefaultParagraphFont"/>
    <w:uiPriority w:val="21"/>
    <w:semiHidden/>
    <w:unhideWhenUsed/>
    <w:rsid w:val="0073260A"/>
    <w:rPr>
      <w:b/>
      <w:bCs/>
      <w:i/>
      <w:iCs/>
      <w:color w:val="A94801" w:themeColor="accent1"/>
    </w:rPr>
  </w:style>
  <w:style w:type="paragraph" w:styleId="IntenseQuote">
    <w:name w:val="Intense Quote"/>
    <w:basedOn w:val="Normal"/>
    <w:next w:val="Normal"/>
    <w:link w:val="IntenseQuoteChar"/>
    <w:uiPriority w:val="30"/>
    <w:semiHidden/>
    <w:unhideWhenUsed/>
    <w:rsid w:val="0073260A"/>
    <w:pPr>
      <w:pBdr>
        <w:bottom w:val="single" w:sz="4" w:space="4" w:color="A94801" w:themeColor="accent1"/>
      </w:pBdr>
      <w:spacing w:before="200" w:after="280"/>
      <w:ind w:left="936" w:right="936"/>
    </w:pPr>
    <w:rPr>
      <w:rFonts w:ascii="Arial" w:eastAsiaTheme="minorHAnsi" w:hAnsi="Arial"/>
      <w:b/>
      <w:bCs/>
      <w:i/>
      <w:iCs/>
      <w:color w:val="A94801" w:themeColor="accent1"/>
      <w:lang w:bidi="ar-SA"/>
    </w:rPr>
  </w:style>
  <w:style w:type="character" w:customStyle="1" w:styleId="IntenseQuoteChar">
    <w:name w:val="Intense Quote Char"/>
    <w:basedOn w:val="DefaultParagraphFont"/>
    <w:link w:val="IntenseQuote"/>
    <w:uiPriority w:val="30"/>
    <w:semiHidden/>
    <w:rsid w:val="0073260A"/>
    <w:rPr>
      <w:b/>
      <w:bCs/>
      <w:i/>
      <w:iCs/>
      <w:color w:val="A94801" w:themeColor="accent1"/>
    </w:rPr>
  </w:style>
  <w:style w:type="character" w:styleId="IntenseReference">
    <w:name w:val="Intense Reference"/>
    <w:basedOn w:val="DefaultParagraphFont"/>
    <w:uiPriority w:val="32"/>
    <w:semiHidden/>
    <w:unhideWhenUsed/>
    <w:rsid w:val="0073260A"/>
    <w:rPr>
      <w:b/>
      <w:bCs/>
      <w:smallCaps/>
      <w:color w:val="C7621A" w:themeColor="accent2"/>
      <w:spacing w:val="5"/>
      <w:u w:val="single"/>
    </w:rPr>
  </w:style>
  <w:style w:type="character" w:styleId="BookTitle">
    <w:name w:val="Book Title"/>
    <w:basedOn w:val="DefaultParagraphFont"/>
    <w:uiPriority w:val="33"/>
    <w:semiHidden/>
    <w:unhideWhenUsed/>
    <w:rsid w:val="0073260A"/>
    <w:rPr>
      <w:b/>
      <w:bCs/>
      <w:smallCaps/>
      <w:spacing w:val="5"/>
    </w:rPr>
  </w:style>
  <w:style w:type="paragraph" w:styleId="CommentText">
    <w:name w:val="annotation text"/>
    <w:basedOn w:val="Normal"/>
    <w:link w:val="CommentTextChar"/>
    <w:uiPriority w:val="14"/>
    <w:semiHidden/>
    <w:unhideWhenUsed/>
    <w:rsid w:val="0073260A"/>
    <w:pPr>
      <w:spacing w:after="60"/>
    </w:pPr>
    <w:rPr>
      <w:rFonts w:ascii="Arial" w:hAnsi="Arial"/>
      <w:sz w:val="20"/>
      <w:szCs w:val="20"/>
    </w:rPr>
  </w:style>
  <w:style w:type="character" w:customStyle="1" w:styleId="CommentTextChar">
    <w:name w:val="Comment Text Char"/>
    <w:basedOn w:val="DefaultParagraphFont"/>
    <w:link w:val="CommentText"/>
    <w:uiPriority w:val="14"/>
    <w:semiHidden/>
    <w:rsid w:val="001B12AE"/>
    <w:rPr>
      <w:rFonts w:eastAsiaTheme="minorEastAsia"/>
      <w:sz w:val="20"/>
      <w:szCs w:val="20"/>
      <w:lang w:bidi="en-US"/>
    </w:rPr>
  </w:style>
  <w:style w:type="paragraph" w:styleId="BalloonText">
    <w:name w:val="Balloon Text"/>
    <w:basedOn w:val="Normal"/>
    <w:link w:val="BalloonTextChar"/>
    <w:uiPriority w:val="99"/>
    <w:semiHidden/>
    <w:unhideWhenUsed/>
    <w:rsid w:val="0073260A"/>
    <w:pPr>
      <w:spacing w:after="0"/>
    </w:pPr>
    <w:rPr>
      <w:rFonts w:ascii="Tahoma" w:eastAsiaTheme="minorHAnsi" w:hAnsi="Tahoma" w:cs="Tahoma"/>
      <w:sz w:val="16"/>
      <w:szCs w:val="16"/>
      <w:lang w:bidi="ar-SA"/>
    </w:rPr>
  </w:style>
  <w:style w:type="character" w:customStyle="1" w:styleId="BalloonTextChar">
    <w:name w:val="Balloon Text Char"/>
    <w:basedOn w:val="DefaultParagraphFont"/>
    <w:link w:val="BalloonText"/>
    <w:uiPriority w:val="99"/>
    <w:semiHidden/>
    <w:rsid w:val="0073260A"/>
    <w:rPr>
      <w:rFonts w:ascii="Tahoma" w:hAnsi="Tahoma" w:cs="Tahoma"/>
      <w:sz w:val="16"/>
      <w:szCs w:val="16"/>
    </w:rPr>
  </w:style>
  <w:style w:type="character" w:customStyle="1" w:styleId="apple-style-span">
    <w:name w:val="apple-style-span"/>
    <w:basedOn w:val="DefaultParagraphFont"/>
    <w:uiPriority w:val="99"/>
    <w:semiHidden/>
    <w:unhideWhenUsed/>
    <w:rsid w:val="0073260A"/>
    <w:rPr>
      <w:rFonts w:ascii="Arial" w:hAnsi="Arial"/>
      <w:sz w:val="22"/>
    </w:rPr>
  </w:style>
  <w:style w:type="paragraph" w:styleId="BodyText">
    <w:name w:val="Body Text"/>
    <w:basedOn w:val="Normal"/>
    <w:link w:val="BodyTextChar"/>
    <w:uiPriority w:val="99"/>
    <w:semiHidden/>
    <w:unhideWhenUsed/>
    <w:rsid w:val="001B12AE"/>
  </w:style>
  <w:style w:type="character" w:customStyle="1" w:styleId="BodyTextChar">
    <w:name w:val="Body Text Char"/>
    <w:basedOn w:val="DefaultParagraphFont"/>
    <w:link w:val="BodyText"/>
    <w:uiPriority w:val="99"/>
    <w:semiHidden/>
    <w:rsid w:val="001B12AE"/>
    <w:rPr>
      <w:rFonts w:asciiTheme="minorHAnsi" w:eastAsiaTheme="minorEastAsia" w:hAnsiTheme="minorHAnsi"/>
      <w:lang w:bidi="en-US"/>
    </w:rPr>
  </w:style>
  <w:style w:type="paragraph" w:styleId="BlockText">
    <w:name w:val="Block Text"/>
    <w:basedOn w:val="Normal"/>
    <w:next w:val="Normal"/>
    <w:uiPriority w:val="99"/>
    <w:semiHidden/>
    <w:unhideWhenUsed/>
    <w:rsid w:val="001B12AE"/>
    <w:pPr>
      <w:pBdr>
        <w:top w:val="single" w:sz="2" w:space="10" w:color="A94801" w:themeColor="accent1" w:shadow="1"/>
        <w:left w:val="single" w:sz="2" w:space="10" w:color="A94801" w:themeColor="accent1" w:shadow="1"/>
        <w:bottom w:val="single" w:sz="2" w:space="10" w:color="A94801" w:themeColor="accent1" w:shadow="1"/>
        <w:right w:val="single" w:sz="2" w:space="10" w:color="A94801" w:themeColor="accent1" w:shadow="1"/>
      </w:pBdr>
    </w:pPr>
    <w:rPr>
      <w:i/>
      <w:iCs/>
    </w:rPr>
  </w:style>
  <w:style w:type="paragraph" w:styleId="Header">
    <w:name w:val="header"/>
    <w:basedOn w:val="Normal"/>
    <w:rsid w:val="00EF7B96"/>
    <w:pPr>
      <w:spacing w:after="0"/>
      <w:jc w:val="righ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1269">
      <w:bodyDiv w:val="1"/>
      <w:marLeft w:val="0"/>
      <w:marRight w:val="0"/>
      <w:marTop w:val="0"/>
      <w:marBottom w:val="0"/>
      <w:divBdr>
        <w:top w:val="none" w:sz="0" w:space="0" w:color="auto"/>
        <w:left w:val="none" w:sz="0" w:space="0" w:color="auto"/>
        <w:bottom w:val="none" w:sz="0" w:space="0" w:color="auto"/>
        <w:right w:val="none" w:sz="0" w:space="0" w:color="auto"/>
      </w:divBdr>
    </w:div>
    <w:div w:id="152320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I:\Semester%20End%20Information\Lisa%20Harvey%20SP19%20150\NURS150%20(02)%20%20MOODLE%20SIT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kellogg.edu/services/student-support-services/" TargetMode="External"/></Relationships>
</file>

<file path=word/theme/theme1.xml><?xml version="1.0" encoding="utf-8"?>
<a:theme xmlns:a="http://schemas.openxmlformats.org/drawingml/2006/main" name="Office Theme">
  <a:themeElements>
    <a:clrScheme name="WIDS Template">
      <a:dk1>
        <a:srgbClr val="000000"/>
      </a:dk1>
      <a:lt1>
        <a:srgbClr val="FFFFFF"/>
      </a:lt1>
      <a:dk2>
        <a:srgbClr val="923F06"/>
      </a:dk2>
      <a:lt2>
        <a:srgbClr val="D7D7D5"/>
      </a:lt2>
      <a:accent1>
        <a:srgbClr val="A94801"/>
      </a:accent1>
      <a:accent2>
        <a:srgbClr val="C7621A"/>
      </a:accent2>
      <a:accent3>
        <a:srgbClr val="385D78"/>
      </a:accent3>
      <a:accent4>
        <a:srgbClr val="685F50"/>
      </a:accent4>
      <a:accent5>
        <a:srgbClr val="A1B4C2"/>
      </a:accent5>
      <a:accent6>
        <a:srgbClr val="FFFFFF"/>
      </a:accent6>
      <a:hlink>
        <a:srgbClr val="923F06"/>
      </a:hlink>
      <a:folHlink>
        <a:srgbClr val="685F50"/>
      </a:folHlink>
    </a:clrScheme>
    <a:fontScheme name="WIDS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3678</Words>
  <Characters>20966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Martinson</dc:creator>
  <cp:lastModifiedBy>Liz</cp:lastModifiedBy>
  <cp:revision>2</cp:revision>
  <cp:lastPrinted>2019-01-03T18:49:00Z</cp:lastPrinted>
  <dcterms:created xsi:type="dcterms:W3CDTF">2019-05-24T19:21:00Z</dcterms:created>
  <dcterms:modified xsi:type="dcterms:W3CDTF">2019-05-24T19:21:00Z</dcterms:modified>
</cp:coreProperties>
</file>