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581EA187" w:rsidR="00EC0C87" w:rsidRPr="002D0E59" w:rsidRDefault="00E70260" w:rsidP="00EC0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  <w:r w:rsidR="00623D54" w:rsidRPr="002D0E5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141E338B" w14:textId="4EF6F007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</w:p>
        </w:tc>
        <w:tc>
          <w:tcPr>
            <w:tcW w:w="3069" w:type="dxa"/>
            <w:vAlign w:val="center"/>
          </w:tcPr>
          <w:p w14:paraId="65AC11D1" w14:textId="56F8289A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Inledning 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0CF7DF49" w:rsidR="000064B6" w:rsidRPr="00AB2866" w:rsidRDefault="00DC0578" w:rsidP="00E70260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</w:t>
            </w:r>
            <w:bookmarkStart w:id="0" w:name="_GoBack"/>
            <w:bookmarkEnd w:id="0"/>
            <w:r>
              <w:rPr>
                <w:rFonts w:cs="AppleSystemUIFont"/>
                <w:color w:val="353535"/>
                <w:sz w:val="20"/>
                <w:szCs w:val="20"/>
              </w:rPr>
              <w:t>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2D0F2ACD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öjligheter för </w:t>
            </w:r>
            <w:r w:rsidR="00F31025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att visa sin förståelse</w:t>
            </w:r>
            <w:r w:rsidR="001A30E8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, i.e. med hjälp av nyckelfrågor.</w:t>
            </w:r>
          </w:p>
          <w:p w14:paraId="57CEE558" w14:textId="67EFC234" w:rsidR="003A27B7" w:rsidRPr="002D0E59" w:rsidRDefault="00D27EE9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ska uttrycka och motivera till varför </w:t>
            </w:r>
            <w:r w:rsidR="00F44F44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kursinnehållet är viktiga för studenten att lära sig.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089A9A1C" w14:textId="3341C314" w:rsidR="001043A0" w:rsidRPr="00A7590C" w:rsidRDefault="00F54473" w:rsidP="001043A0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r w:rsidR="00E14DBE">
              <w:rPr>
                <w:sz w:val="20"/>
                <w:szCs w:val="20"/>
              </w:rPr>
              <w:t>tolkningar</w:t>
            </w:r>
            <w:r w:rsidR="002D3039" w:rsidRPr="00A7590C">
              <w:rPr>
                <w:sz w:val="20"/>
                <w:szCs w:val="20"/>
              </w:rPr>
              <w:t xml:space="preserve">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Därefter kan utvecklaren skapa </w:t>
            </w:r>
            <w:r w:rsidR="001043A0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ett meningsfullt sammanhang för att studenten ska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2BD031BE" w:rsidR="00E65A90" w:rsidRPr="00A7590C" w:rsidRDefault="00E65A90" w:rsidP="00E14DBE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2831587B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="00177B93">
              <w:rPr>
                <w:sz w:val="20"/>
                <w:szCs w:val="20"/>
              </w:rPr>
              <w:t>möjlighet att lära sig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220AD00B" w:rsidR="00706F66" w:rsidRPr="00275DF7" w:rsidRDefault="00706F66" w:rsidP="00177B9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att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>berätta hur studenten utför saker i kursen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.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Studenten ska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i.e.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 och lösa problem, och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reflektera över aktiviteter och </w:t>
            </w:r>
            <w:r>
              <w:rPr>
                <w:rFonts w:cs="AppleSystemUIFont"/>
                <w:color w:val="353535"/>
                <w:sz w:val="20"/>
                <w:szCs w:val="20"/>
              </w:rPr>
              <w:t>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 i kursen och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därefter formulera vad de lärt sig.   </w:t>
            </w:r>
          </w:p>
        </w:tc>
        <w:tc>
          <w:tcPr>
            <w:tcW w:w="3069" w:type="dxa"/>
          </w:tcPr>
          <w:p w14:paraId="4520E3BB" w14:textId="77777777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03C2E42E" w14:textId="11340293" w:rsidR="00706F66" w:rsidRPr="002D0E59" w:rsidRDefault="00706F66" w:rsidP="00D228E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</w:t>
            </w:r>
            <w:r w:rsidR="00DC42CF">
              <w:rPr>
                <w:rFonts w:cs="AppleSystemUIFont"/>
                <w:color w:val="353535"/>
                <w:sz w:val="20"/>
                <w:szCs w:val="20"/>
              </w:rPr>
              <w:t>bedömer</w:t>
            </w:r>
            <w:r w:rsidR="00242686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hur ämnet </w:t>
            </w:r>
            <w:r w:rsidR="00242686">
              <w:rPr>
                <w:rFonts w:cs="AppleSystemUIFont"/>
                <w:color w:val="353535"/>
                <w:sz w:val="20"/>
                <w:szCs w:val="20"/>
              </w:rPr>
              <w:t>ska stödja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 aktiviteterna i kursen med hjälp av f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>ysiska verkty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 xml:space="preserve">g 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som 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>används för att hantera föremål</w:t>
            </w:r>
            <w:r w:rsidR="006F7BC1">
              <w:rPr>
                <w:rFonts w:cs="AppleSystemUIFont"/>
                <w:color w:val="353535"/>
                <w:sz w:val="20"/>
                <w:szCs w:val="20"/>
              </w:rPr>
              <w:t xml:space="preserve">, </w:t>
            </w:r>
            <w:r w:rsidR="007760D0">
              <w:rPr>
                <w:rFonts w:cs="AppleSystemUIFont"/>
                <w:color w:val="353535"/>
                <w:sz w:val="20"/>
                <w:szCs w:val="20"/>
              </w:rPr>
              <w:t xml:space="preserve">(i.e. ”hjälpknapp i kursen”) </w:t>
            </w:r>
            <w:r>
              <w:rPr>
                <w:rFonts w:cs="AppleSystemUIFont"/>
                <w:color w:val="353535"/>
                <w:sz w:val="20"/>
                <w:szCs w:val="20"/>
              </w:rPr>
              <w:t>medan konceptuella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043A0"/>
    <w:rsid w:val="00170201"/>
    <w:rsid w:val="00177B93"/>
    <w:rsid w:val="001A30E8"/>
    <w:rsid w:val="001A4272"/>
    <w:rsid w:val="001B3BD0"/>
    <w:rsid w:val="001B58EC"/>
    <w:rsid w:val="001B6892"/>
    <w:rsid w:val="00213EB5"/>
    <w:rsid w:val="00215880"/>
    <w:rsid w:val="00222C23"/>
    <w:rsid w:val="0022791B"/>
    <w:rsid w:val="00242686"/>
    <w:rsid w:val="00246408"/>
    <w:rsid w:val="00275DF7"/>
    <w:rsid w:val="00292FF9"/>
    <w:rsid w:val="0029522F"/>
    <w:rsid w:val="002A0FE8"/>
    <w:rsid w:val="002A4474"/>
    <w:rsid w:val="002D0780"/>
    <w:rsid w:val="002D0E59"/>
    <w:rsid w:val="002D3039"/>
    <w:rsid w:val="002E4299"/>
    <w:rsid w:val="002F1D2C"/>
    <w:rsid w:val="00387117"/>
    <w:rsid w:val="00392669"/>
    <w:rsid w:val="003A27B7"/>
    <w:rsid w:val="003A4B14"/>
    <w:rsid w:val="003E0C34"/>
    <w:rsid w:val="003E2732"/>
    <w:rsid w:val="003E3A80"/>
    <w:rsid w:val="004065E0"/>
    <w:rsid w:val="00440612"/>
    <w:rsid w:val="004822CF"/>
    <w:rsid w:val="00490E8A"/>
    <w:rsid w:val="004977C5"/>
    <w:rsid w:val="004C47B0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0393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760D0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E5B46"/>
    <w:rsid w:val="009E5B4B"/>
    <w:rsid w:val="00A73B5D"/>
    <w:rsid w:val="00A7590C"/>
    <w:rsid w:val="00AB1063"/>
    <w:rsid w:val="00AB2866"/>
    <w:rsid w:val="00AD0E0B"/>
    <w:rsid w:val="00AD6B93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27EE9"/>
    <w:rsid w:val="00D36B2B"/>
    <w:rsid w:val="00D47960"/>
    <w:rsid w:val="00DA1EC6"/>
    <w:rsid w:val="00DB182B"/>
    <w:rsid w:val="00DB473E"/>
    <w:rsid w:val="00DC0578"/>
    <w:rsid w:val="00DC42CF"/>
    <w:rsid w:val="00DE3AA2"/>
    <w:rsid w:val="00DE78B8"/>
    <w:rsid w:val="00DF121F"/>
    <w:rsid w:val="00E02781"/>
    <w:rsid w:val="00E14DBE"/>
    <w:rsid w:val="00E278C0"/>
    <w:rsid w:val="00E35D9C"/>
    <w:rsid w:val="00E41362"/>
    <w:rsid w:val="00E520A0"/>
    <w:rsid w:val="00E643F7"/>
    <w:rsid w:val="00E65A90"/>
    <w:rsid w:val="00E70260"/>
    <w:rsid w:val="00E730A1"/>
    <w:rsid w:val="00E814D2"/>
    <w:rsid w:val="00EC0C87"/>
    <w:rsid w:val="00EC7F3C"/>
    <w:rsid w:val="00ED591A"/>
    <w:rsid w:val="00F03E24"/>
    <w:rsid w:val="00F12A26"/>
    <w:rsid w:val="00F31025"/>
    <w:rsid w:val="00F44F4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652</Words>
  <Characters>3456</Characters>
  <Application>Microsoft Macintosh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43</cp:revision>
  <dcterms:created xsi:type="dcterms:W3CDTF">2018-05-03T06:12:00Z</dcterms:created>
  <dcterms:modified xsi:type="dcterms:W3CDTF">2018-05-22T13:52:00Z</dcterms:modified>
</cp:coreProperties>
</file>