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200" w:line="360" w:lineRule="auto"/>
        <w:jc w:val="left"/>
        <w:rPr>
          <w:rFonts w:ascii="Times New Roman" w:cs="Times New Roman" w:eastAsia="Times New Roman" w:hAnsi="Times New Roman"/>
          <w:sz w:val="24"/>
          <w:szCs w:val="24"/>
        </w:rPr>
      </w:pPr>
      <w:bookmarkStart w:colFirst="0" w:colLast="0" w:name="_heading=h.b3m56gan8uw7" w:id="0"/>
      <w:bookmarkEnd w:id="0"/>
      <w:r w:rsidDel="00000000" w:rsidR="00000000" w:rsidRPr="00000000">
        <w:rPr>
          <w:rtl w:val="0"/>
        </w:rPr>
        <w:t xml:space="preserve">Forecasting of Electricity Consumption </w:t>
      </w:r>
      <w:r w:rsidDel="00000000" w:rsidR="00000000" w:rsidRPr="00000000">
        <w:rPr>
          <w:rtl w:val="0"/>
        </w:rPr>
      </w:r>
    </w:p>
    <w:p w:rsidR="00000000" w:rsidDel="00000000" w:rsidP="00000000" w:rsidRDefault="00000000" w:rsidRPr="00000000" w14:paraId="00000002">
      <w:pPr>
        <w:widowControl w:val="1"/>
        <w:pBdr>
          <w:top w:space="0" w:sz="0" w:val="nil"/>
          <w:left w:space="0" w:sz="0" w:val="nil"/>
          <w:bottom w:space="0" w:sz="0" w:val="nil"/>
          <w:right w:space="0" w:sz="0" w:val="nil"/>
          <w:between w:space="0" w:sz="0" w:val="nil"/>
        </w:pBdr>
        <w:spacing w:after="20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ab/>
        <w:tab/>
      </w:r>
      <w:r w:rsidDel="00000000" w:rsidR="00000000" w:rsidRPr="00000000">
        <w:rPr>
          <w:rFonts w:ascii="Times New Roman" w:cs="Times New Roman" w:eastAsia="Times New Roman" w:hAnsi="Times New Roman"/>
          <w:b w:val="1"/>
          <w:sz w:val="24"/>
          <w:szCs w:val="24"/>
          <w:rtl w:val="0"/>
        </w:rPr>
        <w:t xml:space="preserve">Group 1:</w:t>
      </w:r>
    </w:p>
    <w:p w:rsidR="00000000" w:rsidDel="00000000" w:rsidP="00000000" w:rsidRDefault="00000000" w:rsidRPr="00000000" w14:paraId="00000003">
      <w:pPr>
        <w:widowControl w:val="1"/>
        <w:pBdr>
          <w:top w:space="0" w:sz="0" w:val="nil"/>
          <w:left w:space="0" w:sz="0" w:val="nil"/>
          <w:bottom w:space="0" w:sz="0" w:val="nil"/>
          <w:right w:space="0" w:sz="0" w:val="nil"/>
          <w:between w:space="0" w:sz="0" w:val="nil"/>
        </w:pBdr>
        <w:spacing w:after="20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Wenxin Zhang (wz2585)</w:t>
      </w:r>
    </w:p>
    <w:p w:rsidR="00000000" w:rsidDel="00000000" w:rsidP="00000000" w:rsidRDefault="00000000" w:rsidRPr="00000000" w14:paraId="00000004">
      <w:pPr>
        <w:widowControl w:val="1"/>
        <w:pBdr>
          <w:top w:space="0" w:sz="0" w:val="nil"/>
          <w:left w:space="0" w:sz="0" w:val="nil"/>
          <w:bottom w:space="0" w:sz="0" w:val="nil"/>
          <w:right w:space="0" w:sz="0" w:val="nil"/>
          <w:between w:space="0" w:sz="0" w:val="nil"/>
        </w:pBdr>
        <w:spacing w:after="20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Yajie Zhang (yz3876)</w:t>
      </w:r>
    </w:p>
    <w:p w:rsidR="00000000" w:rsidDel="00000000" w:rsidP="00000000" w:rsidRDefault="00000000" w:rsidRPr="00000000" w14:paraId="00000005">
      <w:pPr>
        <w:widowControl w:val="1"/>
        <w:pBdr>
          <w:top w:space="0" w:sz="0" w:val="nil"/>
          <w:left w:space="0" w:sz="0" w:val="nil"/>
          <w:bottom w:space="0" w:sz="0" w:val="nil"/>
          <w:right w:space="0" w:sz="0" w:val="nil"/>
          <w:between w:space="0" w:sz="0" w:val="nil"/>
        </w:pBdr>
        <w:spacing w:after="20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 Liao (rl3303)</w:t>
      </w:r>
    </w:p>
    <w:p w:rsidR="00000000" w:rsidDel="00000000" w:rsidP="00000000" w:rsidRDefault="00000000" w:rsidRPr="00000000" w14:paraId="00000006">
      <w:pPr>
        <w:spacing w:after="200" w:line="360" w:lineRule="auto"/>
        <w:ind w:left="50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00" w:line="360" w:lineRule="auto"/>
        <w:ind w:left="576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Group 2:</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Hugo Ginoux (hg2632)</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Olivia He (qh2266)</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Xinyu Wang (xw2814)</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right"/>
        <w:rPr/>
      </w:pPr>
      <w:r w:rsidDel="00000000" w:rsidR="00000000" w:rsidRPr="00000000">
        <w:rPr>
          <w:rFonts w:ascii="Times New Roman" w:cs="Times New Roman" w:eastAsia="Times New Roman" w:hAnsi="Times New Roman"/>
          <w:sz w:val="24"/>
          <w:szCs w:val="24"/>
          <w:rtl w:val="0"/>
        </w:rPr>
        <w:t xml:space="preserve">Zhening Zhang (zz3040)</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0C">
      <w:pPr>
        <w:pStyle w:val="Heading1"/>
        <w:spacing w:after="200" w:line="360" w:lineRule="auto"/>
        <w:rPr/>
      </w:pPr>
      <w:bookmarkStart w:colFirst="0" w:colLast="0" w:name="_heading=h.daqf5hosfqgq" w:id="1"/>
      <w:bookmarkEnd w:id="1"/>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0D">
          <w:pPr>
            <w:keepLines w:val="1"/>
            <w:tabs>
              <w:tab w:val="right" w:pos="7920"/>
            </w:tabs>
            <w:spacing w:after="200" w:before="240" w:line="360" w:lineRule="auto"/>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r:id="rId7">
            <w:r w:rsidDel="00000000" w:rsidR="00000000" w:rsidRPr="00000000">
              <w:rPr>
                <w:rFonts w:ascii="Times New Roman" w:cs="Times New Roman" w:eastAsia="Times New Roman" w:hAnsi="Times New Roman"/>
                <w:sz w:val="24"/>
                <w:szCs w:val="24"/>
                <w:rtl w:val="0"/>
              </w:rPr>
              <w:t xml:space="preserve">Introduction</w:t>
              <w:tab/>
            </w:r>
          </w:hyperlink>
          <w:r w:rsidDel="00000000" w:rsidR="00000000" w:rsidRPr="00000000">
            <w:rPr>
              <w:rtl w:val="0"/>
            </w:rPr>
          </w:r>
        </w:p>
        <w:p w:rsidR="00000000" w:rsidDel="00000000" w:rsidP="00000000" w:rsidRDefault="00000000" w:rsidRPr="00000000" w14:paraId="0000000E">
          <w:pPr>
            <w:keepLines w:val="1"/>
            <w:tabs>
              <w:tab w:val="right" w:pos="7920"/>
            </w:tabs>
            <w:spacing w:after="200" w:before="240" w:line="36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rtl w:val="0"/>
              </w:rPr>
              <w:t xml:space="preserve">Data Source</w:t>
              <w:tab/>
            </w:r>
          </w:hyperlink>
          <w:r w:rsidDel="00000000" w:rsidR="00000000" w:rsidRPr="00000000">
            <w:rPr>
              <w:rtl w:val="0"/>
            </w:rPr>
          </w:r>
        </w:p>
        <w:p w:rsidR="00000000" w:rsidDel="00000000" w:rsidP="00000000" w:rsidRDefault="00000000" w:rsidRPr="00000000" w14:paraId="0000000F">
          <w:pPr>
            <w:keepLines w:val="1"/>
            <w:tabs>
              <w:tab w:val="right" w:pos="7920"/>
            </w:tabs>
            <w:spacing w:after="200" w:before="240" w:line="360" w:lineRule="auto"/>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rtl w:val="0"/>
              </w:rPr>
              <w:t xml:space="preserve">Data Processing</w:t>
              <w:tab/>
            </w:r>
          </w:hyperlink>
          <w:r w:rsidDel="00000000" w:rsidR="00000000" w:rsidRPr="00000000">
            <w:rPr>
              <w:rtl w:val="0"/>
            </w:rPr>
          </w:r>
        </w:p>
        <w:p w:rsidR="00000000" w:rsidDel="00000000" w:rsidP="00000000" w:rsidRDefault="00000000" w:rsidRPr="00000000" w14:paraId="00000010">
          <w:pPr>
            <w:keepLines w:val="1"/>
            <w:tabs>
              <w:tab w:val="right" w:pos="7920"/>
            </w:tabs>
            <w:spacing w:after="200" w:before="240" w:line="360" w:lineRule="auto"/>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rtl w:val="0"/>
              </w:rPr>
              <w:t xml:space="preserve">Target Variables</w:t>
              <w:tab/>
            </w:r>
          </w:hyperlink>
          <w:r w:rsidDel="00000000" w:rsidR="00000000" w:rsidRPr="00000000">
            <w:rPr>
              <w:rtl w:val="0"/>
            </w:rPr>
          </w:r>
        </w:p>
        <w:p w:rsidR="00000000" w:rsidDel="00000000" w:rsidP="00000000" w:rsidRDefault="00000000" w:rsidRPr="00000000" w14:paraId="00000011">
          <w:pPr>
            <w:keepLines w:val="1"/>
            <w:tabs>
              <w:tab w:val="left" w:pos="660"/>
              <w:tab w:val="right" w:pos="7920"/>
            </w:tabs>
            <w:spacing w:after="200" w:before="240" w:line="360" w:lineRule="auto"/>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sz w:val="24"/>
                <w:szCs w:val="24"/>
                <w:rtl w:val="0"/>
              </w:rPr>
              <w:t xml:space="preserve">Predictive Variables</w:t>
              <w:tab/>
            </w:r>
          </w:hyperlink>
          <w:r w:rsidDel="00000000" w:rsidR="00000000" w:rsidRPr="00000000">
            <w:rPr>
              <w:rtl w:val="0"/>
            </w:rPr>
          </w:r>
        </w:p>
        <w:p w:rsidR="00000000" w:rsidDel="00000000" w:rsidP="00000000" w:rsidRDefault="00000000" w:rsidRPr="00000000" w14:paraId="00000012">
          <w:pPr>
            <w:keepLines w:val="1"/>
            <w:tabs>
              <w:tab w:val="right" w:pos="7920"/>
            </w:tabs>
            <w:spacing w:after="200" w:before="240" w:line="360"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sz w:val="24"/>
                <w:szCs w:val="24"/>
                <w:rtl w:val="0"/>
              </w:rPr>
              <w:t xml:space="preserve">Pre-modeling</w:t>
              <w:tab/>
            </w:r>
          </w:hyperlink>
          <w:r w:rsidDel="00000000" w:rsidR="00000000" w:rsidRPr="00000000">
            <w:rPr>
              <w:rtl w:val="0"/>
            </w:rPr>
          </w:r>
        </w:p>
        <w:p w:rsidR="00000000" w:rsidDel="00000000" w:rsidP="00000000" w:rsidRDefault="00000000" w:rsidRPr="00000000" w14:paraId="00000013">
          <w:pPr>
            <w:keepLines w:val="1"/>
            <w:tabs>
              <w:tab w:val="right" w:pos="7920"/>
            </w:tabs>
            <w:spacing w:after="200" w:before="240" w:line="360" w:lineRule="auto"/>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sz w:val="24"/>
                <w:szCs w:val="24"/>
                <w:rtl w:val="0"/>
              </w:rPr>
              <w:t xml:space="preserve">Modeling</w:t>
              <w:tab/>
            </w:r>
          </w:hyperlink>
          <w:r w:rsidDel="00000000" w:rsidR="00000000" w:rsidRPr="00000000">
            <w:rPr>
              <w:rtl w:val="0"/>
            </w:rPr>
          </w:r>
        </w:p>
        <w:p w:rsidR="00000000" w:rsidDel="00000000" w:rsidP="00000000" w:rsidRDefault="00000000" w:rsidRPr="00000000" w14:paraId="00000014">
          <w:pPr>
            <w:keepLines w:val="1"/>
            <w:tabs>
              <w:tab w:val="right" w:pos="7920"/>
            </w:tabs>
            <w:spacing w:after="200" w:before="240" w:line="360" w:lineRule="auto"/>
            <w:rPr>
              <w:rFonts w:ascii="Times New Roman" w:cs="Times New Roman" w:eastAsia="Times New Roman" w:hAnsi="Times New Roman"/>
              <w:sz w:val="24"/>
              <w:szCs w:val="24"/>
            </w:rPr>
          </w:pPr>
          <w:r w:rsidDel="00000000" w:rsidR="00000000" w:rsidRPr="00000000">
            <w:fldChar w:fldCharType="begin"/>
            <w:instrText xml:space="preserve"> HYPERLINK "about:blank" </w:instrText>
            <w:fldChar w:fldCharType="separate"/>
          </w:r>
          <w:r w:rsidDel="00000000" w:rsidR="00000000" w:rsidRPr="00000000">
            <w:rPr>
              <w:rFonts w:ascii="Times New Roman" w:cs="Times New Roman" w:eastAsia="Times New Roman" w:hAnsi="Times New Roman"/>
              <w:sz w:val="24"/>
              <w:szCs w:val="24"/>
              <w:rtl w:val="0"/>
            </w:rPr>
            <w:t xml:space="preserve">Algorithmic Solution Results</w:t>
            <w:tab/>
          </w:r>
        </w:p>
        <w:p w:rsidR="00000000" w:rsidDel="00000000" w:rsidP="00000000" w:rsidRDefault="00000000" w:rsidRPr="00000000" w14:paraId="00000015">
          <w:pPr>
            <w:keepLines w:val="1"/>
            <w:tabs>
              <w:tab w:val="right" w:pos="7920"/>
            </w:tabs>
            <w:spacing w:after="200" w:before="240" w:line="36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spacing w:after="200" w:line="360" w:lineRule="auto"/>
        <w:rPr>
          <w:rFonts w:ascii="Times New Roman" w:cs="Times New Roman" w:eastAsia="Times New Roman" w:hAnsi="Times New Roman"/>
          <w:sz w:val="24"/>
          <w:szCs w:val="24"/>
        </w:rPr>
      </w:pPr>
      <w:bookmarkStart w:colFirst="0" w:colLast="0" w:name="_heading=h.hn4gmz3wzqs" w:id="2"/>
      <w:bookmarkEnd w:id="2"/>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17">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Style w:val="Heading1"/>
        <w:spacing w:after="200" w:line="360" w:lineRule="auto"/>
        <w:rPr/>
      </w:pPr>
      <w:r w:rsidDel="00000000" w:rsidR="00000000" w:rsidRPr="00000000">
        <w:rPr>
          <w:rtl w:val="0"/>
        </w:rPr>
        <w:t xml:space="preserve">Introduction</w:t>
      </w:r>
    </w:p>
    <w:p w:rsidR="00000000" w:rsidDel="00000000" w:rsidP="00000000" w:rsidRDefault="00000000" w:rsidRPr="00000000" w14:paraId="00000019">
      <w:pPr>
        <w:widowControl w:val="1"/>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Electricity, as one of the most important energy sources in our daily life, gains more and more attention from the public. How much electricity needs to be produced and how to distribute the electricity over the country has become a very important issue facing the government. A reliable electricity forecasting system can help the government estimate the electricity consumption of an area over a certain period, and then achieve efficient distribution of electricity.</w:t>
      </w:r>
    </w:p>
    <w:p w:rsidR="00000000" w:rsidDel="00000000" w:rsidP="00000000" w:rsidRDefault="00000000" w:rsidRPr="00000000" w14:paraId="0000001A">
      <w:pPr>
        <w:widowControl w:val="1"/>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are going to analyze the time series of electricity load using different forecasting techniques. The purpose of this project is to learn the pattern from past electricity consumption data to forecast the quantity of electricity consumption in the future under the assumption that the pattern will resemble itself in the future. To achieve this goal, several ML models will be used, and the accuracy of the prediction is based on the RMSE of the prediction output. </w:t>
      </w:r>
    </w:p>
    <w:p w:rsidR="00000000" w:rsidDel="00000000" w:rsidP="00000000" w:rsidRDefault="00000000" w:rsidRPr="00000000" w14:paraId="0000001B">
      <w:pPr>
        <w:widowControl w:val="1"/>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provide a detailed technical overview of</w:t>
      </w:r>
    </w:p>
    <w:p w:rsidR="00000000" w:rsidDel="00000000" w:rsidP="00000000" w:rsidRDefault="00000000" w:rsidRPr="00000000" w14:paraId="0000001C">
      <w:pPr>
        <w:widowControl w:val="1"/>
        <w:numPr>
          <w:ilvl w:val="0"/>
          <w:numId w:val="1"/>
        </w:numPr>
        <w:pBdr>
          <w:top w:space="0" w:sz="0" w:val="nil"/>
          <w:left w:space="0" w:sz="0" w:val="nil"/>
          <w:bottom w:space="0" w:sz="0" w:val="nil"/>
          <w:right w:space="0" w:sz="0" w:val="nil"/>
          <w:between w:space="0" w:sz="0" w:val="nil"/>
        </w:pBdr>
        <w:spacing w:after="200" w:line="360" w:lineRule="auto"/>
        <w:ind w:left="777"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the dataset</w:t>
      </w:r>
    </w:p>
    <w:p w:rsidR="00000000" w:rsidDel="00000000" w:rsidP="00000000" w:rsidRDefault="00000000" w:rsidRPr="00000000" w14:paraId="0000001D">
      <w:pPr>
        <w:widowControl w:val="1"/>
        <w:numPr>
          <w:ilvl w:val="0"/>
          <w:numId w:val="1"/>
        </w:numPr>
        <w:pBdr>
          <w:top w:space="0" w:sz="0" w:val="nil"/>
          <w:left w:space="0" w:sz="0" w:val="nil"/>
          <w:bottom w:space="0" w:sz="0" w:val="nil"/>
          <w:right w:space="0" w:sz="0" w:val="nil"/>
          <w:between w:space="0" w:sz="0" w:val="nil"/>
        </w:pBdr>
        <w:spacing w:after="200" w:line="360" w:lineRule="auto"/>
        <w:ind w:left="777"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 </w:t>
      </w:r>
    </w:p>
    <w:p w:rsidR="00000000" w:rsidDel="00000000" w:rsidP="00000000" w:rsidRDefault="00000000" w:rsidRPr="00000000" w14:paraId="0000001E">
      <w:pPr>
        <w:widowControl w:val="1"/>
        <w:numPr>
          <w:ilvl w:val="0"/>
          <w:numId w:val="1"/>
        </w:numPr>
        <w:pBdr>
          <w:top w:space="0" w:sz="0" w:val="nil"/>
          <w:left w:space="0" w:sz="0" w:val="nil"/>
          <w:bottom w:space="0" w:sz="0" w:val="nil"/>
          <w:right w:space="0" w:sz="0" w:val="nil"/>
          <w:between w:space="0" w:sz="0" w:val="nil"/>
        </w:pBdr>
        <w:spacing w:after="200" w:line="360" w:lineRule="auto"/>
        <w:ind w:left="777"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w:t>
      </w:r>
    </w:p>
    <w:p w:rsidR="00000000" w:rsidDel="00000000" w:rsidP="00000000" w:rsidRDefault="00000000" w:rsidRPr="00000000" w14:paraId="0000001F">
      <w:pPr>
        <w:widowControl w:val="1"/>
        <w:numPr>
          <w:ilvl w:val="0"/>
          <w:numId w:val="1"/>
        </w:numPr>
        <w:pBdr>
          <w:top w:space="0" w:sz="0" w:val="nil"/>
          <w:left w:space="0" w:sz="0" w:val="nil"/>
          <w:bottom w:space="0" w:sz="0" w:val="nil"/>
          <w:right w:space="0" w:sz="0" w:val="nil"/>
          <w:between w:space="0" w:sz="0" w:val="nil"/>
        </w:pBdr>
        <w:spacing w:after="200" w:line="360" w:lineRule="auto"/>
        <w:ind w:left="777"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of Models</w:t>
      </w:r>
    </w:p>
    <w:p w:rsidR="00000000" w:rsidDel="00000000" w:rsidP="00000000" w:rsidRDefault="00000000" w:rsidRPr="00000000" w14:paraId="00000020">
      <w:pPr>
        <w:widowControl w:val="1"/>
        <w:pBdr>
          <w:top w:space="0" w:sz="0" w:val="nil"/>
          <w:left w:space="0" w:sz="0" w:val="nil"/>
          <w:bottom w:space="0" w:sz="0" w:val="nil"/>
          <w:right w:space="0" w:sz="0" w:val="nil"/>
          <w:between w:space="0" w:sz="0" w:val="nil"/>
        </w:pBdr>
        <w:spacing w:after="20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Based on the previous group’s work, we mainly make the following improvements:</w:t>
      </w:r>
    </w:p>
    <w:p w:rsidR="00000000" w:rsidDel="00000000" w:rsidP="00000000" w:rsidRDefault="00000000" w:rsidRPr="00000000" w14:paraId="00000021">
      <w:pPr>
        <w:widowControl w:val="1"/>
        <w:numPr>
          <w:ilvl w:val="0"/>
          <w:numId w:val="6"/>
        </w:numPr>
        <w:pBdr>
          <w:top w:space="0" w:sz="0" w:val="nil"/>
          <w:left w:space="0" w:sz="0" w:val="nil"/>
          <w:bottom w:space="0" w:sz="0" w:val="nil"/>
          <w:right w:space="0" w:sz="0" w:val="nil"/>
          <w:between w:space="0" w:sz="0" w:val="nil"/>
        </w:pBdr>
        <w:spacing w:after="0" w:after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Changing the spectral clustering parameter to ‘nearest_neighbors’ to get a more balanced division of clusters.</w:t>
      </w:r>
    </w:p>
    <w:p w:rsidR="00000000" w:rsidDel="00000000" w:rsidP="00000000" w:rsidRDefault="00000000" w:rsidRPr="00000000" w14:paraId="00000022">
      <w:pPr>
        <w:widowControl w:val="1"/>
        <w:numPr>
          <w:ilvl w:val="0"/>
          <w:numId w:val="6"/>
        </w:numPr>
        <w:pBdr>
          <w:top w:space="0" w:sz="0" w:val="nil"/>
          <w:left w:space="0" w:sz="0" w:val="nil"/>
          <w:bottom w:space="0" w:sz="0" w:val="nil"/>
          <w:right w:space="0" w:sz="0" w:val="nil"/>
          <w:between w:space="0" w:sz="0" w:val="nil"/>
        </w:pBdr>
        <w:spacing w:after="0" w:after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Selecting the representative clients by computing the degree of freedom using the affinity matrix generated by  spectral clustering.</w:t>
      </w:r>
    </w:p>
    <w:p w:rsidR="00000000" w:rsidDel="00000000" w:rsidP="00000000" w:rsidRDefault="00000000" w:rsidRPr="00000000" w14:paraId="00000023">
      <w:pPr>
        <w:widowControl w:val="1"/>
        <w:numPr>
          <w:ilvl w:val="0"/>
          <w:numId w:val="6"/>
        </w:numPr>
        <w:pBdr>
          <w:top w:space="0" w:sz="0" w:val="nil"/>
          <w:left w:space="0" w:sz="0" w:val="nil"/>
          <w:bottom w:space="0" w:sz="0" w:val="nil"/>
          <w:right w:space="0" w:sz="0" w:val="nil"/>
          <w:between w:space="0" w:sz="0" w:val="nil"/>
        </w:pBdr>
        <w:spacing w:after="0" w:after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Changing the evaluation of predicting other clients for each group from selecting 6 clients and computing their mean MAPE to computing the MAPEs of every client for each group and getting their medians.</w:t>
      </w:r>
    </w:p>
    <w:p w:rsidR="00000000" w:rsidDel="00000000" w:rsidP="00000000" w:rsidRDefault="00000000" w:rsidRPr="00000000" w14:paraId="00000024">
      <w:pPr>
        <w:widowControl w:val="1"/>
        <w:numPr>
          <w:ilvl w:val="0"/>
          <w:numId w:val="6"/>
        </w:numPr>
        <w:pBdr>
          <w:top w:space="0" w:sz="0" w:val="nil"/>
          <w:left w:space="0" w:sz="0" w:val="nil"/>
          <w:bottom w:space="0" w:sz="0" w:val="nil"/>
          <w:right w:space="0" w:sz="0" w:val="nil"/>
          <w:between w:space="0" w:sz="0" w:val="nil"/>
        </w:pBdr>
        <w:spacing w:after="0" w:after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Adding a method that trains a model for every client and uses the median of  MAPEs as the overall error which significantly improves the MAPE.</w:t>
      </w:r>
    </w:p>
    <w:p w:rsidR="00000000" w:rsidDel="00000000" w:rsidP="00000000" w:rsidRDefault="00000000" w:rsidRPr="00000000" w14:paraId="00000025">
      <w:pPr>
        <w:widowControl w:val="1"/>
        <w:numPr>
          <w:ilvl w:val="0"/>
          <w:numId w:val="6"/>
        </w:numPr>
        <w:pBdr>
          <w:top w:space="0" w:sz="0" w:val="nil"/>
          <w:left w:space="0" w:sz="0" w:val="nil"/>
          <w:bottom w:space="0" w:sz="0" w:val="nil"/>
          <w:right w:space="0" w:sz="0" w:val="nil"/>
          <w:between w:space="0" w:sz="0" w:val="nil"/>
        </w:pBdr>
        <w:spacing w:after="20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When predicting overall electricity consumption, add a new feature “number of people” which significantly improves the model performances. </w:t>
      </w:r>
      <w:r w:rsidDel="00000000" w:rsidR="00000000" w:rsidRPr="00000000">
        <w:rPr>
          <w:rtl w:val="0"/>
        </w:rPr>
      </w:r>
    </w:p>
    <w:p w:rsidR="00000000" w:rsidDel="00000000" w:rsidP="00000000" w:rsidRDefault="00000000" w:rsidRPr="00000000" w14:paraId="00000026">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1"/>
        <w:spacing w:after="200" w:line="360" w:lineRule="auto"/>
        <w:rPr/>
      </w:pPr>
      <w:r w:rsidDel="00000000" w:rsidR="00000000" w:rsidRPr="00000000">
        <w:rPr>
          <w:rtl w:val="0"/>
        </w:rPr>
        <w:t xml:space="preserve">Data Source</w:t>
      </w:r>
    </w:p>
    <w:p w:rsidR="00000000" w:rsidDel="00000000" w:rsidP="00000000" w:rsidRDefault="00000000" w:rsidRPr="00000000" w14:paraId="00000028">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project was collected from UCI Machine Learning Repository, which is called </w:t>
      </w:r>
      <w:hyperlink r:id="rId14">
        <w:r w:rsidDel="00000000" w:rsidR="00000000" w:rsidRPr="00000000">
          <w:rPr>
            <w:rFonts w:ascii="Times New Roman" w:cs="Times New Roman" w:eastAsia="Times New Roman" w:hAnsi="Times New Roman"/>
            <w:sz w:val="24"/>
            <w:szCs w:val="24"/>
            <w:rtl w:val="0"/>
          </w:rPr>
          <w:t xml:space="preserve">ElectricityLoadDiagrams20112014 Data Set</w:t>
        </w:r>
      </w:hyperlink>
      <w:r w:rsidDel="00000000" w:rsidR="00000000" w:rsidRPr="00000000">
        <w:rPr>
          <w:rFonts w:ascii="Times New Roman" w:cs="Times New Roman" w:eastAsia="Times New Roman" w:hAnsi="Times New Roman"/>
          <w:sz w:val="24"/>
          <w:szCs w:val="24"/>
          <w:rtl w:val="0"/>
        </w:rPr>
        <w:t xml:space="preserve">. It was stored as a csv file and was downloaded in a zipped folder. The data are stored locally and are processed and integrated using Python scripts.</w:t>
      </w:r>
    </w:p>
    <w:p w:rsidR="00000000" w:rsidDel="00000000" w:rsidP="00000000" w:rsidRDefault="00000000" w:rsidRPr="00000000" w14:paraId="00000029">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1"/>
        <w:spacing w:after="200" w:lineRule="auto"/>
        <w:rPr/>
      </w:pPr>
      <w:bookmarkStart w:colFirst="0" w:colLast="0" w:name="_heading=h.ef6fq3ermcu3" w:id="3"/>
      <w:bookmarkEnd w:id="3"/>
      <w:r w:rsidDel="00000000" w:rsidR="00000000" w:rsidRPr="00000000">
        <w:rPr>
          <w:rtl w:val="0"/>
        </w:rPr>
        <w:t xml:space="preserve">Data Processing</w:t>
      </w:r>
    </w:p>
    <w:p w:rsidR="00000000" w:rsidDel="00000000" w:rsidP="00000000" w:rsidRDefault="00000000" w:rsidRPr="00000000" w14:paraId="00000036">
      <w:pPr>
        <w:pStyle w:val="Heading2"/>
        <w:widowControl w:val="1"/>
        <w:spacing w:after="200" w:lineRule="auto"/>
        <w:rPr>
          <w:rFonts w:ascii="Times New Roman" w:cs="Times New Roman" w:eastAsia="Times New Roman" w:hAnsi="Times New Roman"/>
          <w:sz w:val="24"/>
          <w:szCs w:val="24"/>
        </w:rPr>
      </w:pPr>
      <w:bookmarkStart w:colFirst="0" w:colLast="0" w:name="_heading=h.hbmu06nxrri" w:id="4"/>
      <w:bookmarkEnd w:id="4"/>
      <w:r w:rsidDel="00000000" w:rsidR="00000000" w:rsidRPr="00000000">
        <w:rPr>
          <w:rtl w:val="0"/>
        </w:rPr>
        <w:t xml:space="preserve">Data Overview</w:t>
      </w:r>
      <w:r w:rsidDel="00000000" w:rsidR="00000000" w:rsidRPr="00000000">
        <w:rPr>
          <w:rtl w:val="0"/>
        </w:rPr>
      </w:r>
    </w:p>
    <w:p w:rsidR="00000000" w:rsidDel="00000000" w:rsidP="00000000" w:rsidRDefault="00000000" w:rsidRPr="00000000" w14:paraId="00000037">
      <w:pPr>
        <w:widowControl w:val="1"/>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Electricity Load Diagrams dataset is a time series dataset that is saved as txt in CSV format. The data are separated using semicolons. By using the function “read_csv” in Python, we can read the dataset in the data frame format. </w:t>
      </w:r>
    </w:p>
    <w:p w:rsidR="00000000" w:rsidDel="00000000" w:rsidP="00000000" w:rsidRDefault="00000000" w:rsidRPr="00000000" w14:paraId="00000038">
      <w:pPr>
        <w:pStyle w:val="Heading2"/>
        <w:widowControl w:val="1"/>
        <w:spacing w:after="200" w:line="360" w:lineRule="auto"/>
        <w:rPr>
          <w:rFonts w:ascii="Times New Roman" w:cs="Times New Roman" w:eastAsia="Times New Roman" w:hAnsi="Times New Roman"/>
          <w:sz w:val="24"/>
          <w:szCs w:val="24"/>
        </w:rPr>
      </w:pPr>
      <w:bookmarkStart w:colFirst="0" w:colLast="0" w:name="_heading=h.f2z30p31tz9t" w:id="5"/>
      <w:bookmarkEnd w:id="5"/>
      <w:r w:rsidDel="00000000" w:rsidR="00000000" w:rsidRPr="00000000">
        <w:rPr>
          <w:rtl w:val="0"/>
        </w:rPr>
        <w:t xml:space="preserve">Data Diagnostics</w:t>
      </w:r>
      <w:r w:rsidDel="00000000" w:rsidR="00000000" w:rsidRPr="00000000">
        <w:rPr>
          <w:rtl w:val="0"/>
        </w:rPr>
      </w:r>
    </w:p>
    <w:p w:rsidR="00000000" w:rsidDel="00000000" w:rsidP="00000000" w:rsidRDefault="00000000" w:rsidRPr="00000000" w14:paraId="00000039">
      <w:pPr>
        <w:widowControl w:val="1"/>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describes the electricity consumption of different clients in the period from January first, 2011 to January first, 2015. It contains 140256 records and 370 features in total. Each feature represents a unique client. Each row of the dataset represents a specific timestamp between 2011 and 2014, so there are no duplicate records. Notice that the gap between two consecutive timestamps is 15 min, and therefore the unit of values in the dataset is kW per 15 min. </w:t>
      </w:r>
    </w:p>
    <w:p w:rsidR="00000000" w:rsidDel="00000000" w:rsidP="00000000" w:rsidRDefault="00000000" w:rsidRPr="00000000" w14:paraId="0000003A">
      <w:pPr>
        <w:widowControl w:val="1"/>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looking at the dataset, we found that values are read as strings and there is a comma in most of the values. So, we replace the comma with a decimal point to make the data readable in Python. There are no missing values in the dataset, but for those clients that are generated after January first, 2011, the value of consumptions before the date they were generated is recorded as 0. So we looked at the first non-zero entries in each column and grouped them by patterns, presenting the top 4 values below</w:t>
      </w:r>
    </w:p>
    <w:tbl>
      <w:tblPr>
        <w:tblStyle w:val="Table1"/>
        <w:tblW w:w="6118.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20"/>
      </w:tblPr>
      <w:tblGrid>
        <w:gridCol w:w="3114"/>
        <w:gridCol w:w="3004"/>
        <w:tblGridChange w:id="0">
          <w:tblGrid>
            <w:gridCol w:w="3114"/>
            <w:gridCol w:w="3004"/>
          </w:tblGrid>
        </w:tblGridChange>
      </w:tblGrid>
      <w:tr>
        <w:trPr>
          <w:cantSplit w:val="0"/>
          <w:trHeight w:val="501" w:hRule="atLeast"/>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First non-zero date index</w:t>
            </w: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Count</w:t>
            </w:r>
            <w:r w:rsidDel="00000000" w:rsidR="00000000" w:rsidRPr="00000000">
              <w:rPr>
                <w:rtl w:val="0"/>
              </w:rPr>
            </w:r>
          </w:p>
        </w:tc>
      </w:tr>
      <w:tr>
        <w:trPr>
          <w:cantSplit w:val="0"/>
          <w:trHeight w:val="363" w:hRule="atLeast"/>
          <w:tblHeader w:val="0"/>
        </w:trPr>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35040</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w:t>
            </w:r>
          </w:p>
        </w:tc>
      </w:tr>
      <w:tr>
        <w:trPr>
          <w:cantSplit w:val="0"/>
          <w:trHeight w:val="363" w:hRule="atLeast"/>
          <w:tblHeader w:val="0"/>
        </w:trPr>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w:t>
            </w:r>
          </w:p>
        </w:tc>
      </w:tr>
      <w:tr>
        <w:trPr>
          <w:cantSplit w:val="0"/>
          <w:trHeight w:val="385" w:hRule="atLeast"/>
          <w:tblHeader w:val="0"/>
        </w:trPr>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106464</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688"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70176</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bl>
    <w:p w:rsidR="00000000" w:rsidDel="00000000" w:rsidP="00000000" w:rsidRDefault="00000000" w:rsidRPr="00000000" w14:paraId="00000045">
      <w:pPr>
        <w:widowControl w:val="1"/>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1"/>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table indicates that almost half of all columns do not have data in the whole 2011 year. To avoid the noise from missing values, we need to handle these unknown values.</w:t>
      </w:r>
    </w:p>
    <w:p w:rsidR="00000000" w:rsidDel="00000000" w:rsidP="00000000" w:rsidRDefault="00000000" w:rsidRPr="00000000" w14:paraId="00000047">
      <w:pPr>
        <w:widowControl w:val="1"/>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as the records were taken every 15 minutes, there are 96 records in a day. But one thing that needs to be noticed here: for every year in March time change day the values between 1:00 am and 2:00 am are zero for all points; for every year in October time change day, the values between 1:00 am and 2:00 am aggregate the consumption of two hours.</w:t>
      </w:r>
    </w:p>
    <w:p w:rsidR="00000000" w:rsidDel="00000000" w:rsidP="00000000" w:rsidRDefault="00000000" w:rsidRPr="00000000" w14:paraId="00000048">
      <w:pPr>
        <w:pStyle w:val="Heading2"/>
        <w:spacing w:after="200" w:line="360" w:lineRule="auto"/>
        <w:rPr/>
      </w:pPr>
      <w:bookmarkStart w:colFirst="0" w:colLast="0" w:name="_heading=h.ww90wissiker" w:id="6"/>
      <w:bookmarkEnd w:id="6"/>
      <w:r w:rsidDel="00000000" w:rsidR="00000000" w:rsidRPr="00000000">
        <w:rPr>
          <w:rtl w:val="0"/>
        </w:rPr>
        <w:t xml:space="preserve">Data Exploration</w:t>
      </w:r>
    </w:p>
    <w:p w:rsidR="00000000" w:rsidDel="00000000" w:rsidP="00000000" w:rsidRDefault="00000000" w:rsidRPr="00000000" w14:paraId="00000049">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plotted the graph for the daily electric load of all clients from 2011 to 2014. The graph was shown below:</w:t>
      </w:r>
    </w:p>
    <w:p w:rsidR="00000000" w:rsidDel="00000000" w:rsidP="00000000" w:rsidRDefault="00000000" w:rsidRPr="00000000" w14:paraId="0000004A">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30405" cy="2942455"/>
            <wp:effectExtent b="0" l="0" r="0" t="0"/>
            <wp:docPr descr="图表, 直方图&#10;&#10;描述已自动生成" id="77" name="image6.png"/>
            <a:graphic>
              <a:graphicData uri="http://schemas.openxmlformats.org/drawingml/2006/picture">
                <pic:pic>
                  <pic:nvPicPr>
                    <pic:cNvPr descr="图表, 直方图&#10;&#10;描述已自动生成" id="0" name="image6.png"/>
                    <pic:cNvPicPr preferRelativeResize="0"/>
                  </pic:nvPicPr>
                  <pic:blipFill>
                    <a:blip r:embed="rId15"/>
                    <a:srcRect b="0" l="0" r="0" t="0"/>
                    <a:stretch>
                      <a:fillRect/>
                    </a:stretch>
                  </pic:blipFill>
                  <pic:spPr>
                    <a:xfrm>
                      <a:off x="0" y="0"/>
                      <a:ext cx="4330405" cy="294245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1"/>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indicated that although the variation and mean value of each client's daily electricity load is different, there were some clients’ electric loads that have similar periodic changes. Therefore, to have a better prediction of each client, we split the clients into different groups based on their historical data.</w:t>
      </w:r>
    </w:p>
    <w:p w:rsidR="00000000" w:rsidDel="00000000" w:rsidP="00000000" w:rsidRDefault="00000000" w:rsidRPr="00000000" w14:paraId="0000004C">
      <w:pPr>
        <w:widowControl w:val="1"/>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the K-mean algorithm, based on Euclidean distance, as the graph shows below, we identified 3 groups behaving differently. Therefore, we split the dataset into 3 clusters.</w:t>
      </w:r>
    </w:p>
    <w:p w:rsidR="00000000" w:rsidDel="00000000" w:rsidP="00000000" w:rsidRDefault="00000000" w:rsidRPr="00000000" w14:paraId="0000004D">
      <w:pPr>
        <w:widowControl w:val="1"/>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3238" cy="1985784"/>
            <wp:effectExtent b="0" l="0" r="0" t="0"/>
            <wp:docPr id="7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73238" cy="198578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spacing w:after="200" w:line="360" w:lineRule="auto"/>
        <w:rPr/>
      </w:pPr>
      <w:bookmarkStart w:colFirst="0" w:colLast="0" w:name="_heading=h.b84baqc5fe1o" w:id="7"/>
      <w:bookmarkEnd w:id="7"/>
      <w:r w:rsidDel="00000000" w:rsidR="00000000" w:rsidRPr="00000000">
        <w:rPr>
          <w:rtl w:val="0"/>
        </w:rPr>
        <w:t xml:space="preserve">Data Preparation</w:t>
      </w:r>
    </w:p>
    <w:p w:rsidR="00000000" w:rsidDel="00000000" w:rsidP="00000000" w:rsidRDefault="00000000" w:rsidRPr="00000000" w14:paraId="0000004F">
      <w:pPr>
        <w:widowControl w:val="1"/>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do the prediction of electric load for clients, the original dataset was cleaned, and new features were generated to improve the accuracy of the prediction.  </w:t>
      </w:r>
    </w:p>
    <w:p w:rsidR="00000000" w:rsidDel="00000000" w:rsidP="00000000" w:rsidRDefault="00000000" w:rsidRPr="00000000" w14:paraId="00000050">
      <w:pPr>
        <w:widowControl w:val="1"/>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data cleaning, we first convert the data from string to float and replace the comma with a decimal point to make the data readable in Python. Moreover, to make the data more reasonable and improve the accuracy of prediction, instead of using units in kW per 15 min, we used the daily electricity load as the unit of measurement. Finally, we converted the date from string to datetime.</w:t>
      </w:r>
    </w:p>
    <w:p w:rsidR="00000000" w:rsidDel="00000000" w:rsidP="00000000" w:rsidRDefault="00000000" w:rsidRPr="00000000" w14:paraId="00000051">
      <w:pPr>
        <w:widowControl w:val="1"/>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feature engineering, we generated two types of new features for each client. First, the 10 lagged values are added to the dataset (the energy consumption in the last 10 days). Another group of features is time-related features, which include year, month name, and day of the week that are created using datetime.</w:t>
      </w:r>
    </w:p>
    <w:p w:rsidR="00000000" w:rsidDel="00000000" w:rsidP="00000000" w:rsidRDefault="00000000" w:rsidRPr="00000000" w14:paraId="00000052">
      <w:pPr>
        <w:widowControl w:val="1"/>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Style w:val="Heading1"/>
        <w:spacing w:after="200" w:line="360" w:lineRule="auto"/>
        <w:jc w:val="left"/>
        <w:rPr/>
      </w:pPr>
      <w:bookmarkStart w:colFirst="0" w:colLast="0" w:name="_heading=h.pu3pqfavjfmn" w:id="8"/>
      <w:bookmarkEnd w:id="8"/>
      <w:r w:rsidDel="00000000" w:rsidR="00000000" w:rsidRPr="00000000">
        <w:rPr>
          <w:rtl w:val="0"/>
        </w:rPr>
        <w:t xml:space="preserve">Target Variables</w:t>
      </w:r>
    </w:p>
    <w:p w:rsidR="00000000" w:rsidDel="00000000" w:rsidP="00000000" w:rsidRDefault="00000000" w:rsidRPr="00000000" w14:paraId="00000056">
      <w:pPr>
        <w:widowControl w:val="1"/>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is a prediction project, the target variable is the value of electric load in the future. For the purpose of this project, we used 2 types of target variables. We performed time series forecasting on</w:t>
      </w:r>
    </w:p>
    <w:p w:rsidR="00000000" w:rsidDel="00000000" w:rsidP="00000000" w:rsidRDefault="00000000" w:rsidRPr="00000000" w14:paraId="00000057">
      <w:pPr>
        <w:widowControl w:val="1"/>
        <w:numPr>
          <w:ilvl w:val="0"/>
          <w:numId w:val="2"/>
        </w:numPr>
        <w:pBdr>
          <w:top w:space="0" w:sz="0" w:val="nil"/>
          <w:left w:space="0" w:sz="0" w:val="nil"/>
          <w:bottom w:space="0" w:sz="0" w:val="nil"/>
          <w:right w:space="0" w:sz="0" w:val="nil"/>
          <w:between w:space="0" w:sz="0" w:val="nil"/>
        </w:pBd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client meters. For each group of clients, we choose the most representative client in the group to predict their consumption, thanks to the “affinity matrix” property of spectral clustering.</w:t>
      </w:r>
    </w:p>
    <w:p w:rsidR="00000000" w:rsidDel="00000000" w:rsidP="00000000" w:rsidRDefault="00000000" w:rsidRPr="00000000" w14:paraId="00000058">
      <w:pPr>
        <w:widowControl w:val="1"/>
        <w:numPr>
          <w:ilvl w:val="0"/>
          <w:numId w:val="2"/>
        </w:numPr>
        <w:pBdr>
          <w:top w:space="0" w:sz="0" w:val="nil"/>
          <w:left w:space="0" w:sz="0" w:val="nil"/>
          <w:bottom w:space="0" w:sz="0" w:val="nil"/>
          <w:right w:space="0" w:sz="0" w:val="nil"/>
          <w:between w:space="0" w:sz="0" w:val="nil"/>
        </w:pBd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electricity consumption of each of the 3 groups.</w:t>
      </w:r>
    </w:p>
    <w:p w:rsidR="00000000" w:rsidDel="00000000" w:rsidP="00000000" w:rsidRDefault="00000000" w:rsidRPr="00000000" w14:paraId="00000059">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1"/>
        <w:spacing w:after="200" w:line="360" w:lineRule="auto"/>
        <w:rPr/>
      </w:pPr>
      <w:bookmarkStart w:colFirst="0" w:colLast="0" w:name="_heading=h.isau4637jy6c" w:id="9"/>
      <w:bookmarkEnd w:id="9"/>
      <w:r w:rsidDel="00000000" w:rsidR="00000000" w:rsidRPr="00000000">
        <w:rPr>
          <w:rtl w:val="0"/>
        </w:rPr>
        <w:t xml:space="preserve">Predictive variables </w:t>
      </w:r>
    </w:p>
    <w:p w:rsidR="00000000" w:rsidDel="00000000" w:rsidP="00000000" w:rsidRDefault="00000000" w:rsidRPr="00000000" w14:paraId="00000068">
      <w:pPr>
        <w:widowControl w:val="1"/>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predictive variables in this project:</w:t>
      </w:r>
    </w:p>
    <w:p w:rsidR="00000000" w:rsidDel="00000000" w:rsidP="00000000" w:rsidRDefault="00000000" w:rsidRPr="00000000" w14:paraId="00000069">
      <w:pPr>
        <w:widowControl w:val="1"/>
        <w:numPr>
          <w:ilvl w:val="0"/>
          <w:numId w:val="10"/>
        </w:numPr>
        <w:spacing w:after="200" w:before="60" w:line="360" w:lineRule="auto"/>
        <w:ind w:left="714" w:hanging="3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variable – These variables were directly from the dataset that was provided by direct customers</w:t>
      </w:r>
    </w:p>
    <w:p w:rsidR="00000000" w:rsidDel="00000000" w:rsidP="00000000" w:rsidRDefault="00000000" w:rsidRPr="00000000" w14:paraId="0000006A">
      <w:pPr>
        <w:widowControl w:val="1"/>
        <w:numPr>
          <w:ilvl w:val="0"/>
          <w:numId w:val="10"/>
        </w:numPr>
        <w:spacing w:after="200" w:before="60" w:line="360" w:lineRule="auto"/>
        <w:ind w:left="714" w:hanging="35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Derived variable – These variables were created by manipulating the direct variables</w:t>
      </w:r>
    </w:p>
    <w:p w:rsidR="00000000" w:rsidDel="00000000" w:rsidP="00000000" w:rsidRDefault="00000000" w:rsidRPr="00000000" w14:paraId="0000006B">
      <w:pPr>
        <w:widowControl w:val="1"/>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List:</w:t>
      </w:r>
    </w:p>
    <w:p w:rsidR="00000000" w:rsidDel="00000000" w:rsidP="00000000" w:rsidRDefault="00000000" w:rsidRPr="00000000" w14:paraId="0000006C">
      <w:pPr>
        <w:widowControl w:val="1"/>
        <w:numPr>
          <w:ilvl w:val="0"/>
          <w:numId w:val="4"/>
        </w:numPr>
        <w:pBdr>
          <w:top w:space="0" w:sz="0" w:val="nil"/>
          <w:left w:space="0" w:sz="0" w:val="nil"/>
          <w:bottom w:space="0" w:sz="0" w:val="nil"/>
          <w:right w:space="0" w:sz="0" w:val="nil"/>
          <w:between w:space="0" w:sz="0" w:val="nil"/>
        </w:pBdr>
        <w:spacing w:after="200" w:line="360" w:lineRule="auto"/>
        <w:ind w:left="42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Client_ID: the value of the electric load on a specific date for the specific client</w:t>
      </w:r>
    </w:p>
    <w:p w:rsidR="00000000" w:rsidDel="00000000" w:rsidP="00000000" w:rsidRDefault="00000000" w:rsidRPr="00000000" w14:paraId="0000006D">
      <w:pPr>
        <w:widowControl w:val="1"/>
        <w:numPr>
          <w:ilvl w:val="0"/>
          <w:numId w:val="4"/>
        </w:numPr>
        <w:pBdr>
          <w:top w:space="0" w:sz="0" w:val="nil"/>
          <w:left w:space="0" w:sz="0" w:val="nil"/>
          <w:bottom w:space="0" w:sz="0" w:val="nil"/>
          <w:right w:space="0" w:sz="0" w:val="nil"/>
          <w:between w:space="0" w:sz="0" w:val="nil"/>
        </w:pBdr>
        <w:spacing w:after="200" w:line="360" w:lineRule="auto"/>
        <w:ind w:left="42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Lagged_x: quantity of electric load on the day x days before the specific date, x ranges from 1 to 10, these predictors are equivalent to AR(1) to AR(10) terms.</w:t>
      </w:r>
    </w:p>
    <w:p w:rsidR="00000000" w:rsidDel="00000000" w:rsidP="00000000" w:rsidRDefault="00000000" w:rsidRPr="00000000" w14:paraId="0000006E">
      <w:pPr>
        <w:widowControl w:val="1"/>
        <w:numPr>
          <w:ilvl w:val="0"/>
          <w:numId w:val="4"/>
        </w:numPr>
        <w:pBdr>
          <w:top w:space="0" w:sz="0" w:val="nil"/>
          <w:left w:space="0" w:sz="0" w:val="nil"/>
          <w:bottom w:space="0" w:sz="0" w:val="nil"/>
          <w:right w:space="0" w:sz="0" w:val="nil"/>
          <w:between w:space="0" w:sz="0" w:val="nil"/>
        </w:pBdr>
        <w:spacing w:after="200" w:line="360" w:lineRule="auto"/>
        <w:ind w:left="42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year of the date</w:t>
      </w:r>
    </w:p>
    <w:p w:rsidR="00000000" w:rsidDel="00000000" w:rsidP="00000000" w:rsidRDefault="00000000" w:rsidRPr="00000000" w14:paraId="0000006F">
      <w:pPr>
        <w:widowControl w:val="1"/>
        <w:numPr>
          <w:ilvl w:val="0"/>
          <w:numId w:val="4"/>
        </w:numPr>
        <w:pBdr>
          <w:top w:space="0" w:sz="0" w:val="nil"/>
          <w:left w:space="0" w:sz="0" w:val="nil"/>
          <w:bottom w:space="0" w:sz="0" w:val="nil"/>
          <w:right w:space="0" w:sz="0" w:val="nil"/>
          <w:between w:space="0" w:sz="0" w:val="nil"/>
        </w:pBdr>
        <w:spacing w:after="200" w:line="360" w:lineRule="auto"/>
        <w:ind w:left="42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month of the date</w:t>
      </w:r>
    </w:p>
    <w:p w:rsidR="00000000" w:rsidDel="00000000" w:rsidP="00000000" w:rsidRDefault="00000000" w:rsidRPr="00000000" w14:paraId="00000070">
      <w:pPr>
        <w:widowControl w:val="1"/>
        <w:numPr>
          <w:ilvl w:val="0"/>
          <w:numId w:val="4"/>
        </w:numPr>
        <w:pBdr>
          <w:top w:space="0" w:sz="0" w:val="nil"/>
          <w:left w:space="0" w:sz="0" w:val="nil"/>
          <w:bottom w:space="0" w:sz="0" w:val="nil"/>
          <w:right w:space="0" w:sz="0" w:val="nil"/>
          <w:between w:space="0" w:sz="0" w:val="nil"/>
        </w:pBdr>
        <w:spacing w:after="200" w:line="360" w:lineRule="auto"/>
        <w:ind w:left="42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day of the date</w:t>
      </w:r>
    </w:p>
    <w:p w:rsidR="00000000" w:rsidDel="00000000" w:rsidP="00000000" w:rsidRDefault="00000000" w:rsidRPr="00000000" w14:paraId="00000071">
      <w:pPr>
        <w:widowControl w:val="1"/>
        <w:numPr>
          <w:ilvl w:val="0"/>
          <w:numId w:val="4"/>
        </w:numPr>
        <w:pBdr>
          <w:top w:space="0" w:sz="0" w:val="nil"/>
          <w:left w:space="0" w:sz="0" w:val="nil"/>
          <w:bottom w:space="0" w:sz="0" w:val="nil"/>
          <w:right w:space="0" w:sz="0" w:val="nil"/>
          <w:between w:space="0" w:sz="0" w:val="nil"/>
        </w:pBdr>
        <w:spacing w:after="200" w:line="360" w:lineRule="auto"/>
        <w:ind w:left="42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Weekday : Monday to Sunday</w:t>
      </w:r>
    </w:p>
    <w:p w:rsidR="00000000" w:rsidDel="00000000" w:rsidP="00000000" w:rsidRDefault="00000000" w:rsidRPr="00000000" w14:paraId="00000072">
      <w:pPr>
        <w:widowControl w:val="1"/>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1"/>
        <w:spacing w:after="200" w:line="360" w:lineRule="auto"/>
        <w:rPr>
          <w:rFonts w:ascii="Times New Roman" w:cs="Times New Roman" w:eastAsia="Times New Roman" w:hAnsi="Times New Roman"/>
          <w:sz w:val="24"/>
          <w:szCs w:val="24"/>
        </w:rPr>
      </w:pPr>
      <w:bookmarkStart w:colFirst="0" w:colLast="0" w:name="_heading=h.vxzbhioe5qvj" w:id="10"/>
      <w:bookmarkEnd w:id="10"/>
      <w:r w:rsidDel="00000000" w:rsidR="00000000" w:rsidRPr="00000000">
        <w:rPr>
          <w:rtl w:val="0"/>
        </w:rPr>
        <w:t xml:space="preserve">Pre-Modeling</w:t>
      </w:r>
      <w:r w:rsidDel="00000000" w:rsidR="00000000" w:rsidRPr="00000000">
        <w:rPr>
          <w:rtl w:val="0"/>
        </w:rPr>
      </w:r>
    </w:p>
    <w:p w:rsidR="00000000" w:rsidDel="00000000" w:rsidP="00000000" w:rsidRDefault="00000000" w:rsidRPr="00000000" w14:paraId="0000007A">
      <w:pPr>
        <w:pStyle w:val="Heading2"/>
        <w:spacing w:after="200" w:line="360" w:lineRule="auto"/>
        <w:rPr>
          <w:rFonts w:ascii="Times New Roman" w:cs="Times New Roman" w:eastAsia="Times New Roman" w:hAnsi="Times New Roman"/>
          <w:sz w:val="24"/>
          <w:szCs w:val="24"/>
        </w:rPr>
      </w:pPr>
      <w:bookmarkStart w:colFirst="0" w:colLast="0" w:name="_heading=h.hzfue6bjz1s1" w:id="11"/>
      <w:bookmarkEnd w:id="11"/>
      <w:r w:rsidDel="00000000" w:rsidR="00000000" w:rsidRPr="00000000">
        <w:rPr>
          <w:rtl w:val="0"/>
        </w:rPr>
        <w:t xml:space="preserve">Classification of Clients</w:t>
      </w:r>
      <w:r w:rsidDel="00000000" w:rsidR="00000000" w:rsidRPr="00000000">
        <w:rPr>
          <w:rtl w:val="0"/>
        </w:rPr>
      </w:r>
    </w:p>
    <w:p w:rsidR="00000000" w:rsidDel="00000000" w:rsidP="00000000" w:rsidRDefault="00000000" w:rsidRPr="00000000" w14:paraId="0000007B">
      <w:pPr>
        <w:widowControl w:val="1"/>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split the clients into different groups, we used spectral clustering. Based on their historical electricity load, we split them into 3 different groups. </w:t>
      </w:r>
    </w:p>
    <w:p w:rsidR="00000000" w:rsidDel="00000000" w:rsidP="00000000" w:rsidRDefault="00000000" w:rsidRPr="00000000" w14:paraId="0000007C">
      <w:pPr>
        <w:widowControl w:val="1"/>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before us was using Spectral Clustering with ‘rbf’ affinity metric to make this clustering. However, this method leads to very unbalanced clusters, with one big group containing almost all the clients and 2 tiny groups aside.</w:t>
      </w:r>
    </w:p>
    <w:p w:rsidR="00000000" w:rsidDel="00000000" w:rsidP="00000000" w:rsidRDefault="00000000" w:rsidRPr="00000000" w14:paraId="0000007D">
      <w:pPr>
        <w:widowControl w:val="1"/>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38614" cy="1875662"/>
            <wp:effectExtent b="0" l="0" r="0" t="0"/>
            <wp:docPr descr="Google Shape;91;g16b4afb97ca_0_1" id="69" name="image12.png"/>
            <a:graphic>
              <a:graphicData uri="http://schemas.openxmlformats.org/drawingml/2006/picture">
                <pic:pic>
                  <pic:nvPicPr>
                    <pic:cNvPr descr="Google Shape;91;g16b4afb97ca_0_1" id="0" name="image12.png"/>
                    <pic:cNvPicPr preferRelativeResize="0"/>
                  </pic:nvPicPr>
                  <pic:blipFill>
                    <a:blip r:embed="rId17"/>
                    <a:srcRect b="0" l="0" r="0" t="0"/>
                    <a:stretch>
                      <a:fillRect/>
                    </a:stretch>
                  </pic:blipFill>
                  <pic:spPr>
                    <a:xfrm>
                      <a:off x="0" y="0"/>
                      <a:ext cx="2838614" cy="187566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1"/>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trying different clustering methods, we find Spectral Clustering performs the best. So we change the affinity metric to ‘nearest_neighbors’ to get much more balanced clusters. As the figure shows below, there are 113 clients in the first group, 182 clients in the second group, and 75 clients in the third group.</w:t>
      </w:r>
    </w:p>
    <w:p w:rsidR="00000000" w:rsidDel="00000000" w:rsidP="00000000" w:rsidRDefault="00000000" w:rsidRPr="00000000" w14:paraId="0000007F">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8030" cy="1941680"/>
            <wp:effectExtent b="0" l="0" r="0" t="0"/>
            <wp:docPr id="7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988030" cy="194168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1"/>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assigning clients to different groups, we choose clients ‘MT_171’, ‘MT_047’, and ‘MT_250’ as the representative to build the predictive models for groups A, B, and C respectively. The clients are selected based on the degree of freedom using the affinity matrix created by the spectral clustering instead of selecting the first client for each group.</w:t>
      </w:r>
    </w:p>
    <w:p w:rsidR="00000000" w:rsidDel="00000000" w:rsidP="00000000" w:rsidRDefault="00000000" w:rsidRPr="00000000" w14:paraId="00000081">
      <w:pPr>
        <w:pStyle w:val="Heading2"/>
        <w:spacing w:after="200" w:line="360" w:lineRule="auto"/>
        <w:rPr/>
      </w:pPr>
      <w:bookmarkStart w:colFirst="0" w:colLast="0" w:name="_heading=h.yblt7cxafb0j" w:id="12"/>
      <w:bookmarkEnd w:id="12"/>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spacing w:after="200" w:line="360" w:lineRule="auto"/>
        <w:rPr>
          <w:rFonts w:ascii="Times New Roman" w:cs="Times New Roman" w:eastAsia="Times New Roman" w:hAnsi="Times New Roman"/>
          <w:sz w:val="24"/>
          <w:szCs w:val="24"/>
        </w:rPr>
      </w:pPr>
      <w:bookmarkStart w:colFirst="0" w:colLast="0" w:name="_heading=h.44b49fzbz160" w:id="13"/>
      <w:bookmarkEnd w:id="13"/>
      <w:r w:rsidDel="00000000" w:rsidR="00000000" w:rsidRPr="00000000">
        <w:rPr>
          <w:rtl w:val="0"/>
        </w:rPr>
        <w:t xml:space="preserve">Train &amp; Test Split</w:t>
      </w:r>
      <w:r w:rsidDel="00000000" w:rsidR="00000000" w:rsidRPr="00000000">
        <w:rPr>
          <w:rtl w:val="0"/>
        </w:rPr>
      </w:r>
    </w:p>
    <w:p w:rsidR="00000000" w:rsidDel="00000000" w:rsidP="00000000" w:rsidRDefault="00000000" w:rsidRPr="00000000" w14:paraId="00000085">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1461 records left, which are records for 4 years (from 2011 to 2015). To make the prediction more accurate by avoiding overfitting, we split the data into training and testing dataset along with years : the 70% first records are assigned to the training set, the next 30% to the test set.</w:t>
      </w:r>
    </w:p>
    <w:p w:rsidR="00000000" w:rsidDel="00000000" w:rsidP="00000000" w:rsidRDefault="00000000" w:rsidRPr="00000000" w14:paraId="00000086">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tested 6 different models : Linear regression, XGBoost, Random Forest, Prophet, SARIMA and LSTM. For the 6 models, we split the training set into development and validation to optimize some of the hyperparameters: L1 and L2 regularization for the linear regression, number of estimators and depth of the trees for XGBoost and random forest, layers sizes for LSTM, change_points for Prophet, and (p, d, q, P, D, Q) for SARIMA.</w:t>
      </w:r>
    </w:p>
    <w:p w:rsidR="00000000" w:rsidDel="00000000" w:rsidP="00000000" w:rsidRDefault="00000000" w:rsidRPr="00000000" w14:paraId="00000087">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2"/>
        <w:spacing w:after="200" w:line="360" w:lineRule="auto"/>
        <w:rPr>
          <w:rFonts w:ascii="Times New Roman" w:cs="Times New Roman" w:eastAsia="Times New Roman" w:hAnsi="Times New Roman"/>
          <w:sz w:val="24"/>
          <w:szCs w:val="24"/>
        </w:rPr>
      </w:pPr>
      <w:bookmarkStart w:colFirst="0" w:colLast="0" w:name="_heading=h.3ct5ct6jy4d6" w:id="14"/>
      <w:bookmarkEnd w:id="14"/>
      <w:r w:rsidDel="00000000" w:rsidR="00000000" w:rsidRPr="00000000">
        <w:rPr>
          <w:rtl w:val="0"/>
        </w:rPr>
        <w:t xml:space="preserve">Evaluation Metric</w:t>
      </w:r>
      <w:r w:rsidDel="00000000" w:rsidR="00000000" w:rsidRPr="00000000">
        <w:rPr>
          <w:rtl w:val="0"/>
        </w:rPr>
      </w:r>
    </w:p>
    <w:p w:rsidR="00000000" w:rsidDel="00000000" w:rsidP="00000000" w:rsidRDefault="00000000" w:rsidRPr="00000000" w14:paraId="00000090">
      <w:pPr>
        <w:widowControl w:val="1"/>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use MAPE as our evaluation matrix. MAPE represents the mean or average of the absolute percentage errors of forecasts. The function of it is as below:</w:t>
      </w:r>
    </w:p>
    <w:p w:rsidR="00000000" w:rsidDel="00000000" w:rsidP="00000000" w:rsidRDefault="00000000" w:rsidRPr="00000000" w14:paraId="00000091">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2273300"/>
            <wp:effectExtent b="0" l="0" r="0" t="0"/>
            <wp:docPr id="7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1"/>
        <w:spacing w:after="200" w:line="360" w:lineRule="auto"/>
        <w:rPr/>
      </w:pPr>
      <w:bookmarkStart w:colFirst="0" w:colLast="0" w:name="_heading=h.p4vx36ldq814" w:id="15"/>
      <w:bookmarkEnd w:id="15"/>
      <w:r w:rsidDel="00000000" w:rsidR="00000000" w:rsidRPr="00000000">
        <w:rPr>
          <w:rtl w:val="0"/>
        </w:rPr>
        <w:t xml:space="preserve">Modeling</w:t>
      </w:r>
    </w:p>
    <w:p w:rsidR="00000000" w:rsidDel="00000000" w:rsidP="00000000" w:rsidRDefault="00000000" w:rsidRPr="00000000" w14:paraId="00000095">
      <w:pPr>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data was cleaned and new features were generated, we built 2x6=12 models based on the training dataset and tested the performance of the test model.</w:t>
      </w:r>
    </w:p>
    <w:p w:rsidR="00000000" w:rsidDel="00000000" w:rsidP="00000000" w:rsidRDefault="00000000" w:rsidRPr="00000000" w14:paraId="00000096">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Algorithmic Solution was built for two major targets:</w:t>
      </w:r>
    </w:p>
    <w:p w:rsidR="00000000" w:rsidDel="00000000" w:rsidP="00000000" w:rsidRDefault="00000000" w:rsidRPr="00000000" w14:paraId="00000097">
      <w:pPr>
        <w:numPr>
          <w:ilvl w:val="0"/>
          <w:numId w:val="5"/>
        </w:numPr>
        <w:pBdr>
          <w:top w:space="0" w:sz="0" w:val="nil"/>
          <w:left w:space="0" w:sz="0" w:val="nil"/>
          <w:bottom w:space="0" w:sz="0" w:val="nil"/>
          <w:right w:space="0" w:sz="0" w:val="nil"/>
          <w:between w:space="0" w:sz="0" w:val="nil"/>
        </w:pBdr>
        <w:spacing w:after="200" w:line="360" w:lineRule="auto"/>
        <w:ind w:left="42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the next one-year electric load for the representative client and the rest clients from each group</w:t>
      </w:r>
    </w:p>
    <w:p w:rsidR="00000000" w:rsidDel="00000000" w:rsidP="00000000" w:rsidRDefault="00000000" w:rsidRPr="00000000" w14:paraId="00000098">
      <w:pPr>
        <w:numPr>
          <w:ilvl w:val="0"/>
          <w:numId w:val="5"/>
        </w:numPr>
        <w:pBdr>
          <w:top w:space="0" w:sz="0" w:val="nil"/>
          <w:left w:space="0" w:sz="0" w:val="nil"/>
          <w:bottom w:space="0" w:sz="0" w:val="nil"/>
          <w:right w:space="0" w:sz="0" w:val="nil"/>
          <w:between w:space="0" w:sz="0" w:val="nil"/>
        </w:pBdr>
        <w:spacing w:after="200" w:line="360" w:lineRule="auto"/>
        <w:ind w:left="42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the total electric load for each group</w:t>
      </w:r>
    </w:p>
    <w:p w:rsidR="00000000" w:rsidDel="00000000" w:rsidP="00000000" w:rsidRDefault="00000000" w:rsidRPr="00000000" w14:paraId="00000099">
      <w:pPr>
        <w:pStyle w:val="Heading2"/>
        <w:spacing w:after="200" w:line="360" w:lineRule="auto"/>
        <w:rPr/>
      </w:pPr>
      <w:bookmarkStart w:colFirst="0" w:colLast="0" w:name="_heading=h.2os282tzlxm9" w:id="16"/>
      <w:bookmarkEnd w:id="16"/>
      <w:r w:rsidDel="00000000" w:rsidR="00000000" w:rsidRPr="00000000">
        <w:rPr>
          <w:rtl w:val="0"/>
        </w:rPr>
      </w:r>
    </w:p>
    <w:p w:rsidR="00000000" w:rsidDel="00000000" w:rsidP="00000000" w:rsidRDefault="00000000" w:rsidRPr="00000000" w14:paraId="0000009A">
      <w:pPr>
        <w:pStyle w:val="Heading2"/>
        <w:spacing w:after="200" w:line="360" w:lineRule="auto"/>
        <w:rPr/>
      </w:pPr>
      <w:bookmarkStart w:colFirst="0" w:colLast="0" w:name="_heading=h.2ywb9y5nf0cy" w:id="17"/>
      <w:bookmarkEnd w:id="17"/>
      <w:r w:rsidDel="00000000" w:rsidR="00000000" w:rsidRPr="00000000">
        <w:rPr>
          <w:rtl w:val="0"/>
        </w:rPr>
        <w:t xml:space="preserve">Models used for prediction</w:t>
      </w:r>
    </w:p>
    <w:p w:rsidR="00000000" w:rsidDel="00000000" w:rsidP="00000000" w:rsidRDefault="00000000" w:rsidRPr="00000000" w14:paraId="0000009B">
      <w:pPr>
        <w:pStyle w:val="Heading3"/>
        <w:rPr/>
      </w:pPr>
      <w:bookmarkStart w:colFirst="0" w:colLast="0" w:name="_heading=h.pfb633ybsqx4" w:id="18"/>
      <w:bookmarkEnd w:id="18"/>
      <w:r w:rsidDel="00000000" w:rsidR="00000000" w:rsidRPr="00000000">
        <w:rPr>
          <w:rtl w:val="0"/>
        </w:rPr>
        <w:t xml:space="preserve">First target: individual client</w:t>
      </w: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D">
      <w:pPr>
        <w:numPr>
          <w:ilvl w:val="1"/>
          <w:numId w:val="7"/>
        </w:numPr>
        <w:ind w:left="840" w:hanging="420"/>
        <w:rPr>
          <w:u w:val="none"/>
        </w:rPr>
      </w:pPr>
      <w:r w:rsidDel="00000000" w:rsidR="00000000" w:rsidRPr="00000000">
        <w:rPr>
          <w:rFonts w:ascii="Times New Roman" w:cs="Times New Roman" w:eastAsia="Times New Roman" w:hAnsi="Times New Roman"/>
          <w:b w:val="1"/>
          <w:sz w:val="24"/>
          <w:szCs w:val="24"/>
          <w:rtl w:val="0"/>
        </w:rPr>
        <w:t xml:space="preserve">GLM</w:t>
      </w:r>
    </w:p>
    <w:p w:rsidR="00000000" w:rsidDel="00000000" w:rsidP="00000000" w:rsidRDefault="00000000" w:rsidRPr="00000000" w14:paraId="0000009E">
      <w:pPr>
        <w:ind w:left="420" w:firstLine="0"/>
        <w:rPr>
          <w:rFonts w:ascii="Times New Roman" w:cs="Times New Roman" w:eastAsia="Times New Roman" w:hAnsi="Times New Roman"/>
          <w:b w:val="1"/>
          <w:sz w:val="24"/>
          <w:szCs w:val="24"/>
        </w:rPr>
      </w:pPr>
      <w:r w:rsidDel="00000000" w:rsidR="00000000" w:rsidRPr="00000000">
        <w:rPr>
          <w:rtl w:val="0"/>
        </w:rPr>
      </w:r>
    </w:p>
    <w:tbl>
      <w:tblPr>
        <w:tblStyle w:val="Table2"/>
        <w:tblW w:w="8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435"/>
        <w:gridCol w:w="2786"/>
        <w:tblGridChange w:id="0">
          <w:tblGrid>
            <w:gridCol w:w="2085"/>
            <w:gridCol w:w="3435"/>
            <w:gridCol w:w="2786"/>
          </w:tblGrid>
        </w:tblGridChange>
      </w:tblGrid>
      <w:tr>
        <w:trPr>
          <w:cantSplit w:val="0"/>
          <w:tblHeader w:val="0"/>
        </w:trPr>
        <w:tc>
          <w:tcPr>
            <w:shd w:fill="bdd7ee"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bdd7ee"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bdd7ee"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blHeader w:val="0"/>
        </w:trPr>
        <w:tc>
          <w:tcPr>
            <w:shd w:fill="d9e2f3" w:val="clear"/>
            <w:tcMar>
              <w:top w:w="100.0" w:type="dxa"/>
              <w:left w:w="100.0" w:type="dxa"/>
              <w:bottom w:w="100.0" w:type="dxa"/>
              <w:right w:w="100.0" w:type="dxa"/>
            </w:tcMar>
            <w:vAlign w:val="center"/>
          </w:tcPr>
          <w:p w:rsidR="00000000" w:rsidDel="00000000" w:rsidP="00000000" w:rsidRDefault="00000000" w:rsidRPr="00000000" w14:paraId="000000A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p>
        </w:tc>
        <w:tc>
          <w:tcPr>
            <w:tcMar>
              <w:top w:w="40.0" w:type="dxa"/>
              <w:left w:w="40.0" w:type="dxa"/>
              <w:bottom w:w="40.0" w:type="dxa"/>
              <w:right w:w="40.0" w:type="dxa"/>
            </w:tcMar>
            <w:vAlign w:val="center"/>
          </w:tcPr>
          <w:p w:rsidR="00000000" w:rsidDel="00000000" w:rsidP="00000000" w:rsidRDefault="00000000" w:rsidRPr="00000000" w14:paraId="000000A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model, easy to interpret</w:t>
            </w:r>
          </w:p>
        </w:tc>
        <w:tc>
          <w:tcPr>
            <w:tcMar>
              <w:top w:w="40.0" w:type="dxa"/>
              <w:left w:w="40.0" w:type="dxa"/>
              <w:bottom w:w="40.0" w:type="dxa"/>
              <w:right w:w="40.0" w:type="dxa"/>
            </w:tcMar>
            <w:vAlign w:val="center"/>
          </w:tcPr>
          <w:p w:rsidR="00000000" w:rsidDel="00000000" w:rsidP="00000000" w:rsidRDefault="00000000" w:rsidRPr="00000000" w14:paraId="000000A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 at capture nonlinear correlations</w:t>
            </w:r>
          </w:p>
        </w:tc>
      </w:tr>
      <w:tr>
        <w:trPr>
          <w:cantSplit w:val="0"/>
          <w:tblHeader w:val="0"/>
        </w:trPr>
        <w:tc>
          <w:tcPr>
            <w:shd w:fill="d9e2f3" w:val="clear"/>
            <w:tcMar>
              <w:top w:w="40.0" w:type="dxa"/>
              <w:left w:w="40.0" w:type="dxa"/>
              <w:bottom w:w="40.0" w:type="dxa"/>
              <w:right w:w="40.0" w:type="dxa"/>
            </w:tcMar>
            <w:vAlign w:val="center"/>
          </w:tcPr>
          <w:p w:rsidR="00000000" w:rsidDel="00000000" w:rsidP="00000000" w:rsidRDefault="00000000" w:rsidRPr="00000000" w14:paraId="000000A5">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w:t>
            </w:r>
          </w:p>
        </w:tc>
        <w:tc>
          <w:tcPr>
            <w:tcMar>
              <w:top w:w="40.0" w:type="dxa"/>
              <w:left w:w="40.0" w:type="dxa"/>
              <w:bottom w:w="40.0" w:type="dxa"/>
              <w:right w:w="40.0" w:type="dxa"/>
            </w:tcMar>
            <w:vAlign w:val="center"/>
          </w:tcPr>
          <w:p w:rsidR="00000000" w:rsidDel="00000000" w:rsidP="00000000" w:rsidRDefault="00000000" w:rsidRPr="00000000" w14:paraId="000000A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capture nonlinear relationship, and process fast</w:t>
            </w:r>
          </w:p>
        </w:tc>
        <w:tc>
          <w:tcPr>
            <w:tcMar>
              <w:top w:w="40.0" w:type="dxa"/>
              <w:left w:w="40.0" w:type="dxa"/>
              <w:bottom w:w="40.0" w:type="dxa"/>
              <w:right w:w="40.0" w:type="dxa"/>
            </w:tcMar>
            <w:vAlign w:val="center"/>
          </w:tcPr>
          <w:p w:rsidR="00000000" w:rsidDel="00000000" w:rsidP="00000000" w:rsidRDefault="00000000" w:rsidRPr="00000000" w14:paraId="000000A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capture the weekly trend of the time series</w:t>
            </w:r>
          </w:p>
        </w:tc>
      </w:tr>
      <w:tr>
        <w:trPr>
          <w:cantSplit w:val="0"/>
          <w:tblHeader w:val="0"/>
        </w:trPr>
        <w:tc>
          <w:tcPr>
            <w:shd w:fill="d9e2f3" w:val="clear"/>
            <w:tcMar>
              <w:top w:w="40.0" w:type="dxa"/>
              <w:left w:w="40.0" w:type="dxa"/>
              <w:bottom w:w="40.0" w:type="dxa"/>
              <w:right w:w="40.0" w:type="dxa"/>
            </w:tcMar>
            <w:vAlign w:val="center"/>
          </w:tcPr>
          <w:p w:rsidR="00000000" w:rsidDel="00000000" w:rsidP="00000000" w:rsidRDefault="00000000" w:rsidRPr="00000000" w14:paraId="000000A8">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tc>
        <w:tc>
          <w:tcPr>
            <w:tcMar>
              <w:top w:w="40.0" w:type="dxa"/>
              <w:left w:w="40.0" w:type="dxa"/>
              <w:bottom w:w="40.0" w:type="dxa"/>
              <w:right w:w="40.0" w:type="dxa"/>
            </w:tcMar>
            <w:vAlign w:val="center"/>
          </w:tcPr>
          <w:p w:rsidR="00000000" w:rsidDel="00000000" w:rsidP="00000000" w:rsidRDefault="00000000" w:rsidRPr="00000000" w14:paraId="000000A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interpret</w:t>
            </w:r>
          </w:p>
        </w:tc>
        <w:tc>
          <w:tcPr>
            <w:tcMar>
              <w:top w:w="40.0" w:type="dxa"/>
              <w:left w:w="40.0" w:type="dxa"/>
              <w:bottom w:w="40.0" w:type="dxa"/>
              <w:right w:w="40.0" w:type="dxa"/>
            </w:tcMar>
            <w:vAlign w:val="center"/>
          </w:tcPr>
          <w:p w:rsidR="00000000" w:rsidDel="00000000" w:rsidP="00000000" w:rsidRDefault="00000000" w:rsidRPr="00000000" w14:paraId="000000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some correlation between features</w:t>
            </w:r>
          </w:p>
        </w:tc>
      </w:tr>
    </w:tbl>
    <w:p w:rsidR="00000000" w:rsidDel="00000000" w:rsidP="00000000" w:rsidRDefault="00000000" w:rsidRPr="00000000" w14:paraId="000000AB">
      <w:pPr>
        <w:widowControl w:val="1"/>
        <w:shd w:fill="ffffff" w:val="clear"/>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1"/>
        <w:shd w:fill="ffffff" w:val="clear"/>
        <w:spacing w:line="360" w:lineRule="auto"/>
        <w:ind w:left="45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itself contains every person's usage per day, along with the features including: different Months, different days in week, and time difference from the first day that customer started using, a total of 21 features. The target variable is solely the usage of each person per day. We used spectral clustering, divided this group of people into three clusters, and trained a model for each group.</w:t>
      </w:r>
    </w:p>
    <w:p w:rsidR="00000000" w:rsidDel="00000000" w:rsidP="00000000" w:rsidRDefault="00000000" w:rsidRPr="00000000" w14:paraId="000000AD">
      <w:pPr>
        <w:widowControl w:val="1"/>
        <w:shd w:fill="ffffff" w:val="clea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1"/>
        <w:shd w:fill="ffffff" w:val="clear"/>
        <w:spacing w:line="360" w:lineRule="auto"/>
        <w:ind w:left="45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since three clusters couldn’t capture every type of customer, there’s a large fluctuation inside each group, which gave us a large error in MAPE. The results are inside the result section. To test out if this method works, we even tried to make a dummy variable for every customer, which means consider each person’s identity as a feature, and that didn’t improve our model much as well.</w:t>
      </w:r>
    </w:p>
    <w:p w:rsidR="00000000" w:rsidDel="00000000" w:rsidP="00000000" w:rsidRDefault="00000000" w:rsidRPr="00000000" w14:paraId="000000AF">
      <w:pPr>
        <w:widowControl w:val="1"/>
        <w:shd w:fill="ffffff" w:val="clear"/>
        <w:spacing w:line="360" w:lineRule="auto"/>
        <w:ind w:left="45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1"/>
        <w:numPr>
          <w:ilvl w:val="0"/>
          <w:numId w:val="11"/>
        </w:numPr>
        <w:shd w:fill="ffffff" w:val="clear"/>
        <w:spacing w:after="200" w:line="360" w:lineRule="auto"/>
        <w:ind w:left="4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Time Series Models</w:t>
      </w:r>
    </w:p>
    <w:p w:rsidR="00000000" w:rsidDel="00000000" w:rsidP="00000000" w:rsidRDefault="00000000" w:rsidRPr="00000000" w14:paraId="000000B1">
      <w:pPr>
        <w:widowControl w:val="1"/>
        <w:numPr>
          <w:ilvl w:val="1"/>
          <w:numId w:val="11"/>
        </w:numPr>
        <w:shd w:fill="ffffff" w:val="clear"/>
        <w:spacing w:after="200" w:line="360" w:lineRule="auto"/>
        <w:ind w:left="840" w:hanging="4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Descriptions</w:t>
      </w:r>
    </w:p>
    <w:p w:rsidR="00000000" w:rsidDel="00000000" w:rsidP="00000000" w:rsidRDefault="00000000" w:rsidRPr="00000000" w14:paraId="000000B2">
      <w:pPr>
        <w:widowControl w:val="1"/>
        <w:pBdr>
          <w:top w:space="0" w:sz="0" w:val="nil"/>
          <w:left w:space="0" w:sz="0" w:val="nil"/>
          <w:bottom w:space="0" w:sz="0" w:val="nil"/>
          <w:right w:space="0" w:sz="0" w:val="nil"/>
          <w:between w:space="0" w:sz="0" w:val="nil"/>
        </w:pBdr>
        <w:shd w:fill="ffffff" w:val="clear"/>
        <w:spacing w:after="200" w:before="280" w:line="360" w:lineRule="auto"/>
        <w:ind w:left="4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SARIMA Model Using Auto-ARIMA</w:t>
      </w:r>
    </w:p>
    <w:p w:rsidR="00000000" w:rsidDel="00000000" w:rsidP="00000000" w:rsidRDefault="00000000" w:rsidRPr="00000000" w14:paraId="000000B3">
      <w:pPr>
        <w:widowControl w:val="1"/>
        <w:numPr>
          <w:ilvl w:val="1"/>
          <w:numId w:val="11"/>
        </w:numPr>
        <w:pBdr>
          <w:top w:space="0" w:sz="0" w:val="nil"/>
          <w:left w:space="0" w:sz="0" w:val="nil"/>
          <w:bottom w:space="0" w:sz="0" w:val="nil"/>
          <w:right w:space="0" w:sz="0" w:val="nil"/>
          <w:between w:space="0" w:sz="0" w:val="nil"/>
        </w:pBdr>
        <w:shd w:fill="ffffff" w:val="clear"/>
        <w:spacing w:after="200" w:line="360" w:lineRule="auto"/>
        <w:ind w:left="840" w:hanging="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the SARIMA Model since it considers the trend and seasonal effect based on the ARIMA model. </w:t>
      </w:r>
    </w:p>
    <w:p w:rsidR="00000000" w:rsidDel="00000000" w:rsidP="00000000" w:rsidRDefault="00000000" w:rsidRPr="00000000" w14:paraId="000000B4">
      <w:pPr>
        <w:widowControl w:val="1"/>
        <w:numPr>
          <w:ilvl w:val="1"/>
          <w:numId w:val="11"/>
        </w:numPr>
        <w:pBdr>
          <w:top w:space="0" w:sz="0" w:val="nil"/>
          <w:left w:space="0" w:sz="0" w:val="nil"/>
          <w:bottom w:space="0" w:sz="0" w:val="nil"/>
          <w:right w:space="0" w:sz="0" w:val="nil"/>
          <w:between w:space="0" w:sz="0" w:val="nil"/>
        </w:pBdr>
        <w:shd w:fill="ffffff" w:val="clear"/>
        <w:spacing w:after="200" w:line="360" w:lineRule="auto"/>
        <w:ind w:left="840" w:hanging="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of the AR term (p).</w:t>
      </w:r>
    </w:p>
    <w:p w:rsidR="00000000" w:rsidDel="00000000" w:rsidP="00000000" w:rsidRDefault="00000000" w:rsidRPr="00000000" w14:paraId="000000B5">
      <w:pPr>
        <w:widowControl w:val="1"/>
        <w:numPr>
          <w:ilvl w:val="1"/>
          <w:numId w:val="11"/>
        </w:numPr>
        <w:pBdr>
          <w:top w:space="0" w:sz="0" w:val="nil"/>
          <w:left w:space="0" w:sz="0" w:val="nil"/>
          <w:bottom w:space="0" w:sz="0" w:val="nil"/>
          <w:right w:space="0" w:sz="0" w:val="nil"/>
          <w:between w:space="0" w:sz="0" w:val="nil"/>
        </w:pBdr>
        <w:shd w:fill="ffffff" w:val="clear"/>
        <w:spacing w:after="200" w:line="360" w:lineRule="auto"/>
        <w:ind w:left="840" w:hanging="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of the MA term (q).</w:t>
      </w:r>
    </w:p>
    <w:p w:rsidR="00000000" w:rsidDel="00000000" w:rsidP="00000000" w:rsidRDefault="00000000" w:rsidRPr="00000000" w14:paraId="000000B6">
      <w:pPr>
        <w:widowControl w:val="1"/>
        <w:numPr>
          <w:ilvl w:val="1"/>
          <w:numId w:val="11"/>
        </w:numPr>
        <w:pBdr>
          <w:top w:space="0" w:sz="0" w:val="nil"/>
          <w:left w:space="0" w:sz="0" w:val="nil"/>
          <w:bottom w:space="0" w:sz="0" w:val="nil"/>
          <w:right w:space="0" w:sz="0" w:val="nil"/>
          <w:between w:space="0" w:sz="0" w:val="nil"/>
        </w:pBdr>
        <w:shd w:fill="ffffff" w:val="clear"/>
        <w:spacing w:after="200" w:line="360" w:lineRule="auto"/>
        <w:ind w:left="840" w:hanging="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of the differencing (d).</w:t>
      </w:r>
    </w:p>
    <w:p w:rsidR="00000000" w:rsidDel="00000000" w:rsidP="00000000" w:rsidRDefault="00000000" w:rsidRPr="00000000" w14:paraId="000000B7">
      <w:pPr>
        <w:widowControl w:val="1"/>
        <w:numPr>
          <w:ilvl w:val="1"/>
          <w:numId w:val="11"/>
        </w:numPr>
        <w:pBdr>
          <w:top w:space="0" w:sz="0" w:val="nil"/>
          <w:left w:space="0" w:sz="0" w:val="nil"/>
          <w:bottom w:space="0" w:sz="0" w:val="nil"/>
          <w:right w:space="0" w:sz="0" w:val="nil"/>
          <w:between w:space="0" w:sz="0" w:val="nil"/>
        </w:pBdr>
        <w:shd w:fill="ffffff" w:val="clear"/>
        <w:spacing w:after="200" w:line="360" w:lineRule="auto"/>
        <w:ind w:left="840" w:hanging="42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Seasonality (m)</w:t>
      </w:r>
    </w:p>
    <w:p w:rsidR="00000000" w:rsidDel="00000000" w:rsidP="00000000" w:rsidRDefault="00000000" w:rsidRPr="00000000" w14:paraId="000000B8">
      <w:pPr>
        <w:numPr>
          <w:ilvl w:val="1"/>
          <w:numId w:val="11"/>
        </w:numPr>
        <w:spacing w:after="200" w:line="360" w:lineRule="auto"/>
        <w:ind w:left="84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 was selected for model selection.</w:t>
      </w:r>
    </w:p>
    <w:p w:rsidR="00000000" w:rsidDel="00000000" w:rsidP="00000000" w:rsidRDefault="00000000" w:rsidRPr="00000000" w14:paraId="000000B9">
      <w:pPr>
        <w:spacing w:after="200" w:line="360" w:lineRule="auto"/>
        <w:ind w:left="8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1"/>
        <w:pBdr>
          <w:top w:space="0" w:sz="0" w:val="nil"/>
          <w:left w:space="0" w:sz="0" w:val="nil"/>
          <w:bottom w:space="0" w:sz="0" w:val="nil"/>
          <w:right w:space="0" w:sz="0" w:val="nil"/>
          <w:between w:space="0" w:sz="0" w:val="nil"/>
        </w:pBdr>
        <w:shd w:fill="ffffff" w:val="clear"/>
        <w:spacing w:after="200" w:line="360" w:lineRule="auto"/>
        <w:ind w:left="4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Facebook Prophet with Exogenous Features</w:t>
      </w:r>
    </w:p>
    <w:p w:rsidR="00000000" w:rsidDel="00000000" w:rsidP="00000000" w:rsidRDefault="00000000" w:rsidRPr="00000000" w14:paraId="000000BB">
      <w:pPr>
        <w:widowControl w:val="1"/>
        <w:numPr>
          <w:ilvl w:val="1"/>
          <w:numId w:val="9"/>
        </w:numPr>
        <w:pBdr>
          <w:top w:space="0" w:sz="0" w:val="nil"/>
          <w:left w:space="0" w:sz="0" w:val="nil"/>
          <w:bottom w:space="0" w:sz="0" w:val="nil"/>
          <w:right w:space="0" w:sz="0" w:val="nil"/>
          <w:between w:space="0" w:sz="0" w:val="nil"/>
        </w:pBdr>
        <w:shd w:fill="ffffff" w:val="clear"/>
        <w:spacing w:after="200" w:line="360" w:lineRule="auto"/>
        <w:ind w:left="840" w:hanging="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Facebook Prophet which decomposes a time series into trend, seasonality, and holiday effects.</w:t>
      </w:r>
    </w:p>
    <w:p w:rsidR="00000000" w:rsidDel="00000000" w:rsidP="00000000" w:rsidRDefault="00000000" w:rsidRPr="00000000" w14:paraId="000000BC">
      <w:pPr>
        <w:widowControl w:val="1"/>
        <w:numPr>
          <w:ilvl w:val="1"/>
          <w:numId w:val="9"/>
        </w:numPr>
        <w:pBdr>
          <w:top w:space="0" w:sz="0" w:val="nil"/>
          <w:left w:space="0" w:sz="0" w:val="nil"/>
          <w:bottom w:space="0" w:sz="0" w:val="nil"/>
          <w:right w:space="0" w:sz="0" w:val="nil"/>
          <w:between w:space="0" w:sz="0" w:val="nil"/>
        </w:pBdr>
        <w:shd w:fill="ffffff" w:val="clear"/>
        <w:spacing w:after="200" w:line="360" w:lineRule="auto"/>
        <w:ind w:left="840" w:hanging="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the weekday, month, and day as exogenous features. </w:t>
      </w:r>
    </w:p>
    <w:p w:rsidR="00000000" w:rsidDel="00000000" w:rsidP="00000000" w:rsidRDefault="00000000" w:rsidRPr="00000000" w14:paraId="000000BD">
      <w:pPr>
        <w:widowControl w:val="1"/>
        <w:pBdr>
          <w:top w:space="0" w:sz="0" w:val="nil"/>
          <w:left w:space="0" w:sz="0" w:val="nil"/>
          <w:bottom w:space="0" w:sz="0" w:val="nil"/>
          <w:right w:space="0" w:sz="0" w:val="nil"/>
          <w:between w:space="0" w:sz="0" w:val="nil"/>
        </w:pBdr>
        <w:shd w:fill="ffffff" w:val="clear"/>
        <w:spacing w:after="200" w:line="360" w:lineRule="auto"/>
        <w:ind w:left="8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widowControl w:val="1"/>
        <w:numPr>
          <w:ilvl w:val="1"/>
          <w:numId w:val="11"/>
        </w:numPr>
        <w:shd w:fill="ffffff" w:val="clear"/>
        <w:spacing w:after="200" w:line="360" w:lineRule="auto"/>
        <w:ind w:left="840" w:hanging="4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 Methods and Results</w:t>
      </w:r>
    </w:p>
    <w:p w:rsidR="00000000" w:rsidDel="00000000" w:rsidP="00000000" w:rsidRDefault="00000000" w:rsidRPr="00000000" w14:paraId="000000BF">
      <w:pPr>
        <w:widowControl w:val="1"/>
        <w:shd w:fill="ffffff" w:val="clea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two models are time series models, we can’t break the data structure to train the model as GLM models do. It means every time we train the model, only one time series is allowed to be passed into and the time order can’t be changed. Here we use two methods to train the model.</w:t>
      </w:r>
    </w:p>
    <w:p w:rsidR="00000000" w:rsidDel="00000000" w:rsidP="00000000" w:rsidRDefault="00000000" w:rsidRPr="00000000" w14:paraId="000000C0">
      <w:pPr>
        <w:widowControl w:val="1"/>
        <w:shd w:fill="ffffff" w:val="clear"/>
        <w:spacing w:after="20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Use one client to train the model and use it to predict the others.</w:t>
      </w:r>
    </w:p>
    <w:p w:rsidR="00000000" w:rsidDel="00000000" w:rsidP="00000000" w:rsidRDefault="00000000" w:rsidRPr="00000000" w14:paraId="000000C1">
      <w:pPr>
        <w:widowControl w:val="1"/>
        <w:shd w:fill="ffffff" w:val="clear"/>
        <w:spacing w:after="200" w:line="36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method is similar to what the previous group used. We  use the selected client to train the model for each group and deploy the model to predict the usage of all the other clients for each group. </w:t>
      </w:r>
      <w:r w:rsidDel="00000000" w:rsidR="00000000" w:rsidRPr="00000000">
        <w:rPr>
          <w:rtl w:val="0"/>
        </w:rPr>
      </w:r>
    </w:p>
    <w:p w:rsidR="00000000" w:rsidDel="00000000" w:rsidP="00000000" w:rsidRDefault="00000000" w:rsidRPr="00000000" w14:paraId="000000C2">
      <w:pPr>
        <w:widowControl w:val="1"/>
        <w:shd w:fill="ffffff" w:val="clear"/>
        <w:spacing w:after="20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for clients in class A, we use MT_171 to represent the clients in the group and build models based on MT_171’s historical data (from 2012 to 2014). Then we can get the predicted usage of client MT_171 from 2014 to 2015 and it will also be the prediction for all the other clients’ usage from 2014 to 2015 because in time series models, the feature is the time. So the features for all the clients are the same in the same time period . Similarly, for clients in class B, we use MT_047 and MT_250 for clients in class B and class C respectively.  </w:t>
      </w:r>
    </w:p>
    <w:p w:rsidR="00000000" w:rsidDel="00000000" w:rsidP="00000000" w:rsidRDefault="00000000" w:rsidRPr="00000000" w14:paraId="000000C3">
      <w:pPr>
        <w:widowControl w:val="1"/>
        <w:shd w:fill="ffffff" w:val="clear"/>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 we have a different evaluation method from the previous group.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 their previous work, they evaluated the overall performance by choosing the first 6 clients for each cluster and calculating the mean of their MAPEs to represent other clients for each group. But we think only 6 clients cannot represent the whole group. As long as we are to evaluate the performance of the model on other clients for each group, we should use all the other clients. Also, the mean metric can be easily affected by the outliers. So in our model evaluation part, we use the median of the MAPE for all  the other clients to represent the overall MAPE. We think it’s a more reasonable method.</w:t>
      </w:r>
      <w:r w:rsidDel="00000000" w:rsidR="00000000" w:rsidRPr="00000000">
        <w:rPr>
          <w:rtl w:val="0"/>
        </w:rPr>
      </w:r>
    </w:p>
    <w:p w:rsidR="00000000" w:rsidDel="00000000" w:rsidP="00000000" w:rsidRDefault="00000000" w:rsidRPr="00000000" w14:paraId="000000C4">
      <w:pPr>
        <w:widowControl w:val="1"/>
        <w:shd w:fill="ffffff" w:val="clear"/>
        <w:spacing w:after="200"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Below are the graphs for showing the performance of the prediction based on SARIMA and Prophet for the three clients. </w:t>
      </w:r>
      <w:r w:rsidDel="00000000" w:rsidR="00000000" w:rsidRPr="00000000">
        <w:rPr>
          <w:rtl w:val="0"/>
        </w:rPr>
      </w:r>
    </w:p>
    <w:p w:rsidR="00000000" w:rsidDel="00000000" w:rsidP="00000000" w:rsidRDefault="00000000" w:rsidRPr="00000000" w14:paraId="000000C5">
      <w:pPr>
        <w:widowControl w:val="1"/>
        <w:shd w:fill="ffffff" w:val="clear"/>
        <w:spacing w:after="200"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4000" cy="1651000"/>
            <wp:effectExtent b="0" l="0" r="0" t="0"/>
            <wp:docPr id="8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274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1"/>
        <w:shd w:fill="ffffff" w:val="clear"/>
        <w:spacing w:after="200"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4000" cy="1689100"/>
            <wp:effectExtent b="0" l="0" r="0" t="0"/>
            <wp:docPr id="8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74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1"/>
        <w:shd w:fill="ffffff" w:val="clear"/>
        <w:spacing w:after="200"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74000" cy="1701800"/>
            <wp:effectExtent b="0" l="0" r="0" t="0"/>
            <wp:docPr id="7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2740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1"/>
        <w:shd w:fill="ffffff" w:val="clear"/>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 (c) and (e) show the predicted electricity usage for MT_171, MT_047 and MT_250 respectively using SARIMA. From the figures, we can see that the predicted values don’t have much fluctuation. They are more like lines with small slopes. But in figure (b), (d) and (f), which are the results using Prophet, the predictions have similar trends with the true values, especially for the predictions for the clients in class B and class C. The predictions for MT_171 capture the trend but the values are higher than the truth. Therefore, comparing SARIMA with Prophet, we can conclude that for MT_171, SARIMA has a better result than Prophet while for the other two, Prophet has better fit. </w:t>
      </w:r>
    </w:p>
    <w:p w:rsidR="00000000" w:rsidDel="00000000" w:rsidP="00000000" w:rsidRDefault="00000000" w:rsidRPr="00000000" w14:paraId="000000C9">
      <w:pPr>
        <w:widowControl w:val="1"/>
        <w:shd w:fill="ffffff" w:val="clear"/>
        <w:spacing w:after="20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MAPE is shown in the following table.</w:t>
      </w:r>
      <w:r w:rsidDel="00000000" w:rsidR="00000000" w:rsidRPr="00000000">
        <w:rPr>
          <w:rFonts w:ascii="Times New Roman" w:cs="Times New Roman" w:eastAsia="Times New Roman" w:hAnsi="Times New Roman"/>
          <w:b w:val="1"/>
          <w:sz w:val="24"/>
          <w:szCs w:val="24"/>
          <w:rtl w:val="0"/>
        </w:rPr>
        <w:t xml:space="preserve"> On the left is our result and on the right is the result from the previous group.</w:t>
      </w:r>
    </w:p>
    <w:p w:rsidR="00000000" w:rsidDel="00000000" w:rsidP="00000000" w:rsidRDefault="00000000" w:rsidRPr="00000000" w14:paraId="000000CA">
      <w:pPr>
        <w:widowControl w:val="1"/>
        <w:shd w:fill="ffffff" w:val="clear"/>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0195" cy="3462338"/>
            <wp:effectExtent b="0" l="0" r="0" t="0"/>
            <wp:docPr id="7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510195" cy="34623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33828" cy="3487626"/>
            <wp:effectExtent b="0" l="0" r="0" t="0"/>
            <wp:docPr id="7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533828" cy="348762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1"/>
        <w:shd w:fill="ffffff" w:val="clear"/>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result, we can see that the MAPEs for the three clients are smaller than the MAPES for the others respectively. It’s consistent with our common knowledge because the models are built based on the three clients. Also, although in the previous figures, SARIMA doesn’t capture the trend of the data, it performs slightly better than Prophet in GroupB. Perhaps because Prophet is more client-targeted, it has worse adaptability. Both SARIMA and Prophet perform the best on GroupC.</w:t>
      </w:r>
    </w:p>
    <w:p w:rsidR="00000000" w:rsidDel="00000000" w:rsidP="00000000" w:rsidRDefault="00000000" w:rsidRPr="00000000" w14:paraId="000000CC">
      <w:pPr>
        <w:widowControl w:val="1"/>
        <w:shd w:fill="ffffff" w:val="clear"/>
        <w:spacing w:after="20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Since we changed the clustering method, the way to select the representative clients and the evaluation metrics, it’s difficult to directly compare our result with theirs. So we use their clustering method, their clients and our evaluation metrics to compare our performance. The result is shown on the right. We can focus on the predictions for other clients for each group. Compared with their results, our results are obviously better than theirs. So we think our improvement on clustering and selecting clients do make a difference.</w:t>
      </w:r>
    </w:p>
    <w:p w:rsidR="00000000" w:rsidDel="00000000" w:rsidP="00000000" w:rsidRDefault="00000000" w:rsidRPr="00000000" w14:paraId="000000CD">
      <w:pPr>
        <w:widowControl w:val="1"/>
        <w:shd w:fill="ffffff" w:val="clear"/>
        <w:spacing w:after="20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widowControl w:val="1"/>
        <w:shd w:fill="ffffff" w:val="clear"/>
        <w:spacing w:after="20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Create a model for every client. </w:t>
      </w:r>
    </w:p>
    <w:p w:rsidR="00000000" w:rsidDel="00000000" w:rsidP="00000000" w:rsidRDefault="00000000" w:rsidRPr="00000000" w14:paraId="000000CF">
      <w:pPr>
        <w:widowControl w:val="1"/>
        <w:shd w:fill="ffffff" w:val="clear"/>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This method is proposed because we think it’s difficult to just use one client’s predictions to represent others’.  So we create a model for each client to predict their electricity usage and use the median of the MAPEs to represent the performance. </w:t>
      </w:r>
      <w:r w:rsidDel="00000000" w:rsidR="00000000" w:rsidRPr="00000000">
        <w:rPr>
          <w:rFonts w:ascii="Times New Roman" w:cs="Times New Roman" w:eastAsia="Times New Roman" w:hAnsi="Times New Roman"/>
          <w:sz w:val="24"/>
          <w:szCs w:val="24"/>
          <w:rtl w:val="0"/>
        </w:rPr>
        <w:t xml:space="preserve">We use SARIMA and Prophet respectively and the result is shown in the table below.</w:t>
      </w:r>
    </w:p>
    <w:tbl>
      <w:tblPr>
        <w:tblStyle w:val="Table3"/>
        <w:tblW w:w="4455.0" w:type="dxa"/>
        <w:jc w:val="center"/>
        <w:tblBorders>
          <w:top w:color="4472c4" w:space="0" w:sz="4" w:val="single"/>
          <w:left w:color="4472c4" w:space="0" w:sz="4" w:val="single"/>
          <w:bottom w:color="4472c4" w:space="0" w:sz="4" w:val="single"/>
          <w:right w:color="4472c4" w:space="0" w:sz="4" w:val="single"/>
          <w:insideH w:color="4472c4" w:space="0" w:sz="4" w:val="single"/>
          <w:insideV w:color="4472c4" w:space="0" w:sz="4" w:val="single"/>
        </w:tblBorders>
        <w:tblLayout w:type="fixed"/>
        <w:tblLook w:val="0620"/>
      </w:tblPr>
      <w:tblGrid>
        <w:gridCol w:w="1440"/>
        <w:gridCol w:w="1575"/>
        <w:gridCol w:w="1440"/>
        <w:tblGridChange w:id="0">
          <w:tblGrid>
            <w:gridCol w:w="1440"/>
            <w:gridCol w:w="1575"/>
            <w:gridCol w:w="1440"/>
          </w:tblGrid>
        </w:tblGridChange>
      </w:tblGrid>
      <w:tr>
        <w:trPr>
          <w:cantSplit w:val="0"/>
          <w:trHeight w:val="373.96484374999994" w:hRule="atLeast"/>
          <w:tblHeader w:val="0"/>
        </w:trPr>
        <w:tc>
          <w:tcPr>
            <w:tcBorders>
              <w:top w:color="4472c4" w:space="0" w:sz="4" w:val="single"/>
              <w:left w:color="4472c4" w:space="0" w:sz="4" w:val="single"/>
              <w:bottom w:color="4472c4" w:space="0" w:sz="4" w:val="single"/>
              <w:right w:color="4472c4" w:space="0" w:sz="4" w:val="single"/>
            </w:tcBorders>
            <w:tcMar>
              <w:top w:w="100.0" w:type="dxa"/>
              <w:left w:w="100.0" w:type="dxa"/>
              <w:bottom w:w="100.0" w:type="dxa"/>
              <w:right w:w="100.0" w:type="dxa"/>
            </w:tcMar>
            <w:vAlign w:val="center"/>
          </w:tcPr>
          <w:p w:rsidR="00000000" w:rsidDel="00000000" w:rsidP="00000000" w:rsidRDefault="00000000" w:rsidRPr="00000000" w14:paraId="000000D0">
            <w:pPr>
              <w:spacing w:after="200" w:line="360" w:lineRule="auto"/>
              <w:jc w:val="cente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Group</w:t>
            </w:r>
          </w:p>
        </w:tc>
        <w:tc>
          <w:tcPr>
            <w:tcBorders>
              <w:top w:color="4472c4" w:space="0" w:sz="4" w:val="single"/>
              <w:left w:color="4472c4" w:space="0" w:sz="4" w:val="single"/>
              <w:bottom w:color="4472c4" w:space="0" w:sz="4" w:val="single"/>
              <w:right w:color="4472c4" w:space="0" w:sz="4" w:val="single"/>
            </w:tcBorders>
            <w:tcMar>
              <w:top w:w="100.0" w:type="dxa"/>
              <w:left w:w="100.0" w:type="dxa"/>
              <w:bottom w:w="100.0" w:type="dxa"/>
              <w:right w:w="100.0" w:type="dxa"/>
            </w:tcMar>
            <w:vAlign w:val="center"/>
          </w:tcPr>
          <w:p w:rsidR="00000000" w:rsidDel="00000000" w:rsidP="00000000" w:rsidRDefault="00000000" w:rsidRPr="00000000" w14:paraId="000000D1">
            <w:pPr>
              <w:spacing w:after="200" w:line="360" w:lineRule="auto"/>
              <w:jc w:val="cente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SARIMA </w:t>
            </w:r>
          </w:p>
        </w:tc>
        <w:tc>
          <w:tcPr>
            <w:tcBorders>
              <w:top w:color="4472c4" w:space="0" w:sz="4" w:val="single"/>
              <w:left w:color="4472c4" w:space="0" w:sz="4" w:val="single"/>
              <w:bottom w:color="4472c4" w:space="0" w:sz="4" w:val="single"/>
              <w:right w:color="4472c4" w:space="0" w:sz="4" w:val="single"/>
            </w:tcBorders>
            <w:tcMar>
              <w:top w:w="100.0" w:type="dxa"/>
              <w:left w:w="100.0" w:type="dxa"/>
              <w:bottom w:w="100.0" w:type="dxa"/>
              <w:right w:w="100.0" w:type="dxa"/>
            </w:tcMar>
            <w:vAlign w:val="center"/>
          </w:tcPr>
          <w:p w:rsidR="00000000" w:rsidDel="00000000" w:rsidP="00000000" w:rsidRDefault="00000000" w:rsidRPr="00000000" w14:paraId="000000D2">
            <w:pPr>
              <w:spacing w:after="200" w:line="360" w:lineRule="auto"/>
              <w:jc w:val="left"/>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    Prophet </w:t>
            </w:r>
          </w:p>
        </w:tc>
      </w:tr>
      <w:tr>
        <w:trPr>
          <w:cantSplit w:val="0"/>
          <w:trHeight w:val="208.96484374999994" w:hRule="atLeast"/>
          <w:tblHeader w:val="0"/>
        </w:trPr>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0D3">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GroupA</w:t>
            </w:r>
          </w:p>
        </w:tc>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0D4">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67.00%</w:t>
            </w:r>
          </w:p>
        </w:tc>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0D5">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57.48%</w:t>
            </w:r>
          </w:p>
        </w:tc>
      </w:tr>
      <w:tr>
        <w:trPr>
          <w:cantSplit w:val="0"/>
          <w:trHeight w:val="173.96484375" w:hRule="atLeast"/>
          <w:tblHeader w:val="0"/>
        </w:trPr>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0D6">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GroupB</w:t>
            </w:r>
          </w:p>
        </w:tc>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0D7">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68.79%</w:t>
            </w:r>
          </w:p>
        </w:tc>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0D8">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61.97%</w:t>
            </w:r>
          </w:p>
        </w:tc>
      </w:tr>
      <w:tr>
        <w:trPr>
          <w:cantSplit w:val="0"/>
          <w:trHeight w:val="23.96484375" w:hRule="atLeast"/>
          <w:tblHeader w:val="0"/>
        </w:trPr>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0D9">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GroupC</w:t>
            </w:r>
          </w:p>
        </w:tc>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0DA">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66.82%</w:t>
            </w:r>
          </w:p>
        </w:tc>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0DB">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56.55%</w:t>
            </w:r>
          </w:p>
        </w:tc>
      </w:tr>
    </w:tbl>
    <w:p w:rsidR="00000000" w:rsidDel="00000000" w:rsidP="00000000" w:rsidRDefault="00000000" w:rsidRPr="00000000" w14:paraId="000000DC">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From the table, we can find that the performance is obviously better than the first method. But it will take more time to train. </w:t>
      </w:r>
      <w:r w:rsidDel="00000000" w:rsidR="00000000" w:rsidRPr="00000000">
        <w:rPr>
          <w:rFonts w:ascii="Times New Roman" w:cs="Times New Roman" w:eastAsia="Times New Roman" w:hAnsi="Times New Roman"/>
          <w:sz w:val="24"/>
          <w:szCs w:val="24"/>
          <w:rtl w:val="0"/>
        </w:rPr>
        <w:t xml:space="preserve">Both SARIMA and Prophet perform the best on GroupC, which is consistent with our result of the first method. So the patterns of the electricity usage of clients in GroupC may be easier to capture than GroupA and GroupB.</w:t>
      </w:r>
    </w:p>
    <w:p w:rsidR="00000000" w:rsidDel="00000000" w:rsidP="00000000" w:rsidRDefault="00000000" w:rsidRPr="00000000" w14:paraId="000000DE">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create boxplots to show the distribution of the MAPEs for each group instead of just showing the median. The first figure is the MAPEs of Prophet models and the second figure is the MAPEs of SARIMA models. </w:t>
      </w:r>
    </w:p>
    <w:p w:rsidR="00000000" w:rsidDel="00000000" w:rsidP="00000000" w:rsidRDefault="00000000" w:rsidRPr="00000000" w14:paraId="000000DF">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2120900"/>
            <wp:effectExtent b="0" l="0" r="0" t="0"/>
            <wp:docPr id="8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274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2095500"/>
            <wp:effectExtent b="0" l="0" r="0" t="0"/>
            <wp:docPr id="8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274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these figures, we can see that although the median of Prophet is smaller than the median of SARIMA, SARIMA has fewer outliers and the MAPEs are gathered more closely (the bounds are smaller). The two methods both have a poor performance on GroupB and a good performance on GroupC.</w:t>
      </w:r>
    </w:p>
    <w:p w:rsidR="00000000" w:rsidDel="00000000" w:rsidP="00000000" w:rsidRDefault="00000000" w:rsidRPr="00000000" w14:paraId="000000E2">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Heading3"/>
        <w:rPr/>
      </w:pPr>
      <w:bookmarkStart w:colFirst="0" w:colLast="0" w:name="_heading=h.3ynxualkvvdu" w:id="19"/>
      <w:bookmarkEnd w:id="19"/>
      <w:r w:rsidDel="00000000" w:rsidR="00000000" w:rsidRPr="00000000">
        <w:rPr>
          <w:rtl w:val="0"/>
        </w:rPr>
        <w:t xml:space="preserve">Second target: total electricity consumption </w:t>
      </w:r>
      <w:r w:rsidDel="00000000" w:rsidR="00000000" w:rsidRPr="00000000">
        <w:rPr>
          <w:rtl w:val="0"/>
        </w:rPr>
      </w:r>
    </w:p>
    <w:p w:rsidR="00000000" w:rsidDel="00000000" w:rsidP="00000000" w:rsidRDefault="00000000" w:rsidRPr="00000000" w14:paraId="000000E4">
      <w:pPr>
        <w:widowControl w:val="1"/>
        <w:shd w:fill="ffffff" w:val="clear"/>
        <w:spacing w:after="200" w:before="28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group, we also trained the models on the total electricity consumption (usage). The total electricity consumption is calculated by taking the sum of all the client’s daily consumption in the group. </w:t>
      </w:r>
    </w:p>
    <w:p w:rsidR="00000000" w:rsidDel="00000000" w:rsidP="00000000" w:rsidRDefault="00000000" w:rsidRPr="00000000" w14:paraId="000000E5">
      <w:pPr>
        <w:widowControl w:val="1"/>
        <w:shd w:fill="ffffff" w:val="clear"/>
        <w:spacing w:after="200" w:before="28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0388" cy="4444547"/>
            <wp:effectExtent b="0" l="0" r="0" t="0"/>
            <wp:docPr id="7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070388" cy="444454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widowControl w:val="1"/>
        <w:shd w:fill="ffffff" w:val="clear"/>
        <w:spacing w:after="200" w:before="28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our target variable is the total daily electricity consumption. Then, we added four features: time spent (current time minus start time), weekday, month, and the number of people. Four models are used and the one with lowest MAPE is selected as the best model. </w:t>
      </w:r>
    </w:p>
    <w:p w:rsidR="00000000" w:rsidDel="00000000" w:rsidP="00000000" w:rsidRDefault="00000000" w:rsidRPr="00000000" w14:paraId="000000E7">
      <w:pPr>
        <w:ind w:left="420" w:firstLine="0"/>
        <w:rPr>
          <w:rFonts w:ascii="Times New Roman" w:cs="Times New Roman" w:eastAsia="Times New Roman" w:hAnsi="Times New Roman"/>
          <w:b w:val="1"/>
          <w:sz w:val="24"/>
          <w:szCs w:val="24"/>
        </w:rPr>
      </w:pPr>
      <w:r w:rsidDel="00000000" w:rsidR="00000000" w:rsidRPr="00000000">
        <w:rPr>
          <w:rtl w:val="0"/>
        </w:rPr>
      </w:r>
    </w:p>
    <w:tbl>
      <w:tblPr>
        <w:tblStyle w:val="Table4"/>
        <w:tblW w:w="8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435"/>
        <w:gridCol w:w="2786"/>
        <w:tblGridChange w:id="0">
          <w:tblGrid>
            <w:gridCol w:w="2085"/>
            <w:gridCol w:w="3435"/>
            <w:gridCol w:w="2786"/>
          </w:tblGrid>
        </w:tblGridChange>
      </w:tblGrid>
      <w:tr>
        <w:trPr>
          <w:cantSplit w:val="0"/>
          <w:tblHeader w:val="0"/>
        </w:trPr>
        <w:tc>
          <w:tcPr>
            <w:shd w:fill="bdd7ee" w:val="clear"/>
            <w:tcMar>
              <w:top w:w="100.0" w:type="dxa"/>
              <w:left w:w="100.0" w:type="dxa"/>
              <w:bottom w:w="100.0" w:type="dxa"/>
              <w:right w:w="100.0" w:type="dxa"/>
            </w:tcMar>
            <w:vAlign w:val="top"/>
          </w:tcPr>
          <w:p w:rsidR="00000000" w:rsidDel="00000000" w:rsidP="00000000" w:rsidRDefault="00000000" w:rsidRPr="00000000" w14:paraId="000000E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bdd7ee" w:val="clear"/>
            <w:tcMar>
              <w:top w:w="100.0" w:type="dxa"/>
              <w:left w:w="100.0" w:type="dxa"/>
              <w:bottom w:w="100.0" w:type="dxa"/>
              <w:right w:w="100.0" w:type="dxa"/>
            </w:tcMar>
            <w:vAlign w:val="top"/>
          </w:tcPr>
          <w:p w:rsidR="00000000" w:rsidDel="00000000" w:rsidP="00000000" w:rsidRDefault="00000000" w:rsidRPr="00000000" w14:paraId="000000E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Pros</w:t>
            </w:r>
          </w:p>
        </w:tc>
        <w:tc>
          <w:tcPr>
            <w:shd w:fill="bdd7ee" w:val="clear"/>
            <w:tcMar>
              <w:top w:w="100.0" w:type="dxa"/>
              <w:left w:w="100.0" w:type="dxa"/>
              <w:bottom w:w="100.0" w:type="dxa"/>
              <w:right w:w="100.0" w:type="dxa"/>
            </w:tcMar>
            <w:vAlign w:val="top"/>
          </w:tcPr>
          <w:p w:rsidR="00000000" w:rsidDel="00000000" w:rsidP="00000000" w:rsidRDefault="00000000" w:rsidRPr="00000000" w14:paraId="000000E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w:t>
            </w:r>
          </w:p>
        </w:tc>
      </w:tr>
      <w:tr>
        <w:trPr>
          <w:cantSplit w:val="0"/>
          <w:tblHeader w:val="0"/>
        </w:trPr>
        <w:tc>
          <w:tcPr>
            <w:shd w:fill="d9e2f3" w:val="clear"/>
            <w:tcMar>
              <w:top w:w="100.0" w:type="dxa"/>
              <w:left w:w="100.0" w:type="dxa"/>
              <w:bottom w:w="100.0" w:type="dxa"/>
              <w:right w:w="100.0" w:type="dxa"/>
            </w:tcMar>
            <w:vAlign w:val="center"/>
          </w:tcPr>
          <w:p w:rsidR="00000000" w:rsidDel="00000000" w:rsidP="00000000" w:rsidRDefault="00000000" w:rsidRPr="00000000" w14:paraId="000000EB">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p>
        </w:tc>
        <w:tc>
          <w:tcPr>
            <w:tcMar>
              <w:top w:w="40.0" w:type="dxa"/>
              <w:left w:w="40.0" w:type="dxa"/>
              <w:bottom w:w="40.0" w:type="dxa"/>
              <w:right w:w="40.0" w:type="dxa"/>
            </w:tcMar>
            <w:vAlign w:val="center"/>
          </w:tcPr>
          <w:p w:rsidR="00000000" w:rsidDel="00000000" w:rsidP="00000000" w:rsidRDefault="00000000" w:rsidRPr="00000000" w14:paraId="000000E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model, easy to interpret</w:t>
            </w:r>
          </w:p>
        </w:tc>
        <w:tc>
          <w:tcPr>
            <w:tcMar>
              <w:top w:w="40.0" w:type="dxa"/>
              <w:left w:w="40.0" w:type="dxa"/>
              <w:bottom w:w="40.0" w:type="dxa"/>
              <w:right w:w="40.0" w:type="dxa"/>
            </w:tcMar>
            <w:vAlign w:val="center"/>
          </w:tcPr>
          <w:p w:rsidR="00000000" w:rsidDel="00000000" w:rsidP="00000000" w:rsidRDefault="00000000" w:rsidRPr="00000000" w14:paraId="000000E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 at capture nonlinear correlations</w:t>
            </w:r>
          </w:p>
        </w:tc>
      </w:tr>
      <w:tr>
        <w:trPr>
          <w:cantSplit w:val="0"/>
          <w:tblHeader w:val="0"/>
        </w:trPr>
        <w:tc>
          <w:tcPr>
            <w:shd w:fill="d9e2f3" w:val="clear"/>
            <w:tcMar>
              <w:top w:w="40.0" w:type="dxa"/>
              <w:left w:w="40.0" w:type="dxa"/>
              <w:bottom w:w="40.0" w:type="dxa"/>
              <w:right w:w="40.0" w:type="dxa"/>
            </w:tcMar>
            <w:vAlign w:val="center"/>
          </w:tcPr>
          <w:p w:rsidR="00000000" w:rsidDel="00000000" w:rsidP="00000000" w:rsidRDefault="00000000" w:rsidRPr="00000000" w14:paraId="000000EE">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w:t>
            </w:r>
          </w:p>
        </w:tc>
        <w:tc>
          <w:tcPr>
            <w:tcMar>
              <w:top w:w="40.0" w:type="dxa"/>
              <w:left w:w="40.0" w:type="dxa"/>
              <w:bottom w:w="40.0" w:type="dxa"/>
              <w:right w:w="40.0" w:type="dxa"/>
            </w:tcMar>
            <w:vAlign w:val="center"/>
          </w:tcPr>
          <w:p w:rsidR="00000000" w:rsidDel="00000000" w:rsidP="00000000" w:rsidRDefault="00000000" w:rsidRPr="00000000" w14:paraId="000000E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capture nonlinear relationship, and process fast</w:t>
            </w:r>
          </w:p>
        </w:tc>
        <w:tc>
          <w:tcPr>
            <w:tcMar>
              <w:top w:w="40.0" w:type="dxa"/>
              <w:left w:w="40.0" w:type="dxa"/>
              <w:bottom w:w="40.0" w:type="dxa"/>
              <w:right w:w="40.0" w:type="dxa"/>
            </w:tcMar>
            <w:vAlign w:val="center"/>
          </w:tcPr>
          <w:p w:rsidR="00000000" w:rsidDel="00000000" w:rsidP="00000000" w:rsidRDefault="00000000" w:rsidRPr="00000000" w14:paraId="000000F0">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capture the weekly trend of the time series</w:t>
            </w:r>
          </w:p>
        </w:tc>
      </w:tr>
      <w:tr>
        <w:trPr>
          <w:cantSplit w:val="0"/>
          <w:tblHeader w:val="0"/>
        </w:trPr>
        <w:tc>
          <w:tcPr>
            <w:shd w:fill="d9e2f3" w:val="clear"/>
            <w:tcMar>
              <w:top w:w="40.0" w:type="dxa"/>
              <w:left w:w="40.0" w:type="dxa"/>
              <w:bottom w:w="40.0" w:type="dxa"/>
              <w:right w:w="40.0" w:type="dxa"/>
            </w:tcMar>
            <w:vAlign w:val="center"/>
          </w:tcPr>
          <w:p w:rsidR="00000000" w:rsidDel="00000000" w:rsidP="00000000" w:rsidRDefault="00000000" w:rsidRPr="00000000" w14:paraId="000000F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Facebook Prophet</w:t>
            </w:r>
          </w:p>
        </w:tc>
        <w:tc>
          <w:tcPr>
            <w:tcMar>
              <w:top w:w="40.0" w:type="dxa"/>
              <w:left w:w="40.0" w:type="dxa"/>
              <w:bottom w:w="40.0" w:type="dxa"/>
              <w:right w:w="40.0" w:type="dxa"/>
            </w:tcMar>
            <w:vAlign w:val="center"/>
          </w:tcPr>
          <w:p w:rsidR="00000000" w:rsidDel="00000000" w:rsidP="00000000" w:rsidRDefault="00000000" w:rsidRPr="00000000" w14:paraId="000000F2">
            <w:pPr>
              <w:widowControl w:val="1"/>
              <w:spacing w:after="240" w:before="120" w:line="283.636363636363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and effective model exclusive for time series</w:t>
            </w:r>
          </w:p>
        </w:tc>
        <w:tc>
          <w:tcPr>
            <w:tcMar>
              <w:top w:w="40.0" w:type="dxa"/>
              <w:left w:w="40.0" w:type="dxa"/>
              <w:bottom w:w="40.0" w:type="dxa"/>
              <w:right w:w="40.0" w:type="dxa"/>
            </w:tcMar>
            <w:vAlign w:val="center"/>
          </w:tcPr>
          <w:p w:rsidR="00000000" w:rsidDel="00000000" w:rsidP="00000000" w:rsidRDefault="00000000" w:rsidRPr="00000000" w14:paraId="000000F3">
            <w:pPr>
              <w:widowControl w:val="1"/>
              <w:spacing w:after="240" w:before="120" w:line="283.636363636363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varies between different training data set</w:t>
            </w:r>
          </w:p>
        </w:tc>
      </w:tr>
      <w:tr>
        <w:trPr>
          <w:cantSplit w:val="0"/>
          <w:tblHeader w:val="0"/>
        </w:trPr>
        <w:tc>
          <w:tcPr>
            <w:shd w:fill="d9e2f3" w:val="clear"/>
            <w:tcMar>
              <w:top w:w="40.0" w:type="dxa"/>
              <w:left w:w="40.0" w:type="dxa"/>
              <w:bottom w:w="40.0" w:type="dxa"/>
              <w:right w:w="40.0" w:type="dxa"/>
            </w:tcMar>
            <w:vAlign w:val="center"/>
          </w:tcPr>
          <w:p w:rsidR="00000000" w:rsidDel="00000000" w:rsidP="00000000" w:rsidRDefault="00000000" w:rsidRPr="00000000" w14:paraId="000000F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SARIMA</w:t>
            </w:r>
          </w:p>
        </w:tc>
        <w:tc>
          <w:tcPr>
            <w:tcMar>
              <w:top w:w="40.0" w:type="dxa"/>
              <w:left w:w="40.0" w:type="dxa"/>
              <w:bottom w:w="40.0" w:type="dxa"/>
              <w:right w:w="40.0" w:type="dxa"/>
            </w:tcMar>
            <w:vAlign w:val="center"/>
          </w:tcPr>
          <w:p w:rsidR="00000000" w:rsidDel="00000000" w:rsidP="00000000" w:rsidRDefault="00000000" w:rsidRPr="00000000" w14:paraId="000000F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at capturing the seasonality</w:t>
            </w:r>
          </w:p>
        </w:tc>
        <w:tc>
          <w:tcPr>
            <w:tcMar>
              <w:top w:w="40.0" w:type="dxa"/>
              <w:left w:w="40.0" w:type="dxa"/>
              <w:bottom w:w="40.0" w:type="dxa"/>
              <w:right w:w="40.0" w:type="dxa"/>
            </w:tcMar>
            <w:vAlign w:val="center"/>
          </w:tcPr>
          <w:p w:rsidR="00000000" w:rsidDel="00000000" w:rsidP="00000000" w:rsidRDefault="00000000" w:rsidRPr="00000000" w14:paraId="000000F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 for data without seasonality</w:t>
            </w:r>
          </w:p>
        </w:tc>
      </w:tr>
    </w:tbl>
    <w:p w:rsidR="00000000" w:rsidDel="00000000" w:rsidP="00000000" w:rsidRDefault="00000000" w:rsidRPr="00000000" w14:paraId="000000F7">
      <w:pPr>
        <w:widowControl w:val="1"/>
        <w:shd w:fill="ffffff" w:val="clear"/>
        <w:spacing w:after="200" w:before="280"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addition of the number of people to the features significantly improved our model result. It is one of the biggest improvements we made. Given that it is very natural to think the amount of people has a positive effect on the total daily electricity consumption, we computed the number of people present by counting clients with only positive electricity consumption in the day. After adding this feature, it turned out to significantly improve our model’s performance.</w:t>
      </w:r>
    </w:p>
    <w:p w:rsidR="00000000" w:rsidDel="00000000" w:rsidP="00000000" w:rsidRDefault="00000000" w:rsidRPr="00000000" w14:paraId="000000F8">
      <w:pPr>
        <w:widowControl w:val="1"/>
        <w:shd w:fill="ffffff" w:val="clear"/>
        <w:spacing w:after="200" w:before="280" w:line="360" w:lineRule="auto"/>
        <w:ind w:left="0" w:firstLine="0"/>
        <w:jc w:val="left"/>
        <w:rPr/>
      </w:pPr>
      <w:r w:rsidDel="00000000" w:rsidR="00000000" w:rsidRPr="00000000">
        <w:rPr>
          <w:rFonts w:ascii="Times New Roman" w:cs="Times New Roman" w:eastAsia="Times New Roman" w:hAnsi="Times New Roman"/>
          <w:sz w:val="24"/>
          <w:szCs w:val="24"/>
          <w:rtl w:val="0"/>
        </w:rPr>
        <w:t xml:space="preserve">Conclusion: for all three groups, the linear regression has the best prediction with MAPE smaller than 10%.</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widowControl w:val="1"/>
        <w:shd w:fill="ffffff" w:val="clear"/>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Style w:val="Heading1"/>
        <w:spacing w:after="200" w:line="360" w:lineRule="auto"/>
        <w:rPr>
          <w:sz w:val="34"/>
          <w:szCs w:val="34"/>
        </w:rPr>
      </w:pPr>
      <w:bookmarkStart w:colFirst="0" w:colLast="0" w:name="_heading=h.pw7syisw2khi" w:id="20"/>
      <w:bookmarkEnd w:id="20"/>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spacing w:after="200" w:line="360" w:lineRule="auto"/>
        <w:rPr>
          <w:sz w:val="34"/>
          <w:szCs w:val="34"/>
        </w:rPr>
      </w:pPr>
      <w:bookmarkStart w:colFirst="0" w:colLast="0" w:name="_heading=h.nuekien53u4" w:id="21"/>
      <w:bookmarkEnd w:id="21"/>
      <w:r w:rsidDel="00000000" w:rsidR="00000000" w:rsidRPr="00000000">
        <w:rPr>
          <w:sz w:val="34"/>
          <w:szCs w:val="34"/>
          <w:rtl w:val="0"/>
        </w:rPr>
        <w:t xml:space="preserve">Algorithmic Solution Result </w:t>
      </w:r>
    </w:p>
    <w:p w:rsidR="00000000" w:rsidDel="00000000" w:rsidP="00000000" w:rsidRDefault="00000000" w:rsidRPr="00000000" w14:paraId="000000FD">
      <w:pPr>
        <w:pStyle w:val="Heading2"/>
        <w:spacing w:after="200" w:line="360" w:lineRule="auto"/>
        <w:rPr/>
      </w:pPr>
      <w:bookmarkStart w:colFirst="0" w:colLast="0" w:name="_heading=h.2yvv42hai3ou" w:id="22"/>
      <w:bookmarkEnd w:id="22"/>
      <w:r w:rsidDel="00000000" w:rsidR="00000000" w:rsidRPr="00000000">
        <w:rPr>
          <w:rtl w:val="0"/>
        </w:rPr>
        <w:t xml:space="preserve">The Previous Group</w:t>
      </w:r>
    </w:p>
    <w:p w:rsidR="00000000" w:rsidDel="00000000" w:rsidP="00000000" w:rsidRDefault="00000000" w:rsidRPr="00000000" w14:paraId="000000FE">
      <w:pPr>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previous group used MT_001 to represent Group A, MT_017 to represent Group B, MT_005 to represent Group C, then built the models for different groups based on these three representative clients. The models can capture general periodicity of the electric load of clients in all three groups. but they sometimes cannot be accurate enough to capture the fluctuation especially when the electricity load is high. </w:t>
      </w:r>
    </w:p>
    <w:p w:rsidR="00000000" w:rsidDel="00000000" w:rsidP="00000000" w:rsidRDefault="00000000" w:rsidRPr="00000000" w14:paraId="000000FF">
      <w:pPr>
        <w:pStyle w:val="Heading3"/>
        <w:spacing w:after="200" w:line="360" w:lineRule="auto"/>
        <w:rPr/>
      </w:pPr>
      <w:bookmarkStart w:colFirst="0" w:colLast="0" w:name="_heading=h.hoizlwlek3lj" w:id="23"/>
      <w:bookmarkEnd w:id="23"/>
      <w:r w:rsidDel="00000000" w:rsidR="00000000" w:rsidRPr="00000000">
        <w:rPr>
          <w:rtl w:val="0"/>
        </w:rPr>
        <w:t xml:space="preserve">MAPE Value (The Previous Group)</w:t>
      </w:r>
    </w:p>
    <w:tbl>
      <w:tblPr>
        <w:tblStyle w:val="Table5"/>
        <w:tblW w:w="8417.0" w:type="dxa"/>
        <w:jc w:val="left"/>
        <w:tblBorders>
          <w:top w:color="5b9bd5" w:space="0" w:sz="4" w:val="single"/>
          <w:left w:color="5b9bd5" w:space="0" w:sz="4" w:val="single"/>
          <w:bottom w:color="5b9bd5" w:space="0" w:sz="4" w:val="single"/>
          <w:right w:color="5b9bd5" w:space="0" w:sz="4" w:val="single"/>
          <w:insideH w:color="5b9bd5" w:space="0" w:sz="4" w:val="single"/>
          <w:insideV w:color="5b9bd5" w:space="0" w:sz="4" w:val="single"/>
        </w:tblBorders>
        <w:tblLayout w:type="fixed"/>
        <w:tblLook w:val="0620"/>
      </w:tblPr>
      <w:tblGrid>
        <w:gridCol w:w="1395"/>
        <w:gridCol w:w="2115"/>
        <w:gridCol w:w="1785"/>
        <w:gridCol w:w="1440"/>
        <w:gridCol w:w="1682"/>
        <w:tblGridChange w:id="0">
          <w:tblGrid>
            <w:gridCol w:w="1395"/>
            <w:gridCol w:w="2115"/>
            <w:gridCol w:w="1785"/>
            <w:gridCol w:w="1440"/>
            <w:gridCol w:w="1682"/>
          </w:tblGrid>
        </w:tblGridChange>
      </w:tblGrid>
      <w:tr>
        <w:trPr>
          <w:cantSplit w:val="0"/>
          <w:tblHeader w:val="0"/>
        </w:trPr>
        <w:tc>
          <w:tcPr>
            <w:tcBorders>
              <w:top w:color="000000" w:space="0" w:sz="0" w:val="nil"/>
              <w:left w:color="000000" w:space="0" w:sz="0" w:val="nil"/>
              <w:bottom w:color="000000" w:space="0" w:sz="0" w:val="nil"/>
            </w:tcBorders>
          </w:tcPr>
          <w:p w:rsidR="00000000" w:rsidDel="00000000" w:rsidP="00000000" w:rsidRDefault="00000000" w:rsidRPr="00000000" w14:paraId="00000100">
            <w:pP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Group </w:t>
            </w: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101">
            <w:pP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Target</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2">
            <w:pP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Linear regression (rolling)</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03">
            <w:pP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SARIMA</w:t>
            </w: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0104">
            <w:pP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Prophet</w:t>
            </w:r>
            <w:r w:rsidDel="00000000" w:rsidR="00000000" w:rsidRPr="00000000">
              <w:rPr>
                <w:rtl w:val="0"/>
              </w:rPr>
            </w:r>
          </w:p>
        </w:tc>
      </w:tr>
      <w:tr>
        <w:trPr>
          <w:cantSplit w:val="0"/>
          <w:tblHeader w:val="0"/>
        </w:trPr>
        <w:tc>
          <w:tcPr/>
          <w:p w:rsidR="00000000" w:rsidDel="00000000" w:rsidP="00000000" w:rsidRDefault="00000000" w:rsidRPr="00000000" w14:paraId="00000105">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A </w:t>
            </w:r>
          </w:p>
        </w:tc>
        <w:tc>
          <w:tcPr/>
          <w:p w:rsidR="00000000" w:rsidDel="00000000" w:rsidP="00000000" w:rsidRDefault="00000000" w:rsidRPr="00000000" w14:paraId="00000106">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MT_001</w:t>
            </w:r>
          </w:p>
        </w:tc>
        <w:tc>
          <w:tcPr/>
          <w:p w:rsidR="00000000" w:rsidDel="00000000" w:rsidP="00000000" w:rsidRDefault="00000000" w:rsidRPr="00000000" w14:paraId="00000107">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155.5462</w:t>
            </w:r>
          </w:p>
        </w:tc>
        <w:tc>
          <w:tcPr/>
          <w:p w:rsidR="00000000" w:rsidDel="00000000" w:rsidP="00000000" w:rsidRDefault="00000000" w:rsidRPr="00000000" w14:paraId="00000108">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63.3110</w:t>
            </w:r>
          </w:p>
        </w:tc>
        <w:tc>
          <w:tcPr/>
          <w:p w:rsidR="00000000" w:rsidDel="00000000" w:rsidP="00000000" w:rsidRDefault="00000000" w:rsidRPr="00000000" w14:paraId="00000109">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778.6575</w:t>
            </w:r>
          </w:p>
        </w:tc>
      </w:tr>
      <w:tr>
        <w:trPr>
          <w:cantSplit w:val="0"/>
          <w:tblHeader w:val="0"/>
        </w:trPr>
        <w:tc>
          <w:tcPr/>
          <w:p w:rsidR="00000000" w:rsidDel="00000000" w:rsidP="00000000" w:rsidRDefault="00000000" w:rsidRPr="00000000" w14:paraId="0000010A">
            <w:pPr>
              <w:spacing w:after="200" w:line="36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B">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clients in group A</w:t>
            </w:r>
          </w:p>
        </w:tc>
        <w:tc>
          <w:tcPr/>
          <w:p w:rsidR="00000000" w:rsidDel="00000000" w:rsidP="00000000" w:rsidRDefault="00000000" w:rsidRPr="00000000" w14:paraId="0000010C">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91.2347</w:t>
            </w:r>
          </w:p>
        </w:tc>
        <w:tc>
          <w:tcPr/>
          <w:p w:rsidR="00000000" w:rsidDel="00000000" w:rsidP="00000000" w:rsidRDefault="00000000" w:rsidRPr="00000000" w14:paraId="0000010D">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93.6691</w:t>
            </w:r>
          </w:p>
        </w:tc>
        <w:tc>
          <w:tcPr/>
          <w:p w:rsidR="00000000" w:rsidDel="00000000" w:rsidP="00000000" w:rsidRDefault="00000000" w:rsidRPr="00000000" w14:paraId="0000010E">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82.9968</w:t>
            </w:r>
          </w:p>
        </w:tc>
      </w:tr>
      <w:tr>
        <w:trPr>
          <w:cantSplit w:val="0"/>
          <w:tblHeader w:val="0"/>
        </w:trPr>
        <w:tc>
          <w:tcPr/>
          <w:p w:rsidR="00000000" w:rsidDel="00000000" w:rsidP="00000000" w:rsidRDefault="00000000" w:rsidRPr="00000000" w14:paraId="0000010F">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w:t>
            </w:r>
          </w:p>
        </w:tc>
        <w:tc>
          <w:tcPr/>
          <w:p w:rsidR="00000000" w:rsidDel="00000000" w:rsidP="00000000" w:rsidRDefault="00000000" w:rsidRPr="00000000" w14:paraId="00000110">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MT_017</w:t>
            </w:r>
          </w:p>
        </w:tc>
        <w:tc>
          <w:tcPr/>
          <w:p w:rsidR="00000000" w:rsidDel="00000000" w:rsidP="00000000" w:rsidRDefault="00000000" w:rsidRPr="00000000" w14:paraId="00000111">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23.0439</w:t>
            </w:r>
          </w:p>
        </w:tc>
        <w:tc>
          <w:tcPr/>
          <w:p w:rsidR="00000000" w:rsidDel="00000000" w:rsidP="00000000" w:rsidRDefault="00000000" w:rsidRPr="00000000" w14:paraId="00000112">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39.0796</w:t>
            </w:r>
          </w:p>
        </w:tc>
        <w:tc>
          <w:tcPr/>
          <w:p w:rsidR="00000000" w:rsidDel="00000000" w:rsidP="00000000" w:rsidRDefault="00000000" w:rsidRPr="00000000" w14:paraId="00000113">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27.0015</w:t>
            </w:r>
          </w:p>
        </w:tc>
      </w:tr>
      <w:tr>
        <w:trPr>
          <w:cantSplit w:val="0"/>
          <w:tblHeader w:val="0"/>
        </w:trPr>
        <w:tc>
          <w:tcPr/>
          <w:p w:rsidR="00000000" w:rsidDel="00000000" w:rsidP="00000000" w:rsidRDefault="00000000" w:rsidRPr="00000000" w14:paraId="00000114">
            <w:pPr>
              <w:spacing w:after="200" w:line="36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5">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clients in group B</w:t>
            </w:r>
          </w:p>
        </w:tc>
        <w:tc>
          <w:tcPr/>
          <w:p w:rsidR="00000000" w:rsidDel="00000000" w:rsidP="00000000" w:rsidRDefault="00000000" w:rsidRPr="00000000" w14:paraId="00000116">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71.5003</w:t>
            </w:r>
          </w:p>
        </w:tc>
        <w:tc>
          <w:tcPr/>
          <w:p w:rsidR="00000000" w:rsidDel="00000000" w:rsidP="00000000" w:rsidRDefault="00000000" w:rsidRPr="00000000" w14:paraId="00000117">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85.8627</w:t>
            </w:r>
          </w:p>
        </w:tc>
        <w:tc>
          <w:tcPr/>
          <w:p w:rsidR="00000000" w:rsidDel="00000000" w:rsidP="00000000" w:rsidRDefault="00000000" w:rsidRPr="00000000" w14:paraId="00000118">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56.7704</w:t>
            </w:r>
          </w:p>
        </w:tc>
      </w:tr>
      <w:tr>
        <w:trPr>
          <w:cantSplit w:val="0"/>
          <w:tblHeader w:val="0"/>
        </w:trPr>
        <w:tc>
          <w:tcPr/>
          <w:p w:rsidR="00000000" w:rsidDel="00000000" w:rsidP="00000000" w:rsidRDefault="00000000" w:rsidRPr="00000000" w14:paraId="00000119">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C</w:t>
            </w:r>
          </w:p>
        </w:tc>
        <w:tc>
          <w:tcPr/>
          <w:p w:rsidR="00000000" w:rsidDel="00000000" w:rsidP="00000000" w:rsidRDefault="00000000" w:rsidRPr="00000000" w14:paraId="0000011A">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MT_005</w:t>
            </w:r>
          </w:p>
        </w:tc>
        <w:tc>
          <w:tcPr/>
          <w:p w:rsidR="00000000" w:rsidDel="00000000" w:rsidP="00000000" w:rsidRDefault="00000000" w:rsidRPr="00000000" w14:paraId="0000011B">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28.1081</w:t>
            </w:r>
          </w:p>
        </w:tc>
        <w:tc>
          <w:tcPr/>
          <w:p w:rsidR="00000000" w:rsidDel="00000000" w:rsidP="00000000" w:rsidRDefault="00000000" w:rsidRPr="00000000" w14:paraId="0000011C">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63.6468</w:t>
            </w:r>
          </w:p>
        </w:tc>
        <w:tc>
          <w:tcPr/>
          <w:p w:rsidR="00000000" w:rsidDel="00000000" w:rsidP="00000000" w:rsidRDefault="00000000" w:rsidRPr="00000000" w14:paraId="0000011D">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42.8828</w:t>
            </w:r>
          </w:p>
        </w:tc>
      </w:tr>
      <w:tr>
        <w:trPr>
          <w:cantSplit w:val="0"/>
          <w:tblHeader w:val="0"/>
        </w:trPr>
        <w:tc>
          <w:tcPr/>
          <w:p w:rsidR="00000000" w:rsidDel="00000000" w:rsidP="00000000" w:rsidRDefault="00000000" w:rsidRPr="00000000" w14:paraId="0000011E">
            <w:pPr>
              <w:spacing w:after="200" w:line="36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F">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clients in group C</w:t>
            </w:r>
          </w:p>
        </w:tc>
        <w:tc>
          <w:tcPr/>
          <w:p w:rsidR="00000000" w:rsidDel="00000000" w:rsidP="00000000" w:rsidRDefault="00000000" w:rsidRPr="00000000" w14:paraId="00000120">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51.8436</w:t>
            </w:r>
          </w:p>
        </w:tc>
        <w:tc>
          <w:tcPr/>
          <w:p w:rsidR="00000000" w:rsidDel="00000000" w:rsidP="00000000" w:rsidRDefault="00000000" w:rsidRPr="00000000" w14:paraId="00000121">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52.2571</w:t>
            </w:r>
          </w:p>
        </w:tc>
        <w:tc>
          <w:tcPr/>
          <w:p w:rsidR="00000000" w:rsidDel="00000000" w:rsidP="00000000" w:rsidRDefault="00000000" w:rsidRPr="00000000" w14:paraId="00000122">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52.6164</w:t>
            </w:r>
          </w:p>
        </w:tc>
      </w:tr>
      <w:tr>
        <w:trPr>
          <w:cantSplit w:val="0"/>
          <w:tblHeader w:val="0"/>
        </w:trPr>
        <w:tc>
          <w:tcPr/>
          <w:p w:rsidR="00000000" w:rsidDel="00000000" w:rsidP="00000000" w:rsidRDefault="00000000" w:rsidRPr="00000000" w14:paraId="00000123">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total </w:t>
            </w:r>
          </w:p>
        </w:tc>
        <w:tc>
          <w:tcPr/>
          <w:p w:rsidR="00000000" w:rsidDel="00000000" w:rsidP="00000000" w:rsidRDefault="00000000" w:rsidRPr="00000000" w14:paraId="00000124">
            <w:pPr>
              <w:spacing w:after="200" w:line="36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5">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676809445.0432</w:t>
            </w:r>
          </w:p>
        </w:tc>
        <w:tc>
          <w:tcPr/>
          <w:p w:rsidR="00000000" w:rsidDel="00000000" w:rsidP="00000000" w:rsidRDefault="00000000" w:rsidRPr="00000000" w14:paraId="00000126">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61.1313</w:t>
            </w:r>
          </w:p>
        </w:tc>
        <w:tc>
          <w:tcPr/>
          <w:p w:rsidR="00000000" w:rsidDel="00000000" w:rsidP="00000000" w:rsidRDefault="00000000" w:rsidRPr="00000000" w14:paraId="00000127">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58.2253</w:t>
            </w:r>
          </w:p>
        </w:tc>
      </w:tr>
    </w:tbl>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Style w:val="Heading3"/>
        <w:spacing w:after="200" w:line="360" w:lineRule="auto"/>
        <w:jc w:val="left"/>
        <w:rPr/>
      </w:pPr>
      <w:bookmarkStart w:colFirst="0" w:colLast="0" w:name="_heading=h.hw1o1dgfgx5o" w:id="24"/>
      <w:bookmarkEnd w:id="24"/>
      <w:r w:rsidDel="00000000" w:rsidR="00000000" w:rsidRPr="00000000">
        <w:rPr>
          <w:rtl w:val="0"/>
        </w:rPr>
      </w:r>
    </w:p>
    <w:p w:rsidR="00000000" w:rsidDel="00000000" w:rsidP="00000000" w:rsidRDefault="00000000" w:rsidRPr="00000000" w14:paraId="0000012B">
      <w:pPr>
        <w:pStyle w:val="Heading3"/>
        <w:spacing w:after="200" w:line="360" w:lineRule="auto"/>
        <w:jc w:val="left"/>
        <w:rPr/>
      </w:pPr>
      <w:bookmarkStart w:colFirst="0" w:colLast="0" w:name="_heading=h.gvgm3wh40zt1" w:id="25"/>
      <w:bookmarkEnd w:id="25"/>
      <w:r w:rsidDel="00000000" w:rsidR="00000000" w:rsidRPr="00000000">
        <w:rPr>
          <w:rtl w:val="0"/>
        </w:rPr>
        <w:t xml:space="preserve">MAPE in Different Stages (The Previous Group)</w:t>
      </w:r>
    </w:p>
    <w:tbl>
      <w:tblPr>
        <w:tblStyle w:val="Table6"/>
        <w:tblW w:w="8306.0" w:type="dxa"/>
        <w:jc w:val="center"/>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620"/>
      </w:tblPr>
      <w:tblGrid>
        <w:gridCol w:w="1662"/>
        <w:gridCol w:w="1661"/>
        <w:gridCol w:w="1661"/>
        <w:gridCol w:w="1661"/>
        <w:gridCol w:w="1661"/>
        <w:tblGridChange w:id="0">
          <w:tblGrid>
            <w:gridCol w:w="1662"/>
            <w:gridCol w:w="1661"/>
            <w:gridCol w:w="1661"/>
            <w:gridCol w:w="1661"/>
            <w:gridCol w:w="1661"/>
          </w:tblGrid>
        </w:tblGridChange>
      </w:tblGrid>
      <w:tr>
        <w:trPr>
          <w:cantSplit w:val="0"/>
          <w:tblHeader w:val="0"/>
        </w:trPr>
        <w:tc>
          <w:tcPr>
            <w:vAlign w:val="center"/>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Group</w:t>
            </w:r>
            <w:r w:rsidDel="00000000" w:rsidR="00000000" w:rsidRPr="00000000">
              <w:rPr>
                <w:rtl w:val="0"/>
              </w:rPr>
            </w:r>
          </w:p>
        </w:tc>
        <w:tc>
          <w:tcPr>
            <w:vAlign w:val="center"/>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Model</w:t>
            </w:r>
            <w:r w:rsidDel="00000000" w:rsidR="00000000" w:rsidRPr="00000000">
              <w:rPr>
                <w:rtl w:val="0"/>
              </w:rPr>
            </w:r>
          </w:p>
        </w:tc>
        <w:tc>
          <w:tcPr>
            <w:vAlign w:val="center"/>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1st  4 Months</w:t>
            </w:r>
            <w:r w:rsidDel="00000000" w:rsidR="00000000" w:rsidRPr="00000000">
              <w:rPr>
                <w:rtl w:val="0"/>
              </w:rPr>
            </w:r>
          </w:p>
        </w:tc>
        <w:tc>
          <w:tcPr>
            <w:vAlign w:val="center"/>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2nd 4 Months</w:t>
            </w:r>
            <w:r w:rsidDel="00000000" w:rsidR="00000000" w:rsidRPr="00000000">
              <w:rPr>
                <w:rtl w:val="0"/>
              </w:rPr>
            </w:r>
          </w:p>
        </w:tc>
        <w:tc>
          <w:tcP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3rd  4 Months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A</w:t>
            </w:r>
          </w:p>
        </w:tc>
        <w:tc>
          <w:tcPr>
            <w:vAlign w:val="center"/>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tc>
        <w:tc>
          <w:tcPr>
            <w:vAlign w:val="center"/>
          </w:tcPr>
          <w:p w:rsidR="00000000" w:rsidDel="00000000" w:rsidP="00000000" w:rsidRDefault="00000000" w:rsidRPr="00000000" w14:paraId="00000133">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57.3101</w:t>
            </w:r>
          </w:p>
        </w:tc>
        <w:tc>
          <w:tcPr>
            <w:vAlign w:val="center"/>
          </w:tcPr>
          <w:p w:rsidR="00000000" w:rsidDel="00000000" w:rsidP="00000000" w:rsidRDefault="00000000" w:rsidRPr="00000000" w14:paraId="00000134">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80.2631</w:t>
            </w:r>
          </w:p>
        </w:tc>
        <w:tc>
          <w:tcPr>
            <w:vAlign w:val="center"/>
          </w:tcPr>
          <w:p w:rsidR="00000000" w:rsidDel="00000000" w:rsidP="00000000" w:rsidRDefault="00000000" w:rsidRPr="00000000" w14:paraId="00000135">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329.0655</w:t>
            </w:r>
          </w:p>
        </w:tc>
      </w:tr>
      <w:tr>
        <w:trPr>
          <w:cantSplit w:val="0"/>
          <w:tblHeader w:val="0"/>
        </w:trPr>
        <w:tc>
          <w:tcPr>
            <w:vAlign w:val="center"/>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w:t>
            </w:r>
          </w:p>
        </w:tc>
        <w:tc>
          <w:tcPr>
            <w:vAlign w:val="center"/>
          </w:tcPr>
          <w:p w:rsidR="00000000" w:rsidDel="00000000" w:rsidP="00000000" w:rsidRDefault="00000000" w:rsidRPr="00000000" w14:paraId="00000138">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26.5873</w:t>
            </w:r>
          </w:p>
        </w:tc>
        <w:tc>
          <w:tcPr>
            <w:vAlign w:val="center"/>
          </w:tcPr>
          <w:p w:rsidR="00000000" w:rsidDel="00000000" w:rsidP="00000000" w:rsidRDefault="00000000" w:rsidRPr="00000000" w14:paraId="00000139">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58.0655</w:t>
            </w:r>
          </w:p>
        </w:tc>
        <w:tc>
          <w:tcPr>
            <w:vAlign w:val="center"/>
          </w:tcPr>
          <w:p w:rsidR="00000000" w:rsidDel="00000000" w:rsidP="00000000" w:rsidRDefault="00000000" w:rsidRPr="00000000" w14:paraId="0000013A">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105.2804</w:t>
            </w:r>
          </w:p>
        </w:tc>
      </w:tr>
      <w:tr>
        <w:trPr>
          <w:cantSplit w:val="0"/>
          <w:tblHeader w:val="0"/>
        </w:trPr>
        <w:tc>
          <w:tcPr>
            <w:vAlign w:val="center"/>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Prophet</w:t>
            </w:r>
          </w:p>
        </w:tc>
        <w:tc>
          <w:tcPr>
            <w:vAlign w:val="center"/>
          </w:tcPr>
          <w:p w:rsidR="00000000" w:rsidDel="00000000" w:rsidP="00000000" w:rsidRDefault="00000000" w:rsidRPr="00000000" w14:paraId="0000013D">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435.5251</w:t>
            </w:r>
          </w:p>
        </w:tc>
        <w:tc>
          <w:tcPr>
            <w:vAlign w:val="center"/>
          </w:tcPr>
          <w:p w:rsidR="00000000" w:rsidDel="00000000" w:rsidP="00000000" w:rsidRDefault="00000000" w:rsidRPr="00000000" w14:paraId="0000013E">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470.2678</w:t>
            </w:r>
          </w:p>
        </w:tc>
        <w:tc>
          <w:tcPr>
            <w:vAlign w:val="center"/>
          </w:tcPr>
          <w:p w:rsidR="00000000" w:rsidDel="00000000" w:rsidP="00000000" w:rsidRDefault="00000000" w:rsidRPr="00000000" w14:paraId="0000013F">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1430.1794</w:t>
            </w:r>
          </w:p>
        </w:tc>
      </w:tr>
      <w:tr>
        <w:trPr>
          <w:cantSplit w:val="0"/>
          <w:tblHeader w:val="0"/>
        </w:trPr>
        <w:tc>
          <w:tcPr>
            <w:vAlign w:val="center"/>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w:t>
            </w:r>
          </w:p>
        </w:tc>
        <w:tc>
          <w:tcPr>
            <w:vAlign w:val="center"/>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tc>
        <w:tc>
          <w:tcPr>
            <w:vAlign w:val="center"/>
          </w:tcPr>
          <w:p w:rsidR="00000000" w:rsidDel="00000000" w:rsidP="00000000" w:rsidRDefault="00000000" w:rsidRPr="00000000" w14:paraId="00000142">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3.6215</w:t>
            </w:r>
          </w:p>
        </w:tc>
        <w:tc>
          <w:tcPr>
            <w:vAlign w:val="center"/>
          </w:tcPr>
          <w:p w:rsidR="00000000" w:rsidDel="00000000" w:rsidP="00000000" w:rsidRDefault="00000000" w:rsidRPr="00000000" w14:paraId="00000143">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2.7701</w:t>
            </w:r>
          </w:p>
        </w:tc>
        <w:tc>
          <w:tcPr>
            <w:vAlign w:val="center"/>
          </w:tcPr>
          <w:p w:rsidR="00000000" w:rsidDel="00000000" w:rsidP="00000000" w:rsidRDefault="00000000" w:rsidRPr="00000000" w14:paraId="00000144">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62.7402</w:t>
            </w:r>
          </w:p>
        </w:tc>
      </w:tr>
      <w:tr>
        <w:trPr>
          <w:cantSplit w:val="0"/>
          <w:tblHeader w:val="0"/>
        </w:trPr>
        <w:tc>
          <w:tcPr>
            <w:vAlign w:val="center"/>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w:t>
            </w:r>
          </w:p>
        </w:tc>
        <w:tc>
          <w:tcPr>
            <w:vAlign w:val="center"/>
          </w:tcPr>
          <w:p w:rsidR="00000000" w:rsidDel="00000000" w:rsidP="00000000" w:rsidRDefault="00000000" w:rsidRPr="00000000" w14:paraId="00000147">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19.0486</w:t>
            </w:r>
          </w:p>
        </w:tc>
        <w:tc>
          <w:tcPr>
            <w:vAlign w:val="center"/>
          </w:tcPr>
          <w:p w:rsidR="00000000" w:rsidDel="00000000" w:rsidP="00000000" w:rsidRDefault="00000000" w:rsidRPr="00000000" w14:paraId="00000148">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22.7028</w:t>
            </w:r>
          </w:p>
        </w:tc>
        <w:tc>
          <w:tcPr>
            <w:vAlign w:val="center"/>
          </w:tcPr>
          <w:p w:rsidR="00000000" w:rsidDel="00000000" w:rsidP="00000000" w:rsidRDefault="00000000" w:rsidRPr="00000000" w14:paraId="00000149">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75.4872</w:t>
            </w:r>
          </w:p>
        </w:tc>
      </w:tr>
      <w:tr>
        <w:trPr>
          <w:cantSplit w:val="0"/>
          <w:tblHeader w:val="0"/>
        </w:trPr>
        <w:tc>
          <w:tcPr>
            <w:vAlign w:val="cente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Prophet</w:t>
            </w:r>
          </w:p>
        </w:tc>
        <w:tc>
          <w:tcPr>
            <w:vAlign w:val="center"/>
          </w:tcPr>
          <w:p w:rsidR="00000000" w:rsidDel="00000000" w:rsidP="00000000" w:rsidRDefault="00000000" w:rsidRPr="00000000" w14:paraId="0000014C">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5.8465</w:t>
            </w:r>
          </w:p>
        </w:tc>
        <w:tc>
          <w:tcPr>
            <w:vAlign w:val="center"/>
          </w:tcPr>
          <w:p w:rsidR="00000000" w:rsidDel="00000000" w:rsidP="00000000" w:rsidRDefault="00000000" w:rsidRPr="00000000" w14:paraId="0000014D">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14.2343</w:t>
            </w:r>
          </w:p>
        </w:tc>
        <w:tc>
          <w:tcPr>
            <w:vAlign w:val="center"/>
          </w:tcPr>
          <w:p w:rsidR="00000000" w:rsidDel="00000000" w:rsidP="00000000" w:rsidRDefault="00000000" w:rsidRPr="00000000" w14:paraId="0000014E">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60.9238</w:t>
            </w:r>
          </w:p>
        </w:tc>
      </w:tr>
      <w:tr>
        <w:trPr>
          <w:cantSplit w:val="0"/>
          <w:tblHeader w:val="0"/>
        </w:trPr>
        <w:tc>
          <w:tcPr>
            <w:vAlign w:val="center"/>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C</w:t>
            </w:r>
          </w:p>
        </w:tc>
        <w:tc>
          <w:tcPr>
            <w:vAlign w:val="center"/>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tc>
        <w:tc>
          <w:tcPr>
            <w:vAlign w:val="center"/>
          </w:tcPr>
          <w:p w:rsidR="00000000" w:rsidDel="00000000" w:rsidP="00000000" w:rsidRDefault="00000000" w:rsidRPr="00000000" w14:paraId="00000151">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5.2779</w:t>
            </w:r>
          </w:p>
        </w:tc>
        <w:tc>
          <w:tcPr>
            <w:vAlign w:val="center"/>
          </w:tcPr>
          <w:p w:rsidR="00000000" w:rsidDel="00000000" w:rsidP="00000000" w:rsidRDefault="00000000" w:rsidRPr="00000000" w14:paraId="00000152">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7.0391</w:t>
            </w:r>
          </w:p>
        </w:tc>
        <w:tc>
          <w:tcPr>
            <w:vAlign w:val="center"/>
          </w:tcPr>
          <w:p w:rsidR="00000000" w:rsidDel="00000000" w:rsidP="00000000" w:rsidRDefault="00000000" w:rsidRPr="00000000" w14:paraId="00000153">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72.0074</w:t>
            </w:r>
          </w:p>
        </w:tc>
      </w:tr>
      <w:tr>
        <w:trPr>
          <w:cantSplit w:val="0"/>
          <w:tblHeader w:val="0"/>
        </w:trPr>
        <w:tc>
          <w:tcPr>
            <w:vAlign w:val="center"/>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w:t>
            </w:r>
          </w:p>
        </w:tc>
        <w:tc>
          <w:tcPr>
            <w:vAlign w:val="center"/>
          </w:tcPr>
          <w:p w:rsidR="00000000" w:rsidDel="00000000" w:rsidP="00000000" w:rsidRDefault="00000000" w:rsidRPr="00000000" w14:paraId="00000156">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21.3223</w:t>
            </w:r>
          </w:p>
        </w:tc>
        <w:tc>
          <w:tcPr>
            <w:vAlign w:val="center"/>
          </w:tcPr>
          <w:p w:rsidR="00000000" w:rsidDel="00000000" w:rsidP="00000000" w:rsidRDefault="00000000" w:rsidRPr="00000000" w14:paraId="00000157">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65.6995</w:t>
            </w:r>
          </w:p>
        </w:tc>
        <w:tc>
          <w:tcPr>
            <w:vAlign w:val="center"/>
          </w:tcPr>
          <w:p w:rsidR="00000000" w:rsidDel="00000000" w:rsidP="00000000" w:rsidRDefault="00000000" w:rsidRPr="00000000" w14:paraId="00000158">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103.9187</w:t>
            </w:r>
          </w:p>
        </w:tc>
      </w:tr>
      <w:tr>
        <w:trPr>
          <w:cantSplit w:val="0"/>
          <w:tblHeader w:val="0"/>
        </w:trPr>
        <w:tc>
          <w:tcPr>
            <w:vAlign w:val="cente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Prophet</w:t>
            </w:r>
          </w:p>
        </w:tc>
        <w:tc>
          <w:tcPr>
            <w:vAlign w:val="center"/>
          </w:tcPr>
          <w:p w:rsidR="00000000" w:rsidDel="00000000" w:rsidP="00000000" w:rsidRDefault="00000000" w:rsidRPr="00000000" w14:paraId="0000015B">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12.0889</w:t>
            </w:r>
          </w:p>
        </w:tc>
        <w:tc>
          <w:tcPr>
            <w:vAlign w:val="center"/>
          </w:tcPr>
          <w:p w:rsidR="00000000" w:rsidDel="00000000" w:rsidP="00000000" w:rsidRDefault="00000000" w:rsidRPr="00000000" w14:paraId="0000015C">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25.1482</w:t>
            </w:r>
          </w:p>
        </w:tc>
        <w:tc>
          <w:tcPr>
            <w:vAlign w:val="center"/>
          </w:tcPr>
          <w:p w:rsidR="00000000" w:rsidDel="00000000" w:rsidP="00000000" w:rsidRDefault="00000000" w:rsidRPr="00000000" w14:paraId="0000015D">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91.4113</w:t>
            </w:r>
          </w:p>
        </w:tc>
      </w:tr>
    </w:tbl>
    <w:p w:rsidR="00000000" w:rsidDel="00000000" w:rsidP="00000000" w:rsidRDefault="00000000" w:rsidRPr="00000000" w14:paraId="0000015E">
      <w:pPr>
        <w:spacing w:after="20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most cases, the value of MAPE is increasing as the time goes by, and that is reasonable since we use sliding windows in our predictions, so the prediction of the next four months is dependent on the prediction in the previous four months. Therefore, the prediction error increases along with time. </w:t>
      </w:r>
    </w:p>
    <w:p w:rsidR="00000000" w:rsidDel="00000000" w:rsidP="00000000" w:rsidRDefault="00000000" w:rsidRPr="00000000" w14:paraId="00000160">
      <w:pPr>
        <w:spacing w:after="200" w:line="360" w:lineRule="auto"/>
        <w:rPr/>
      </w:pPr>
      <w:bookmarkStart w:colFirst="0" w:colLast="0" w:name="_heading=h.8dfy35mzimb6" w:id="26"/>
      <w:bookmarkEnd w:id="26"/>
      <w:r w:rsidDel="00000000" w:rsidR="00000000" w:rsidRPr="00000000">
        <w:rPr>
          <w:rtl w:val="0"/>
        </w:rPr>
      </w:r>
    </w:p>
    <w:p w:rsidR="00000000" w:rsidDel="00000000" w:rsidP="00000000" w:rsidRDefault="00000000" w:rsidRPr="00000000" w14:paraId="00000161">
      <w:pPr>
        <w:pStyle w:val="Heading2"/>
        <w:spacing w:after="200" w:line="360" w:lineRule="auto"/>
        <w:rPr/>
      </w:pPr>
      <w:bookmarkStart w:colFirst="0" w:colLast="0" w:name="_heading=h.64chngkh3lup" w:id="27"/>
      <w:bookmarkEnd w:id="27"/>
      <w:r w:rsidDel="00000000" w:rsidR="00000000" w:rsidRPr="00000000">
        <w:rPr>
          <w:rtl w:val="0"/>
        </w:rPr>
        <w:t xml:space="preserve">Our Group</w:t>
      </w:r>
    </w:p>
    <w:p w:rsidR="00000000" w:rsidDel="00000000" w:rsidP="00000000" w:rsidRDefault="00000000" w:rsidRPr="00000000" w14:paraId="00000162">
      <w:pPr>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GLM and the two time series models listed in the </w:t>
      </w:r>
      <w:r w:rsidDel="00000000" w:rsidR="00000000" w:rsidRPr="00000000">
        <w:rPr>
          <w:rFonts w:ascii="Times New Roman" w:cs="Times New Roman" w:eastAsia="Times New Roman" w:hAnsi="Times New Roman"/>
          <w:b w:val="1"/>
          <w:sz w:val="24"/>
          <w:szCs w:val="24"/>
          <w:rtl w:val="0"/>
        </w:rPr>
        <w:t xml:space="preserve">modeling/First target</w:t>
      </w:r>
      <w:r w:rsidDel="00000000" w:rsidR="00000000" w:rsidRPr="00000000">
        <w:rPr>
          <w:rFonts w:ascii="Times New Roman" w:cs="Times New Roman" w:eastAsia="Times New Roman" w:hAnsi="Times New Roman"/>
          <w:sz w:val="24"/>
          <w:szCs w:val="24"/>
          <w:rtl w:val="0"/>
        </w:rPr>
        <w:t xml:space="preserve"> to predict the first target variable: individual client’s usage/consumption per day. We used their months, weekday, time lasting features</w:t>
      </w:r>
      <w:r w:rsidDel="00000000" w:rsidR="00000000" w:rsidRPr="00000000">
        <w:rPr>
          <w:rFonts w:ascii="Calibri" w:cs="Calibri" w:eastAsia="Calibri" w:hAnsi="Calibri"/>
          <w:sz w:val="28"/>
          <w:szCs w:val="28"/>
          <w:rtl w:val="0"/>
        </w:rPr>
        <w:t xml:space="preserve">.</w:t>
      </w:r>
      <w:r w:rsidDel="00000000" w:rsidR="00000000" w:rsidRPr="00000000">
        <w:rPr>
          <w:rFonts w:ascii="Times New Roman" w:cs="Times New Roman" w:eastAsia="Times New Roman" w:hAnsi="Times New Roman"/>
          <w:sz w:val="24"/>
          <w:szCs w:val="24"/>
          <w:rtl w:val="0"/>
        </w:rPr>
        <w:t xml:space="preserve"> For the second target variable of total electricity consumption, we use the four models listed in the </w:t>
      </w:r>
      <w:r w:rsidDel="00000000" w:rsidR="00000000" w:rsidRPr="00000000">
        <w:rPr>
          <w:rFonts w:ascii="Times New Roman" w:cs="Times New Roman" w:eastAsia="Times New Roman" w:hAnsi="Times New Roman"/>
          <w:b w:val="1"/>
          <w:sz w:val="24"/>
          <w:szCs w:val="24"/>
          <w:rtl w:val="0"/>
        </w:rPr>
        <w:t xml:space="preserve">modeling/Second target</w:t>
      </w:r>
      <w:r w:rsidDel="00000000" w:rsidR="00000000" w:rsidRPr="00000000">
        <w:rPr>
          <w:rFonts w:ascii="Times New Roman" w:cs="Times New Roman" w:eastAsia="Times New Roman" w:hAnsi="Times New Roman"/>
          <w:sz w:val="24"/>
          <w:szCs w:val="24"/>
          <w:rtl w:val="0"/>
        </w:rPr>
        <w:t xml:space="preserve"> section. The results are listed below.</w:t>
      </w:r>
    </w:p>
    <w:p w:rsidR="00000000" w:rsidDel="00000000" w:rsidP="00000000" w:rsidRDefault="00000000" w:rsidRPr="00000000" w14:paraId="00000163">
      <w:pPr>
        <w:pStyle w:val="Heading3"/>
        <w:spacing w:after="200" w:line="360" w:lineRule="auto"/>
        <w:rPr/>
      </w:pPr>
      <w:bookmarkStart w:colFirst="0" w:colLast="0" w:name="_heading=h.ndhlgj6hi2cm" w:id="28"/>
      <w:bookmarkEnd w:id="28"/>
      <w:r w:rsidDel="00000000" w:rsidR="00000000" w:rsidRPr="00000000">
        <w:rPr>
          <w:rtl w:val="0"/>
        </w:rPr>
        <w:t xml:space="preserve">MAPE Value for individual client</w:t>
      </w:r>
      <w:r w:rsidDel="00000000" w:rsidR="00000000" w:rsidRPr="00000000">
        <w:rPr>
          <w:rtl w:val="0"/>
        </w:rPr>
      </w:r>
    </w:p>
    <w:p w:rsidR="00000000" w:rsidDel="00000000" w:rsidP="00000000" w:rsidRDefault="00000000" w:rsidRPr="00000000" w14:paraId="00000164">
      <w:pPr>
        <w:pStyle w:val="Heading4"/>
        <w:rPr/>
      </w:pPr>
      <w:bookmarkStart w:colFirst="0" w:colLast="0" w:name="_heading=h.83l2tk22mzsi" w:id="29"/>
      <w:bookmarkEnd w:id="29"/>
      <w:r w:rsidDel="00000000" w:rsidR="00000000" w:rsidRPr="00000000">
        <w:rPr>
          <w:rtl w:val="0"/>
        </w:rPr>
        <w:t xml:space="preserve">GLM</w:t>
      </w:r>
    </w:p>
    <w:p w:rsidR="00000000" w:rsidDel="00000000" w:rsidP="00000000" w:rsidRDefault="00000000" w:rsidRPr="00000000" w14:paraId="00000165">
      <w:pPr>
        <w:rPr/>
      </w:pPr>
      <w:r w:rsidDel="00000000" w:rsidR="00000000" w:rsidRPr="00000000">
        <w:rPr>
          <w:rFonts w:ascii="Times New Roman" w:cs="Times New Roman" w:eastAsia="Times New Roman" w:hAnsi="Times New Roman"/>
          <w:sz w:val="24"/>
          <w:szCs w:val="24"/>
          <w:rtl w:val="0"/>
        </w:rPr>
        <w:t xml:space="preserve">The table below shows the median MAPE for each group under different models. </w:t>
      </w: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tbl>
      <w:tblPr>
        <w:tblStyle w:val="Table7"/>
        <w:tblW w:w="6945.0" w:type="dxa"/>
        <w:jc w:val="left"/>
        <w:tblBorders>
          <w:top w:color="5b9bd5" w:space="0" w:sz="4" w:val="single"/>
          <w:left w:color="5b9bd5" w:space="0" w:sz="4" w:val="single"/>
          <w:bottom w:color="5b9bd5" w:space="0" w:sz="4" w:val="single"/>
          <w:right w:color="5b9bd5" w:space="0" w:sz="4" w:val="single"/>
          <w:insideH w:color="5b9bd5" w:space="0" w:sz="4" w:val="single"/>
          <w:insideV w:color="5b9bd5" w:space="0" w:sz="4" w:val="single"/>
        </w:tblBorders>
        <w:tblLayout w:type="fixed"/>
        <w:tblLook w:val="0620"/>
      </w:tblPr>
      <w:tblGrid>
        <w:gridCol w:w="1395"/>
        <w:gridCol w:w="2115"/>
        <w:gridCol w:w="1440"/>
        <w:gridCol w:w="1995"/>
        <w:tblGridChange w:id="0">
          <w:tblGrid>
            <w:gridCol w:w="1395"/>
            <w:gridCol w:w="2115"/>
            <w:gridCol w:w="1440"/>
            <w:gridCol w:w="1995"/>
          </w:tblGrid>
        </w:tblGridChange>
      </w:tblGrid>
      <w:tr>
        <w:trPr>
          <w:cantSplit w:val="0"/>
          <w:tblHeader w:val="0"/>
        </w:trPr>
        <w:tc>
          <w:tcPr>
            <w:tcBorders>
              <w:top w:color="000000" w:space="0" w:sz="0" w:val="nil"/>
              <w:left w:color="000000" w:space="0" w:sz="0" w:val="nil"/>
              <w:bottom w:color="000000" w:space="0" w:sz="0" w:val="nil"/>
            </w:tcBorders>
          </w:tcPr>
          <w:p w:rsidR="00000000" w:rsidDel="00000000" w:rsidP="00000000" w:rsidRDefault="00000000" w:rsidRPr="00000000" w14:paraId="00000167">
            <w:pPr>
              <w:spacing w:after="200" w:line="360" w:lineRule="auto"/>
              <w:ind w:right="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Group </w:t>
            </w: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168">
            <w:pPr>
              <w:spacing w:after="200" w:line="360" w:lineRule="auto"/>
              <w:ind w:right="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Linear regression</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69">
            <w:pPr>
              <w:spacing w:after="200" w:line="360" w:lineRule="auto"/>
              <w:ind w:right="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XG boost</w:t>
            </w: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016A">
            <w:pPr>
              <w:spacing w:after="200" w:line="360" w:lineRule="auto"/>
              <w:ind w:right="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Random Forest</w:t>
            </w:r>
            <w:r w:rsidDel="00000000" w:rsidR="00000000" w:rsidRPr="00000000">
              <w:rPr>
                <w:rtl w:val="0"/>
              </w:rPr>
            </w:r>
          </w:p>
        </w:tc>
      </w:tr>
      <w:tr>
        <w:trPr>
          <w:cantSplit w:val="0"/>
          <w:tblHeader w:val="0"/>
        </w:trPr>
        <w:tc>
          <w:tcPr/>
          <w:p w:rsidR="00000000" w:rsidDel="00000000" w:rsidP="00000000" w:rsidRDefault="00000000" w:rsidRPr="00000000" w14:paraId="0000016B">
            <w:pPr>
              <w:spacing w:after="200"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A </w:t>
            </w:r>
          </w:p>
        </w:tc>
        <w:tc>
          <w:tcPr/>
          <w:p w:rsidR="00000000" w:rsidDel="00000000" w:rsidP="00000000" w:rsidRDefault="00000000" w:rsidRPr="00000000" w14:paraId="0000016C">
            <w:pPr>
              <w:spacing w:after="200"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1503.46%</w:t>
            </w:r>
          </w:p>
        </w:tc>
        <w:tc>
          <w:tcPr/>
          <w:p w:rsidR="00000000" w:rsidDel="00000000" w:rsidP="00000000" w:rsidRDefault="00000000" w:rsidRPr="00000000" w14:paraId="0000016D">
            <w:pPr>
              <w:spacing w:after="200"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1421.87%</w:t>
            </w:r>
          </w:p>
        </w:tc>
        <w:tc>
          <w:tcPr/>
          <w:p w:rsidR="00000000" w:rsidDel="00000000" w:rsidP="00000000" w:rsidRDefault="00000000" w:rsidRPr="00000000" w14:paraId="0000016E">
            <w:pPr>
              <w:spacing w:after="200"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1451.33%</w:t>
            </w:r>
          </w:p>
        </w:tc>
      </w:tr>
      <w:tr>
        <w:trPr>
          <w:cantSplit w:val="0"/>
          <w:tblHeader w:val="0"/>
        </w:trPr>
        <w:tc>
          <w:tcPr/>
          <w:p w:rsidR="00000000" w:rsidDel="00000000" w:rsidP="00000000" w:rsidRDefault="00000000" w:rsidRPr="00000000" w14:paraId="0000016F">
            <w:pPr>
              <w:spacing w:after="200"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w:t>
            </w:r>
          </w:p>
        </w:tc>
        <w:tc>
          <w:tcPr/>
          <w:p w:rsidR="00000000" w:rsidDel="00000000" w:rsidP="00000000" w:rsidRDefault="00000000" w:rsidRPr="00000000" w14:paraId="00000170">
            <w:pPr>
              <w:spacing w:after="200"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2398.88%</w:t>
            </w:r>
          </w:p>
        </w:tc>
        <w:tc>
          <w:tcPr/>
          <w:p w:rsidR="00000000" w:rsidDel="00000000" w:rsidP="00000000" w:rsidRDefault="00000000" w:rsidRPr="00000000" w14:paraId="00000171">
            <w:pPr>
              <w:spacing w:after="200"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2384.42%</w:t>
            </w:r>
          </w:p>
        </w:tc>
        <w:tc>
          <w:tcPr/>
          <w:p w:rsidR="00000000" w:rsidDel="00000000" w:rsidP="00000000" w:rsidRDefault="00000000" w:rsidRPr="00000000" w14:paraId="00000172">
            <w:pPr>
              <w:spacing w:after="200"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2505.61%</w:t>
            </w:r>
          </w:p>
        </w:tc>
      </w:tr>
      <w:tr>
        <w:trPr>
          <w:cantSplit w:val="0"/>
          <w:trHeight w:val="552.9296874999999" w:hRule="atLeast"/>
          <w:tblHeader w:val="0"/>
        </w:trPr>
        <w:tc>
          <w:tcPr/>
          <w:p w:rsidR="00000000" w:rsidDel="00000000" w:rsidP="00000000" w:rsidRDefault="00000000" w:rsidRPr="00000000" w14:paraId="00000173">
            <w:pPr>
              <w:spacing w:after="200"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C</w:t>
            </w:r>
          </w:p>
        </w:tc>
        <w:tc>
          <w:tcPr/>
          <w:p w:rsidR="00000000" w:rsidDel="00000000" w:rsidP="00000000" w:rsidRDefault="00000000" w:rsidRPr="00000000" w14:paraId="00000174">
            <w:pPr>
              <w:spacing w:after="200"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1314.54%</w:t>
            </w:r>
          </w:p>
        </w:tc>
        <w:tc>
          <w:tcPr/>
          <w:p w:rsidR="00000000" w:rsidDel="00000000" w:rsidP="00000000" w:rsidRDefault="00000000" w:rsidRPr="00000000" w14:paraId="00000175">
            <w:pPr>
              <w:spacing w:after="200"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1263.67%</w:t>
            </w:r>
          </w:p>
        </w:tc>
        <w:tc>
          <w:tcPr/>
          <w:p w:rsidR="00000000" w:rsidDel="00000000" w:rsidP="00000000" w:rsidRDefault="00000000" w:rsidRPr="00000000" w14:paraId="00000176">
            <w:pPr>
              <w:spacing w:after="200"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1362.39%</w:t>
            </w:r>
          </w:p>
        </w:tc>
      </w:tr>
    </w:tbl>
    <w:p w:rsidR="00000000" w:rsidDel="00000000" w:rsidP="00000000" w:rsidRDefault="00000000" w:rsidRPr="00000000" w14:paraId="00000177">
      <w:pPr>
        <w:spacing w:after="200" w:line="360" w:lineRule="auto"/>
        <w:jc w:val="center"/>
        <w:rPr/>
      </w:pPr>
      <w:r w:rsidDel="00000000" w:rsidR="00000000" w:rsidRPr="00000000">
        <w:rPr>
          <w:rtl w:val="0"/>
        </w:rPr>
      </w:r>
    </w:p>
    <w:p w:rsidR="00000000" w:rsidDel="00000000" w:rsidP="00000000" w:rsidRDefault="00000000" w:rsidRPr="00000000" w14:paraId="00000178">
      <w:pPr>
        <w:pStyle w:val="Heading4"/>
        <w:spacing w:after="200" w:line="360" w:lineRule="auto"/>
        <w:rPr>
          <w:rFonts w:ascii="Times New Roman" w:cs="Times New Roman" w:eastAsia="Times New Roman" w:hAnsi="Times New Roman"/>
          <w:sz w:val="24"/>
          <w:szCs w:val="24"/>
        </w:rPr>
      </w:pPr>
      <w:bookmarkStart w:colFirst="0" w:colLast="0" w:name="_heading=h.r1201kwxb0qy" w:id="30"/>
      <w:bookmarkEnd w:id="30"/>
      <w:r w:rsidDel="00000000" w:rsidR="00000000" w:rsidRPr="00000000">
        <w:rPr>
          <w:rtl w:val="0"/>
        </w:rPr>
        <w:t xml:space="preserve">Time Series Models</w:t>
      </w:r>
      <w:r w:rsidDel="00000000" w:rsidR="00000000" w:rsidRPr="00000000">
        <w:rPr>
          <w:rtl w:val="0"/>
        </w:rPr>
      </w:r>
    </w:p>
    <w:tbl>
      <w:tblPr>
        <w:tblStyle w:val="Table8"/>
        <w:tblW w:w="7440.0" w:type="dxa"/>
        <w:jc w:val="center"/>
        <w:tblBorders>
          <w:top w:color="4472c4" w:space="0" w:sz="4" w:val="single"/>
          <w:left w:color="4472c4" w:space="0" w:sz="4" w:val="single"/>
          <w:bottom w:color="4472c4" w:space="0" w:sz="4" w:val="single"/>
          <w:right w:color="4472c4" w:space="0" w:sz="4" w:val="single"/>
          <w:insideH w:color="4472c4" w:space="0" w:sz="4" w:val="single"/>
          <w:insideV w:color="4472c4" w:space="0" w:sz="4" w:val="single"/>
        </w:tblBorders>
        <w:tblLayout w:type="fixed"/>
        <w:tblLook w:val="0620"/>
      </w:tblPr>
      <w:tblGrid>
        <w:gridCol w:w="1860"/>
        <w:gridCol w:w="2925"/>
        <w:gridCol w:w="2655"/>
        <w:tblGridChange w:id="0">
          <w:tblGrid>
            <w:gridCol w:w="1860"/>
            <w:gridCol w:w="2925"/>
            <w:gridCol w:w="2655"/>
          </w:tblGrid>
        </w:tblGridChange>
      </w:tblGrid>
      <w:tr>
        <w:trPr>
          <w:cantSplit w:val="0"/>
          <w:trHeight w:val="795" w:hRule="atLeast"/>
          <w:tblHeader w:val="1"/>
        </w:trPr>
        <w:tc>
          <w:tcPr>
            <w:tcBorders>
              <w:top w:color="4472c4" w:space="0" w:sz="4" w:val="single"/>
              <w:left w:color="4472c4" w:space="0" w:sz="4" w:val="single"/>
              <w:bottom w:color="4472c4" w:space="0" w:sz="4" w:val="single"/>
              <w:right w:color="4472c4" w:space="0" w:sz="4" w:val="single"/>
            </w:tcBorders>
            <w:tcMar>
              <w:top w:w="100.0" w:type="dxa"/>
              <w:left w:w="100.0" w:type="dxa"/>
              <w:bottom w:w="100.0" w:type="dxa"/>
              <w:right w:w="100.0" w:type="dxa"/>
            </w:tcMar>
            <w:vAlign w:val="center"/>
          </w:tcPr>
          <w:p w:rsidR="00000000" w:rsidDel="00000000" w:rsidP="00000000" w:rsidRDefault="00000000" w:rsidRPr="00000000" w14:paraId="00000179">
            <w:pPr>
              <w:spacing w:after="200" w:line="360" w:lineRule="auto"/>
              <w:jc w:val="cente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Group</w:t>
            </w:r>
          </w:p>
        </w:tc>
        <w:tc>
          <w:tcPr>
            <w:tcBorders>
              <w:top w:color="4472c4" w:space="0" w:sz="4" w:val="single"/>
              <w:left w:color="4472c4" w:space="0" w:sz="4" w:val="single"/>
              <w:bottom w:color="4472c4" w:space="0" w:sz="4" w:val="single"/>
              <w:right w:color="4472c4" w:space="0" w:sz="4" w:val="single"/>
            </w:tcBorders>
            <w:tcMar>
              <w:top w:w="100.0" w:type="dxa"/>
              <w:left w:w="100.0" w:type="dxa"/>
              <w:bottom w:w="100.0" w:type="dxa"/>
              <w:right w:w="100.0" w:type="dxa"/>
            </w:tcMar>
            <w:vAlign w:val="center"/>
          </w:tcPr>
          <w:p w:rsidR="00000000" w:rsidDel="00000000" w:rsidP="00000000" w:rsidRDefault="00000000" w:rsidRPr="00000000" w14:paraId="0000017A">
            <w:pPr>
              <w:spacing w:after="200" w:line="360" w:lineRule="auto"/>
              <w:jc w:val="cente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SARIMA </w:t>
            </w:r>
          </w:p>
        </w:tc>
        <w:tc>
          <w:tcPr>
            <w:tcBorders>
              <w:top w:color="4472c4" w:space="0" w:sz="4" w:val="single"/>
              <w:left w:color="4472c4" w:space="0" w:sz="4" w:val="single"/>
              <w:bottom w:color="4472c4" w:space="0" w:sz="4" w:val="single"/>
              <w:right w:color="4472c4" w:space="0" w:sz="4" w:val="single"/>
            </w:tcBorders>
            <w:tcMar>
              <w:top w:w="100.0" w:type="dxa"/>
              <w:left w:w="100.0" w:type="dxa"/>
              <w:bottom w:w="100.0" w:type="dxa"/>
              <w:right w:w="100.0" w:type="dxa"/>
            </w:tcMar>
            <w:vAlign w:val="center"/>
          </w:tcPr>
          <w:p w:rsidR="00000000" w:rsidDel="00000000" w:rsidP="00000000" w:rsidRDefault="00000000" w:rsidRPr="00000000" w14:paraId="0000017B">
            <w:pPr>
              <w:spacing w:after="200" w:line="360" w:lineRule="auto"/>
              <w:jc w:val="cente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Prophet </w:t>
            </w:r>
          </w:p>
        </w:tc>
      </w:tr>
      <w:tr>
        <w:trPr>
          <w:cantSplit w:val="0"/>
          <w:trHeight w:val="208.96484374999994" w:hRule="atLeast"/>
          <w:tblHeader w:val="1"/>
        </w:trPr>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17C">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GroupA</w:t>
            </w:r>
          </w:p>
        </w:tc>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17D">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67.00%</w:t>
            </w:r>
          </w:p>
        </w:tc>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17E">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57.48%</w:t>
            </w:r>
          </w:p>
        </w:tc>
      </w:tr>
      <w:tr>
        <w:trPr>
          <w:cantSplit w:val="0"/>
          <w:trHeight w:val="173.96484375" w:hRule="atLeast"/>
          <w:tblHeader w:val="1"/>
        </w:trPr>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17F">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GroupB</w:t>
            </w:r>
          </w:p>
        </w:tc>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180">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68.79%</w:t>
            </w:r>
          </w:p>
        </w:tc>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181">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61.97%</w:t>
            </w:r>
          </w:p>
        </w:tc>
      </w:tr>
      <w:tr>
        <w:trPr>
          <w:cantSplit w:val="0"/>
          <w:trHeight w:val="658.96484375" w:hRule="atLeast"/>
          <w:tblHeader w:val="1"/>
        </w:trPr>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182">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GroupC</w:t>
            </w:r>
          </w:p>
        </w:tc>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183">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66.82%</w:t>
            </w:r>
          </w:p>
        </w:tc>
        <w:tc>
          <w:tcPr>
            <w:tcBorders>
              <w:top w:color="5b9bd5" w:space="0" w:sz="4" w:val="single"/>
              <w:left w:color="5b9bd5" w:space="0" w:sz="4" w:val="single"/>
              <w:bottom w:color="5b9bd5" w:space="0" w:sz="4" w:val="single"/>
              <w:right w:color="5b9bd5" w:space="0" w:sz="4" w:val="single"/>
            </w:tcBorders>
            <w:tcMar>
              <w:top w:w="100.0" w:type="dxa"/>
              <w:left w:w="100.0" w:type="dxa"/>
              <w:bottom w:w="100.0" w:type="dxa"/>
              <w:right w:w="100.0" w:type="dxa"/>
            </w:tcMar>
            <w:vAlign w:val="top"/>
          </w:tcPr>
          <w:p w:rsidR="00000000" w:rsidDel="00000000" w:rsidP="00000000" w:rsidRDefault="00000000" w:rsidRPr="00000000" w14:paraId="00000184">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56.55%</w:t>
            </w:r>
          </w:p>
        </w:tc>
      </w:tr>
    </w:tbl>
    <w:p w:rsidR="00000000" w:rsidDel="00000000" w:rsidP="00000000" w:rsidRDefault="00000000" w:rsidRPr="00000000" w14:paraId="00000185">
      <w:pPr>
        <w:spacing w:after="200" w:line="360" w:lineRule="auto"/>
        <w:rPr/>
      </w:pPr>
      <w:r w:rsidDel="00000000" w:rsidR="00000000" w:rsidRPr="00000000">
        <w:rPr>
          <w:rtl w:val="0"/>
        </w:rPr>
      </w:r>
    </w:p>
    <w:p w:rsidR="00000000" w:rsidDel="00000000" w:rsidP="00000000" w:rsidRDefault="00000000" w:rsidRPr="00000000" w14:paraId="00000186">
      <w:pPr>
        <w:pStyle w:val="Heading3"/>
        <w:spacing w:after="200" w:line="360" w:lineRule="auto"/>
        <w:rPr/>
      </w:pPr>
      <w:bookmarkStart w:colFirst="0" w:colLast="0" w:name="_heading=h.fhvvbvsulim6" w:id="31"/>
      <w:bookmarkEnd w:id="31"/>
      <w:r w:rsidDel="00000000" w:rsidR="00000000" w:rsidRPr="00000000">
        <w:rPr>
          <w:rtl w:val="0"/>
        </w:rPr>
        <w:t xml:space="preserve">MAPE in Different Stages for total electricity consumption</w:t>
      </w:r>
    </w:p>
    <w:p w:rsidR="00000000" w:rsidDel="00000000" w:rsidP="00000000" w:rsidRDefault="00000000" w:rsidRPr="00000000" w14:paraId="00000187">
      <w:pPr>
        <w:spacing w:after="200" w:line="360" w:lineRule="auto"/>
        <w:jc w:val="left"/>
        <w:rPr/>
      </w:pPr>
      <w:r w:rsidDel="00000000" w:rsidR="00000000" w:rsidRPr="00000000">
        <w:rPr>
          <w:rFonts w:ascii="Times New Roman" w:cs="Times New Roman" w:eastAsia="Times New Roman" w:hAnsi="Times New Roman"/>
          <w:sz w:val="24"/>
          <w:szCs w:val="24"/>
          <w:rtl w:val="0"/>
        </w:rPr>
        <w:t xml:space="preserve">For each group, best model is selected and the MAPE in the three different stages are shown below:</w:t>
      </w:r>
      <w:r w:rsidDel="00000000" w:rsidR="00000000" w:rsidRPr="00000000">
        <w:rPr>
          <w:rtl w:val="0"/>
        </w:rPr>
      </w:r>
    </w:p>
    <w:tbl>
      <w:tblPr>
        <w:tblStyle w:val="Table9"/>
        <w:tblW w:w="8306.0" w:type="dxa"/>
        <w:jc w:val="center"/>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620"/>
      </w:tblPr>
      <w:tblGrid>
        <w:gridCol w:w="1662"/>
        <w:gridCol w:w="1661"/>
        <w:gridCol w:w="1661"/>
        <w:gridCol w:w="1661"/>
        <w:gridCol w:w="1661"/>
        <w:tblGridChange w:id="0">
          <w:tblGrid>
            <w:gridCol w:w="1662"/>
            <w:gridCol w:w="1661"/>
            <w:gridCol w:w="1661"/>
            <w:gridCol w:w="1661"/>
            <w:gridCol w:w="1661"/>
          </w:tblGrid>
        </w:tblGridChange>
      </w:tblGrid>
      <w:tr>
        <w:trPr>
          <w:cantSplit w:val="0"/>
          <w:tblHeader w:val="0"/>
        </w:trPr>
        <w:tc>
          <w:tcPr>
            <w:vAlign w:val="center"/>
          </w:tcPr>
          <w:p w:rsidR="00000000" w:rsidDel="00000000" w:rsidP="00000000" w:rsidRDefault="00000000" w:rsidRPr="00000000" w14:paraId="00000188">
            <w:pP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Group</w:t>
            </w:r>
            <w:r w:rsidDel="00000000" w:rsidR="00000000" w:rsidRPr="00000000">
              <w:rPr>
                <w:rtl w:val="0"/>
              </w:rPr>
            </w:r>
          </w:p>
        </w:tc>
        <w:tc>
          <w:tcPr>
            <w:vAlign w:val="center"/>
          </w:tcPr>
          <w:p w:rsidR="00000000" w:rsidDel="00000000" w:rsidP="00000000" w:rsidRDefault="00000000" w:rsidRPr="00000000" w14:paraId="00000189">
            <w:pP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Best Model</w:t>
            </w:r>
            <w:r w:rsidDel="00000000" w:rsidR="00000000" w:rsidRPr="00000000">
              <w:rPr>
                <w:rtl w:val="0"/>
              </w:rPr>
            </w:r>
          </w:p>
        </w:tc>
        <w:tc>
          <w:tcPr>
            <w:vAlign w:val="center"/>
          </w:tcPr>
          <w:p w:rsidR="00000000" w:rsidDel="00000000" w:rsidP="00000000" w:rsidRDefault="00000000" w:rsidRPr="00000000" w14:paraId="0000018A">
            <w:pP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1st  4 Months</w:t>
            </w:r>
            <w:r w:rsidDel="00000000" w:rsidR="00000000" w:rsidRPr="00000000">
              <w:rPr>
                <w:rtl w:val="0"/>
              </w:rPr>
            </w:r>
          </w:p>
        </w:tc>
        <w:tc>
          <w:tcPr>
            <w:vAlign w:val="center"/>
          </w:tcPr>
          <w:p w:rsidR="00000000" w:rsidDel="00000000" w:rsidP="00000000" w:rsidRDefault="00000000" w:rsidRPr="00000000" w14:paraId="0000018B">
            <w:pP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2nd 4 Months</w:t>
            </w:r>
            <w:r w:rsidDel="00000000" w:rsidR="00000000" w:rsidRPr="00000000">
              <w:rPr>
                <w:rtl w:val="0"/>
              </w:rPr>
            </w:r>
          </w:p>
        </w:tc>
        <w:tc>
          <w:tcPr>
            <w:vAlign w:val="center"/>
          </w:tcPr>
          <w:p w:rsidR="00000000" w:rsidDel="00000000" w:rsidP="00000000" w:rsidRDefault="00000000" w:rsidRPr="00000000" w14:paraId="0000018C">
            <w:pPr>
              <w:spacing w:after="20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3rd  4 Months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D">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A</w:t>
            </w:r>
          </w:p>
        </w:tc>
        <w:tc>
          <w:tcPr>
            <w:vAlign w:val="center"/>
          </w:tcPr>
          <w:p w:rsidR="00000000" w:rsidDel="00000000" w:rsidP="00000000" w:rsidRDefault="00000000" w:rsidRPr="00000000" w14:paraId="0000018E">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tc>
        <w:tc>
          <w:tcPr>
            <w:vAlign w:val="center"/>
          </w:tcPr>
          <w:p w:rsidR="00000000" w:rsidDel="00000000" w:rsidP="00000000" w:rsidRDefault="00000000" w:rsidRPr="00000000" w14:paraId="0000018F">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vAlign w:val="center"/>
          </w:tcPr>
          <w:p w:rsidR="00000000" w:rsidDel="00000000" w:rsidP="00000000" w:rsidRDefault="00000000" w:rsidRPr="00000000" w14:paraId="00000190">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vAlign w:val="center"/>
          </w:tcPr>
          <w:p w:rsidR="00000000" w:rsidDel="00000000" w:rsidP="00000000" w:rsidRDefault="00000000" w:rsidRPr="00000000" w14:paraId="00000191">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r>
      <w:tr>
        <w:trPr>
          <w:cantSplit w:val="0"/>
          <w:tblHeader w:val="0"/>
        </w:trPr>
        <w:tc>
          <w:tcPr>
            <w:vAlign w:val="center"/>
          </w:tcPr>
          <w:p w:rsidR="00000000" w:rsidDel="00000000" w:rsidP="00000000" w:rsidRDefault="00000000" w:rsidRPr="00000000" w14:paraId="00000192">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w:t>
            </w:r>
          </w:p>
        </w:tc>
        <w:tc>
          <w:tcPr>
            <w:vAlign w:val="center"/>
          </w:tcPr>
          <w:p w:rsidR="00000000" w:rsidDel="00000000" w:rsidP="00000000" w:rsidRDefault="00000000" w:rsidRPr="00000000" w14:paraId="00000193">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w:t>
            </w:r>
          </w:p>
        </w:tc>
        <w:tc>
          <w:tcPr>
            <w:vAlign w:val="center"/>
          </w:tcPr>
          <w:p w:rsidR="00000000" w:rsidDel="00000000" w:rsidP="00000000" w:rsidRDefault="00000000" w:rsidRPr="00000000" w14:paraId="00000194">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vAlign w:val="center"/>
          </w:tcPr>
          <w:p w:rsidR="00000000" w:rsidDel="00000000" w:rsidP="00000000" w:rsidRDefault="00000000" w:rsidRPr="00000000" w14:paraId="00000195">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vAlign w:val="center"/>
          </w:tcPr>
          <w:p w:rsidR="00000000" w:rsidDel="00000000" w:rsidP="00000000" w:rsidRDefault="00000000" w:rsidRPr="00000000" w14:paraId="00000196">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vAlign w:val="center"/>
          </w:tcPr>
          <w:p w:rsidR="00000000" w:rsidDel="00000000" w:rsidP="00000000" w:rsidRDefault="00000000" w:rsidRPr="00000000" w14:paraId="00000197">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C</w:t>
            </w:r>
          </w:p>
        </w:tc>
        <w:tc>
          <w:tcPr>
            <w:vAlign w:val="center"/>
          </w:tcPr>
          <w:p w:rsidR="00000000" w:rsidDel="00000000" w:rsidP="00000000" w:rsidRDefault="00000000" w:rsidRPr="00000000" w14:paraId="00000198">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Prophet</w:t>
            </w:r>
          </w:p>
        </w:tc>
        <w:tc>
          <w:tcPr>
            <w:vAlign w:val="center"/>
          </w:tcPr>
          <w:p w:rsidR="00000000" w:rsidDel="00000000" w:rsidP="00000000" w:rsidRDefault="00000000" w:rsidRPr="00000000" w14:paraId="00000199">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vAlign w:val="center"/>
          </w:tcPr>
          <w:p w:rsidR="00000000" w:rsidDel="00000000" w:rsidP="00000000" w:rsidRDefault="00000000" w:rsidRPr="00000000" w14:paraId="0000019A">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vAlign w:val="center"/>
          </w:tcPr>
          <w:p w:rsidR="00000000" w:rsidDel="00000000" w:rsidP="00000000" w:rsidRDefault="00000000" w:rsidRPr="00000000" w14:paraId="0000019B">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spacing w:after="200" w:line="360" w:lineRule="auto"/>
        <w:jc w:val="left"/>
        <w:rPr/>
      </w:pPr>
      <w:r w:rsidDel="00000000" w:rsidR="00000000" w:rsidRPr="00000000">
        <w:rPr>
          <w:rFonts w:ascii="Times New Roman" w:cs="Times New Roman" w:eastAsia="Times New Roman" w:hAnsi="Times New Roman"/>
          <w:sz w:val="24"/>
          <w:szCs w:val="24"/>
          <w:rtl w:val="0"/>
        </w:rPr>
        <w:t xml:space="preserve">Overall prediction for the three different groups:</w:t>
      </w:r>
      <w:r w:rsidDel="00000000" w:rsidR="00000000" w:rsidRPr="00000000">
        <w:rPr>
          <w:rtl w:val="0"/>
        </w:rPr>
      </w:r>
    </w:p>
    <w:p w:rsidR="00000000" w:rsidDel="00000000" w:rsidP="00000000" w:rsidRDefault="00000000" w:rsidRPr="00000000" w14:paraId="0000019E">
      <w:pPr>
        <w:spacing w:after="200" w:line="360" w:lineRule="auto"/>
        <w:rPr/>
      </w:pPr>
      <w:r w:rsidDel="00000000" w:rsidR="00000000" w:rsidRPr="00000000">
        <w:rPr/>
        <w:drawing>
          <wp:inline distB="114300" distT="114300" distL="114300" distR="114300">
            <wp:extent cx="4967288" cy="2808728"/>
            <wp:effectExtent b="0" l="0" r="0" t="0"/>
            <wp:docPr id="7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967288" cy="280872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00" w:line="360" w:lineRule="auto"/>
        <w:rPr/>
      </w:pPr>
      <w:r w:rsidDel="00000000" w:rsidR="00000000" w:rsidRPr="00000000">
        <w:rPr/>
        <w:drawing>
          <wp:inline distB="114300" distT="114300" distL="114300" distR="114300">
            <wp:extent cx="4910138" cy="2787853"/>
            <wp:effectExtent b="0" l="0" r="0" t="0"/>
            <wp:docPr id="7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910138" cy="278785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200" w:line="360" w:lineRule="auto"/>
        <w:rPr/>
      </w:pPr>
      <w:r w:rsidDel="00000000" w:rsidR="00000000" w:rsidRPr="00000000">
        <w:rPr/>
        <w:drawing>
          <wp:inline distB="114300" distT="114300" distL="114300" distR="114300">
            <wp:extent cx="4624388" cy="2633457"/>
            <wp:effectExtent b="0" l="0" r="0" t="0"/>
            <wp:docPr id="8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624388" cy="2633457"/>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3"/>
        <w:spacing w:after="200" w:line="360" w:lineRule="auto"/>
        <w:rPr>
          <w:sz w:val="35"/>
          <w:szCs w:val="35"/>
        </w:rPr>
      </w:pPr>
      <w:bookmarkStart w:colFirst="0" w:colLast="0" w:name="_heading=h.nzbc98q3albo" w:id="32"/>
      <w:bookmarkEnd w:id="32"/>
      <w:r w:rsidDel="00000000" w:rsidR="00000000" w:rsidRPr="00000000">
        <w:rPr>
          <w:sz w:val="35"/>
          <w:szCs w:val="35"/>
          <w:rtl w:val="0"/>
        </w:rPr>
        <w:t xml:space="preserve">Conclusion</w:t>
      </w:r>
      <w:r w:rsidDel="00000000" w:rsidR="00000000" w:rsidRPr="00000000">
        <w:rPr>
          <w:rtl w:val="0"/>
        </w:rPr>
      </w:r>
    </w:p>
    <w:p w:rsidR="00000000" w:rsidDel="00000000" w:rsidP="00000000" w:rsidRDefault="00000000" w:rsidRPr="00000000" w14:paraId="000001A2">
      <w:pPr>
        <w:widowControl w:val="1"/>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Based on the comparison, we achieve significant improvement on:</w:t>
      </w:r>
    </w:p>
    <w:p w:rsidR="00000000" w:rsidDel="00000000" w:rsidP="00000000" w:rsidRDefault="00000000" w:rsidRPr="00000000" w14:paraId="000001A3">
      <w:pPr>
        <w:widowControl w:val="1"/>
        <w:numPr>
          <w:ilvl w:val="0"/>
          <w:numId w:val="8"/>
        </w:numPr>
        <w:spacing w:after="0" w:after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Changing the spectral clustering parameter to ‘nearest_neighbors’ to get a more balanced division of clusters.</w:t>
      </w:r>
    </w:p>
    <w:p w:rsidR="00000000" w:rsidDel="00000000" w:rsidP="00000000" w:rsidRDefault="00000000" w:rsidRPr="00000000" w14:paraId="000001A4">
      <w:pPr>
        <w:widowControl w:val="1"/>
        <w:numPr>
          <w:ilvl w:val="0"/>
          <w:numId w:val="8"/>
        </w:numPr>
        <w:spacing w:after="0" w:afterAutospacing="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Get a slightly better prediction on SARIMA and facebook prophet as we select a more “center” client instead of randoming choosing the first one by the name.</w:t>
      </w:r>
    </w:p>
    <w:p w:rsidR="00000000" w:rsidDel="00000000" w:rsidP="00000000" w:rsidRDefault="00000000" w:rsidRPr="00000000" w14:paraId="000001A5">
      <w:pPr>
        <w:widowControl w:val="1"/>
        <w:numPr>
          <w:ilvl w:val="0"/>
          <w:numId w:val="8"/>
        </w:numPr>
        <w:spacing w:after="20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Significantly improve the result to around 5% MAPE for prediction of the total electricity, by adding two features: time spent and the amount of present clients. </w:t>
      </w:r>
    </w:p>
    <w:p w:rsidR="00000000" w:rsidDel="00000000" w:rsidP="00000000" w:rsidRDefault="00000000" w:rsidRPr="00000000" w14:paraId="000001A6">
      <w:pPr>
        <w:widowControl w:val="1"/>
        <w:spacing w:after="2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fail to make a significant improvement on:</w:t>
      </w:r>
    </w:p>
    <w:p w:rsidR="00000000" w:rsidDel="00000000" w:rsidP="00000000" w:rsidRDefault="00000000" w:rsidRPr="00000000" w14:paraId="000001A7">
      <w:pPr>
        <w:widowControl w:val="1"/>
        <w:numPr>
          <w:ilvl w:val="0"/>
          <w:numId w:val="3"/>
        </w:numPr>
        <w:spacing w:after="200"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Improving the result of individual prediction using GLM.  </w:t>
      </w:r>
      <w:r w:rsidDel="00000000" w:rsidR="00000000" w:rsidRPr="00000000">
        <w:rPr>
          <w:rtl w:val="0"/>
        </w:rPr>
      </w:r>
    </w:p>
    <w:p w:rsidR="00000000" w:rsidDel="00000000" w:rsidP="00000000" w:rsidRDefault="00000000" w:rsidRPr="00000000" w14:paraId="000001A8">
      <w:pPr>
        <w:pStyle w:val="Heading1"/>
        <w:widowControl w:val="1"/>
        <w:spacing w:after="200" w:line="360" w:lineRule="auto"/>
        <w:jc w:val="left"/>
        <w:rPr>
          <w:sz w:val="34"/>
          <w:szCs w:val="34"/>
        </w:rPr>
      </w:pPr>
      <w:bookmarkStart w:colFirst="0" w:colLast="0" w:name="_heading=h.4oh02utyh0ip" w:id="33"/>
      <w:bookmarkEnd w:id="33"/>
      <w:r w:rsidDel="00000000" w:rsidR="00000000" w:rsidRPr="00000000">
        <w:rPr>
          <w:sz w:val="34"/>
          <w:szCs w:val="34"/>
          <w:rtl w:val="0"/>
        </w:rPr>
        <w:t xml:space="preserve">Discussion </w:t>
      </w:r>
    </w:p>
    <w:p w:rsidR="00000000" w:rsidDel="00000000" w:rsidP="00000000" w:rsidRDefault="00000000" w:rsidRPr="00000000" w14:paraId="000001A9">
      <w:pPr>
        <w:widowControl w:val="1"/>
        <w:spacing w:after="2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We’ve already got a good result for predicting overall electricity consumption. However, we cannot get a good prediction on individual usages. The best MAPE is still around 50%.  The future suggestion would be to find a way to personalize a model that can fit well on each client in the group. One thought is to create more groups in order to decrease the difference within each group. </w:t>
      </w:r>
    </w:p>
    <w:sectPr>
      <w:footerReference r:id="rId31" w:type="default"/>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imSun"/>
  <w:font w:name="Georgia"/>
  <w:font w:name="Times New Roman"/>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engXi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420" w:hanging="420"/>
      </w:pPr>
      <w:rPr>
        <w:rFonts w:ascii="Noto Sans" w:cs="Noto Sans" w:eastAsia="Noto Sans" w:hAnsi="Noto Sans"/>
      </w:rPr>
    </w:lvl>
    <w:lvl w:ilvl="1">
      <w:start w:val="1"/>
      <w:numFmt w:val="bullet"/>
      <w:lvlText w:val="■"/>
      <w:lvlJc w:val="left"/>
      <w:pPr>
        <w:ind w:left="840" w:hanging="420"/>
      </w:pPr>
      <w:rPr>
        <w:rFonts w:ascii="Noto Sans" w:cs="Noto Sans" w:eastAsia="Noto Sans" w:hAnsi="Noto Sans"/>
      </w:rPr>
    </w:lvl>
    <w:lvl w:ilvl="2">
      <w:start w:val="1"/>
      <w:numFmt w:val="bullet"/>
      <w:lvlText w:val="◆"/>
      <w:lvlJc w:val="left"/>
      <w:pPr>
        <w:ind w:left="1260" w:hanging="420"/>
      </w:pPr>
      <w:rPr>
        <w:rFonts w:ascii="Noto Sans" w:cs="Noto Sans" w:eastAsia="Noto Sans" w:hAnsi="Noto Sans"/>
      </w:rPr>
    </w:lvl>
    <w:lvl w:ilvl="3">
      <w:start w:val="1"/>
      <w:numFmt w:val="bullet"/>
      <w:lvlText w:val="●"/>
      <w:lvlJc w:val="left"/>
      <w:pPr>
        <w:ind w:left="1680" w:hanging="420"/>
      </w:pPr>
      <w:rPr>
        <w:rFonts w:ascii="Noto Sans" w:cs="Noto Sans" w:eastAsia="Noto Sans" w:hAnsi="Noto Sans"/>
      </w:rPr>
    </w:lvl>
    <w:lvl w:ilvl="4">
      <w:start w:val="1"/>
      <w:numFmt w:val="bullet"/>
      <w:lvlText w:val="■"/>
      <w:lvlJc w:val="left"/>
      <w:pPr>
        <w:ind w:left="2100" w:hanging="420"/>
      </w:pPr>
      <w:rPr>
        <w:rFonts w:ascii="Noto Sans" w:cs="Noto Sans" w:eastAsia="Noto Sans" w:hAnsi="Noto Sans"/>
      </w:rPr>
    </w:lvl>
    <w:lvl w:ilvl="5">
      <w:start w:val="1"/>
      <w:numFmt w:val="bullet"/>
      <w:lvlText w:val="◆"/>
      <w:lvlJc w:val="left"/>
      <w:pPr>
        <w:ind w:left="2520" w:hanging="420"/>
      </w:pPr>
      <w:rPr>
        <w:rFonts w:ascii="Noto Sans" w:cs="Noto Sans" w:eastAsia="Noto Sans" w:hAnsi="Noto Sans"/>
      </w:rPr>
    </w:lvl>
    <w:lvl w:ilvl="6">
      <w:start w:val="1"/>
      <w:numFmt w:val="bullet"/>
      <w:lvlText w:val="●"/>
      <w:lvlJc w:val="left"/>
      <w:pPr>
        <w:ind w:left="2940" w:hanging="420"/>
      </w:pPr>
      <w:rPr>
        <w:rFonts w:ascii="Noto Sans" w:cs="Noto Sans" w:eastAsia="Noto Sans" w:hAnsi="Noto Sans"/>
      </w:rPr>
    </w:lvl>
    <w:lvl w:ilvl="7">
      <w:start w:val="1"/>
      <w:numFmt w:val="bullet"/>
      <w:lvlText w:val="■"/>
      <w:lvlJc w:val="left"/>
      <w:pPr>
        <w:ind w:left="3360" w:hanging="420"/>
      </w:pPr>
      <w:rPr>
        <w:rFonts w:ascii="Noto Sans" w:cs="Noto Sans" w:eastAsia="Noto Sans" w:hAnsi="Noto Sans"/>
      </w:rPr>
    </w:lvl>
    <w:lvl w:ilvl="8">
      <w:start w:val="1"/>
      <w:numFmt w:val="bullet"/>
      <w:lvlText w:val="◆"/>
      <w:lvlJc w:val="left"/>
      <w:pPr>
        <w:ind w:left="3780" w:hanging="420"/>
      </w:pPr>
      <w:rPr>
        <w:rFonts w:ascii="Noto Sans" w:cs="Noto Sans" w:eastAsia="Noto Sans" w:hAnsi="Noto Sans"/>
      </w:rPr>
    </w:lvl>
  </w:abstractNum>
  <w:abstractNum w:abstractNumId="5">
    <w:lvl w:ilvl="0">
      <w:start w:val="1"/>
      <w:numFmt w:val="bullet"/>
      <w:lvlText w:val="●"/>
      <w:lvlJc w:val="left"/>
      <w:pPr>
        <w:ind w:left="420" w:hanging="420"/>
      </w:pPr>
      <w:rPr>
        <w:rFonts w:ascii="Noto Sans" w:cs="Noto Sans" w:eastAsia="Noto Sans" w:hAnsi="Noto Sans"/>
      </w:rPr>
    </w:lvl>
    <w:lvl w:ilvl="1">
      <w:start w:val="1"/>
      <w:numFmt w:val="bullet"/>
      <w:lvlText w:val="■"/>
      <w:lvlJc w:val="left"/>
      <w:pPr>
        <w:ind w:left="840" w:hanging="420"/>
      </w:pPr>
      <w:rPr>
        <w:rFonts w:ascii="Noto Sans" w:cs="Noto Sans" w:eastAsia="Noto Sans" w:hAnsi="Noto Sans"/>
      </w:rPr>
    </w:lvl>
    <w:lvl w:ilvl="2">
      <w:start w:val="1"/>
      <w:numFmt w:val="bullet"/>
      <w:lvlText w:val="◆"/>
      <w:lvlJc w:val="left"/>
      <w:pPr>
        <w:ind w:left="1260" w:hanging="420"/>
      </w:pPr>
      <w:rPr>
        <w:rFonts w:ascii="Noto Sans" w:cs="Noto Sans" w:eastAsia="Noto Sans" w:hAnsi="Noto Sans"/>
      </w:rPr>
    </w:lvl>
    <w:lvl w:ilvl="3">
      <w:start w:val="1"/>
      <w:numFmt w:val="bullet"/>
      <w:lvlText w:val="●"/>
      <w:lvlJc w:val="left"/>
      <w:pPr>
        <w:ind w:left="1680" w:hanging="420"/>
      </w:pPr>
      <w:rPr>
        <w:rFonts w:ascii="Noto Sans" w:cs="Noto Sans" w:eastAsia="Noto Sans" w:hAnsi="Noto Sans"/>
      </w:rPr>
    </w:lvl>
    <w:lvl w:ilvl="4">
      <w:start w:val="1"/>
      <w:numFmt w:val="bullet"/>
      <w:lvlText w:val="■"/>
      <w:lvlJc w:val="left"/>
      <w:pPr>
        <w:ind w:left="2100" w:hanging="420"/>
      </w:pPr>
      <w:rPr>
        <w:rFonts w:ascii="Noto Sans" w:cs="Noto Sans" w:eastAsia="Noto Sans" w:hAnsi="Noto Sans"/>
      </w:rPr>
    </w:lvl>
    <w:lvl w:ilvl="5">
      <w:start w:val="1"/>
      <w:numFmt w:val="bullet"/>
      <w:lvlText w:val="◆"/>
      <w:lvlJc w:val="left"/>
      <w:pPr>
        <w:ind w:left="2520" w:hanging="420"/>
      </w:pPr>
      <w:rPr>
        <w:rFonts w:ascii="Noto Sans" w:cs="Noto Sans" w:eastAsia="Noto Sans" w:hAnsi="Noto Sans"/>
      </w:rPr>
    </w:lvl>
    <w:lvl w:ilvl="6">
      <w:start w:val="1"/>
      <w:numFmt w:val="bullet"/>
      <w:lvlText w:val="●"/>
      <w:lvlJc w:val="left"/>
      <w:pPr>
        <w:ind w:left="2940" w:hanging="420"/>
      </w:pPr>
      <w:rPr>
        <w:rFonts w:ascii="Noto Sans" w:cs="Noto Sans" w:eastAsia="Noto Sans" w:hAnsi="Noto Sans"/>
      </w:rPr>
    </w:lvl>
    <w:lvl w:ilvl="7">
      <w:start w:val="1"/>
      <w:numFmt w:val="bullet"/>
      <w:lvlText w:val="■"/>
      <w:lvlJc w:val="left"/>
      <w:pPr>
        <w:ind w:left="3360" w:hanging="420"/>
      </w:pPr>
      <w:rPr>
        <w:rFonts w:ascii="Noto Sans" w:cs="Noto Sans" w:eastAsia="Noto Sans" w:hAnsi="Noto Sans"/>
      </w:rPr>
    </w:lvl>
    <w:lvl w:ilvl="8">
      <w:start w:val="1"/>
      <w:numFmt w:val="bullet"/>
      <w:lvlText w:val="◆"/>
      <w:lvlJc w:val="left"/>
      <w:pPr>
        <w:ind w:left="3780" w:hanging="420"/>
      </w:pPr>
      <w:rPr>
        <w:rFonts w:ascii="Noto Sans" w:cs="Noto Sans" w:eastAsia="Noto Sans" w:hAnsi="Noto San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420" w:hanging="420"/>
      </w:pPr>
      <w:rPr>
        <w:rFonts w:ascii="Noto Sans" w:cs="Noto Sans" w:eastAsia="Noto Sans" w:hAnsi="Noto Sans"/>
      </w:rPr>
    </w:lvl>
    <w:lvl w:ilvl="1">
      <w:start w:val="1"/>
      <w:numFmt w:val="bullet"/>
      <w:lvlText w:val="■"/>
      <w:lvlJc w:val="left"/>
      <w:pPr>
        <w:ind w:left="840" w:hanging="420"/>
      </w:pPr>
      <w:rPr>
        <w:rFonts w:ascii="Noto Sans" w:cs="Noto Sans" w:eastAsia="Noto Sans" w:hAnsi="Noto Sans"/>
      </w:rPr>
    </w:lvl>
    <w:lvl w:ilvl="2">
      <w:start w:val="1"/>
      <w:numFmt w:val="bullet"/>
      <w:lvlText w:val="◆"/>
      <w:lvlJc w:val="left"/>
      <w:pPr>
        <w:ind w:left="1260" w:hanging="420"/>
      </w:pPr>
      <w:rPr>
        <w:rFonts w:ascii="Noto Sans" w:cs="Noto Sans" w:eastAsia="Noto Sans" w:hAnsi="Noto Sans"/>
      </w:rPr>
    </w:lvl>
    <w:lvl w:ilvl="3">
      <w:start w:val="1"/>
      <w:numFmt w:val="bullet"/>
      <w:lvlText w:val="●"/>
      <w:lvlJc w:val="left"/>
      <w:pPr>
        <w:ind w:left="1680" w:hanging="420"/>
      </w:pPr>
      <w:rPr>
        <w:rFonts w:ascii="Noto Sans" w:cs="Noto Sans" w:eastAsia="Noto Sans" w:hAnsi="Noto Sans"/>
      </w:rPr>
    </w:lvl>
    <w:lvl w:ilvl="4">
      <w:start w:val="1"/>
      <w:numFmt w:val="bullet"/>
      <w:lvlText w:val="■"/>
      <w:lvlJc w:val="left"/>
      <w:pPr>
        <w:ind w:left="2100" w:hanging="420"/>
      </w:pPr>
      <w:rPr>
        <w:rFonts w:ascii="Noto Sans" w:cs="Noto Sans" w:eastAsia="Noto Sans" w:hAnsi="Noto Sans"/>
      </w:rPr>
    </w:lvl>
    <w:lvl w:ilvl="5">
      <w:start w:val="1"/>
      <w:numFmt w:val="bullet"/>
      <w:lvlText w:val="◆"/>
      <w:lvlJc w:val="left"/>
      <w:pPr>
        <w:ind w:left="2520" w:hanging="420"/>
      </w:pPr>
      <w:rPr>
        <w:rFonts w:ascii="Noto Sans" w:cs="Noto Sans" w:eastAsia="Noto Sans" w:hAnsi="Noto Sans"/>
      </w:rPr>
    </w:lvl>
    <w:lvl w:ilvl="6">
      <w:start w:val="1"/>
      <w:numFmt w:val="bullet"/>
      <w:lvlText w:val="●"/>
      <w:lvlJc w:val="left"/>
      <w:pPr>
        <w:ind w:left="2940" w:hanging="420"/>
      </w:pPr>
      <w:rPr>
        <w:rFonts w:ascii="Noto Sans" w:cs="Noto Sans" w:eastAsia="Noto Sans" w:hAnsi="Noto Sans"/>
      </w:rPr>
    </w:lvl>
    <w:lvl w:ilvl="7">
      <w:start w:val="1"/>
      <w:numFmt w:val="bullet"/>
      <w:lvlText w:val="■"/>
      <w:lvlJc w:val="left"/>
      <w:pPr>
        <w:ind w:left="3360" w:hanging="420"/>
      </w:pPr>
      <w:rPr>
        <w:rFonts w:ascii="Noto Sans" w:cs="Noto Sans" w:eastAsia="Noto Sans" w:hAnsi="Noto Sans"/>
      </w:rPr>
    </w:lvl>
    <w:lvl w:ilvl="8">
      <w:start w:val="1"/>
      <w:numFmt w:val="bullet"/>
      <w:lvlText w:val="◆"/>
      <w:lvlJc w:val="left"/>
      <w:pPr>
        <w:ind w:left="3780" w:hanging="420"/>
      </w:pPr>
      <w:rPr>
        <w:rFonts w:ascii="Noto Sans" w:cs="Noto Sans" w:eastAsia="Noto Sans" w:hAnsi="Noto San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420" w:hanging="420"/>
      </w:pPr>
      <w:rPr>
        <w:rFonts w:ascii="Noto Sans" w:cs="Noto Sans" w:eastAsia="Noto Sans" w:hAnsi="Noto Sans"/>
      </w:rPr>
    </w:lvl>
    <w:lvl w:ilvl="1">
      <w:start w:val="1"/>
      <w:numFmt w:val="bullet"/>
      <w:lvlText w:val="▪"/>
      <w:lvlJc w:val="left"/>
      <w:pPr>
        <w:ind w:left="840" w:hanging="420"/>
      </w:pPr>
      <w:rPr>
        <w:rFonts w:ascii="Noto Sans" w:cs="Noto Sans" w:eastAsia="Noto Sans" w:hAnsi="Noto Sans"/>
      </w:rPr>
    </w:lvl>
    <w:lvl w:ilvl="2">
      <w:start w:val="1"/>
      <w:numFmt w:val="bullet"/>
      <w:lvlText w:val="◆"/>
      <w:lvlJc w:val="left"/>
      <w:pPr>
        <w:ind w:left="1260" w:hanging="420"/>
      </w:pPr>
      <w:rPr>
        <w:rFonts w:ascii="Noto Sans" w:cs="Noto Sans" w:eastAsia="Noto Sans" w:hAnsi="Noto Sans"/>
      </w:rPr>
    </w:lvl>
    <w:lvl w:ilvl="3">
      <w:start w:val="1"/>
      <w:numFmt w:val="bullet"/>
      <w:lvlText w:val="●"/>
      <w:lvlJc w:val="left"/>
      <w:pPr>
        <w:ind w:left="1680" w:hanging="420"/>
      </w:pPr>
      <w:rPr>
        <w:rFonts w:ascii="Noto Sans" w:cs="Noto Sans" w:eastAsia="Noto Sans" w:hAnsi="Noto Sans"/>
      </w:rPr>
    </w:lvl>
    <w:lvl w:ilvl="4">
      <w:start w:val="1"/>
      <w:numFmt w:val="bullet"/>
      <w:lvlText w:val="■"/>
      <w:lvlJc w:val="left"/>
      <w:pPr>
        <w:ind w:left="2100" w:hanging="420"/>
      </w:pPr>
      <w:rPr>
        <w:rFonts w:ascii="Noto Sans" w:cs="Noto Sans" w:eastAsia="Noto Sans" w:hAnsi="Noto Sans"/>
      </w:rPr>
    </w:lvl>
    <w:lvl w:ilvl="5">
      <w:start w:val="1"/>
      <w:numFmt w:val="bullet"/>
      <w:lvlText w:val="◆"/>
      <w:lvlJc w:val="left"/>
      <w:pPr>
        <w:ind w:left="2520" w:hanging="420"/>
      </w:pPr>
      <w:rPr>
        <w:rFonts w:ascii="Noto Sans" w:cs="Noto Sans" w:eastAsia="Noto Sans" w:hAnsi="Noto Sans"/>
      </w:rPr>
    </w:lvl>
    <w:lvl w:ilvl="6">
      <w:start w:val="1"/>
      <w:numFmt w:val="bullet"/>
      <w:lvlText w:val="●"/>
      <w:lvlJc w:val="left"/>
      <w:pPr>
        <w:ind w:left="2940" w:hanging="420"/>
      </w:pPr>
      <w:rPr>
        <w:rFonts w:ascii="Noto Sans" w:cs="Noto Sans" w:eastAsia="Noto Sans" w:hAnsi="Noto Sans"/>
      </w:rPr>
    </w:lvl>
    <w:lvl w:ilvl="7">
      <w:start w:val="1"/>
      <w:numFmt w:val="bullet"/>
      <w:lvlText w:val="■"/>
      <w:lvlJc w:val="left"/>
      <w:pPr>
        <w:ind w:left="3360" w:hanging="420"/>
      </w:pPr>
      <w:rPr>
        <w:rFonts w:ascii="Noto Sans" w:cs="Noto Sans" w:eastAsia="Noto Sans" w:hAnsi="Noto Sans"/>
      </w:rPr>
    </w:lvl>
    <w:lvl w:ilvl="8">
      <w:start w:val="1"/>
      <w:numFmt w:val="bullet"/>
      <w:lvlText w:val="◆"/>
      <w:lvlJc w:val="left"/>
      <w:pPr>
        <w:ind w:left="3780" w:hanging="420"/>
      </w:pPr>
      <w:rPr>
        <w:rFonts w:ascii="Noto Sans" w:cs="Noto Sans" w:eastAsia="Noto Sans" w:hAnsi="Noto San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420" w:hanging="420"/>
      </w:pPr>
      <w:rPr>
        <w:rFonts w:ascii="Noto Sans" w:cs="Noto Sans" w:eastAsia="Noto Sans" w:hAnsi="Noto Sans"/>
      </w:rPr>
    </w:lvl>
    <w:lvl w:ilvl="1">
      <w:start w:val="1"/>
      <w:numFmt w:val="bullet"/>
      <w:lvlText w:val="▪"/>
      <w:lvlJc w:val="left"/>
      <w:pPr>
        <w:ind w:left="840" w:hanging="420"/>
      </w:pPr>
      <w:rPr>
        <w:rFonts w:ascii="Noto Sans" w:cs="Noto Sans" w:eastAsia="Noto Sans" w:hAnsi="Noto Sans"/>
      </w:rPr>
    </w:lvl>
    <w:lvl w:ilvl="2">
      <w:start w:val="1"/>
      <w:numFmt w:val="bullet"/>
      <w:lvlText w:val="◆"/>
      <w:lvlJc w:val="left"/>
      <w:pPr>
        <w:ind w:left="1260" w:hanging="420"/>
      </w:pPr>
      <w:rPr>
        <w:rFonts w:ascii="Noto Sans" w:cs="Noto Sans" w:eastAsia="Noto Sans" w:hAnsi="Noto Sans"/>
      </w:rPr>
    </w:lvl>
    <w:lvl w:ilvl="3">
      <w:start w:val="1"/>
      <w:numFmt w:val="bullet"/>
      <w:lvlText w:val="●"/>
      <w:lvlJc w:val="left"/>
      <w:pPr>
        <w:ind w:left="1680" w:hanging="420"/>
      </w:pPr>
      <w:rPr>
        <w:rFonts w:ascii="Noto Sans" w:cs="Noto Sans" w:eastAsia="Noto Sans" w:hAnsi="Noto Sans"/>
      </w:rPr>
    </w:lvl>
    <w:lvl w:ilvl="4">
      <w:start w:val="1"/>
      <w:numFmt w:val="bullet"/>
      <w:lvlText w:val="■"/>
      <w:lvlJc w:val="left"/>
      <w:pPr>
        <w:ind w:left="2100" w:hanging="420"/>
      </w:pPr>
      <w:rPr>
        <w:rFonts w:ascii="Noto Sans" w:cs="Noto Sans" w:eastAsia="Noto Sans" w:hAnsi="Noto Sans"/>
      </w:rPr>
    </w:lvl>
    <w:lvl w:ilvl="5">
      <w:start w:val="1"/>
      <w:numFmt w:val="bullet"/>
      <w:lvlText w:val="◆"/>
      <w:lvlJc w:val="left"/>
      <w:pPr>
        <w:ind w:left="2520" w:hanging="420"/>
      </w:pPr>
      <w:rPr>
        <w:rFonts w:ascii="Noto Sans" w:cs="Noto Sans" w:eastAsia="Noto Sans" w:hAnsi="Noto Sans"/>
      </w:rPr>
    </w:lvl>
    <w:lvl w:ilvl="6">
      <w:start w:val="1"/>
      <w:numFmt w:val="bullet"/>
      <w:lvlText w:val="●"/>
      <w:lvlJc w:val="left"/>
      <w:pPr>
        <w:ind w:left="2940" w:hanging="420"/>
      </w:pPr>
      <w:rPr>
        <w:rFonts w:ascii="Noto Sans" w:cs="Noto Sans" w:eastAsia="Noto Sans" w:hAnsi="Noto Sans"/>
      </w:rPr>
    </w:lvl>
    <w:lvl w:ilvl="7">
      <w:start w:val="1"/>
      <w:numFmt w:val="bullet"/>
      <w:lvlText w:val="■"/>
      <w:lvlJc w:val="left"/>
      <w:pPr>
        <w:ind w:left="3360" w:hanging="420"/>
      </w:pPr>
      <w:rPr>
        <w:rFonts w:ascii="Noto Sans" w:cs="Noto Sans" w:eastAsia="Noto Sans" w:hAnsi="Noto Sans"/>
      </w:rPr>
    </w:lvl>
    <w:lvl w:ilvl="8">
      <w:start w:val="1"/>
      <w:numFmt w:val="bullet"/>
      <w:lvlText w:val="◆"/>
      <w:lvlJc w:val="left"/>
      <w:pPr>
        <w:ind w:left="3780" w:hanging="42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engXian" w:cs="DengXian" w:eastAsia="DengXian" w:hAnsi="DengXian"/>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widowControl w:val="1"/>
      <w:jc w:val="left"/>
    </w:pPr>
    <w:rPr>
      <w:rFonts w:ascii="SimSun" w:cs="SimSun" w:eastAsia="SimSun" w:hAnsi="SimSu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unhideWhenUsed w:val="1"/>
    <w:qFormat w:val="1"/>
    <w:pPr>
      <w:keepNext w:val="1"/>
      <w:keepLines w:val="1"/>
      <w:spacing w:after="80" w:before="360"/>
      <w:outlineLvl w:val="1"/>
    </w:pPr>
    <w:rPr>
      <w:b w:val="1"/>
      <w:sz w:val="36"/>
      <w:szCs w:val="36"/>
    </w:rPr>
  </w:style>
  <w:style w:type="paragraph" w:styleId="3">
    <w:name w:val="heading 3"/>
    <w:basedOn w:val="a"/>
    <w:link w:val="30"/>
    <w:uiPriority w:val="9"/>
    <w:semiHidden w:val="1"/>
    <w:unhideWhenUsed w:val="1"/>
    <w:qFormat w:val="1"/>
    <w:rsid w:val="00AF5DE0"/>
    <w:pPr>
      <w:widowControl w:val="1"/>
      <w:spacing w:after="100" w:afterAutospacing="1" w:before="100" w:beforeAutospacing="1"/>
      <w:jc w:val="left"/>
      <w:outlineLvl w:val="2"/>
    </w:pPr>
    <w:rPr>
      <w:rFonts w:ascii="SimSun" w:cs="SimSun" w:eastAsia="SimSun" w:hAnsi="SimSun"/>
      <w:b w:val="1"/>
      <w:bCs w:val="1"/>
      <w:sz w:val="27"/>
      <w:szCs w:val="27"/>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a4">
    <w:name w:val="List Paragraph"/>
    <w:basedOn w:val="a"/>
    <w:uiPriority w:val="34"/>
    <w:qFormat w:val="1"/>
    <w:rsid w:val="00B56C6F"/>
    <w:pPr>
      <w:ind w:firstLine="420" w:firstLineChars="200"/>
    </w:pPr>
  </w:style>
  <w:style w:type="character" w:styleId="a5" w:customStyle="1">
    <w:name w:val="_"/>
    <w:basedOn w:val="a0"/>
    <w:rsid w:val="00B56C6F"/>
  </w:style>
  <w:style w:type="character" w:styleId="ls2" w:customStyle="1">
    <w:name w:val="ls2"/>
    <w:basedOn w:val="a0"/>
    <w:rsid w:val="00B56C6F"/>
  </w:style>
  <w:style w:type="character" w:styleId="ls4" w:customStyle="1">
    <w:name w:val="ls4"/>
    <w:basedOn w:val="a0"/>
    <w:rsid w:val="00B56C6F"/>
  </w:style>
  <w:style w:type="character" w:styleId="ls6" w:customStyle="1">
    <w:name w:val="ls6"/>
    <w:basedOn w:val="a0"/>
    <w:rsid w:val="00B56C6F"/>
  </w:style>
  <w:style w:type="character" w:styleId="a6">
    <w:name w:val="Hyperlink"/>
    <w:basedOn w:val="a0"/>
    <w:uiPriority w:val="99"/>
    <w:unhideWhenUsed w:val="1"/>
    <w:rsid w:val="00B56C6F"/>
    <w:rPr>
      <w:color w:val="0563c1" w:themeColor="hyperlink"/>
      <w:u w:val="single"/>
    </w:rPr>
  </w:style>
  <w:style w:type="character" w:styleId="a7">
    <w:name w:val="Unresolved Mention"/>
    <w:basedOn w:val="a0"/>
    <w:uiPriority w:val="99"/>
    <w:semiHidden w:val="1"/>
    <w:unhideWhenUsed w:val="1"/>
    <w:rsid w:val="00B56C6F"/>
    <w:rPr>
      <w:color w:val="605e5c"/>
      <w:shd w:color="auto" w:fill="e1dfdd" w:val="clear"/>
    </w:rPr>
  </w:style>
  <w:style w:type="paragraph" w:styleId="a8">
    <w:name w:val="Normal (Web)"/>
    <w:basedOn w:val="a"/>
    <w:uiPriority w:val="99"/>
    <w:unhideWhenUsed w:val="1"/>
    <w:rsid w:val="00AF5DE0"/>
    <w:pPr>
      <w:widowControl w:val="1"/>
      <w:spacing w:after="100" w:afterAutospacing="1" w:before="100" w:beforeAutospacing="1"/>
      <w:jc w:val="left"/>
    </w:pPr>
    <w:rPr>
      <w:rFonts w:ascii="SimSun" w:cs="SimSun" w:eastAsia="SimSun" w:hAnsi="SimSun"/>
      <w:sz w:val="24"/>
    </w:rPr>
  </w:style>
  <w:style w:type="character" w:styleId="apple-tab-span" w:customStyle="1">
    <w:name w:val="apple-tab-span"/>
    <w:basedOn w:val="a0"/>
    <w:rsid w:val="00AF5DE0"/>
  </w:style>
  <w:style w:type="character" w:styleId="a9">
    <w:name w:val="Placeholder Text"/>
    <w:basedOn w:val="a0"/>
    <w:uiPriority w:val="99"/>
    <w:semiHidden w:val="1"/>
    <w:rsid w:val="00AF5DE0"/>
    <w:rPr>
      <w:color w:val="808080"/>
    </w:rPr>
  </w:style>
  <w:style w:type="character" w:styleId="30" w:customStyle="1">
    <w:name w:val="标题 3 字符"/>
    <w:basedOn w:val="a0"/>
    <w:link w:val="3"/>
    <w:uiPriority w:val="9"/>
    <w:rsid w:val="00AF5DE0"/>
    <w:rPr>
      <w:rFonts w:ascii="SimSun" w:cs="SimSun" w:eastAsia="SimSun" w:hAnsi="SimSun"/>
      <w:b w:val="1"/>
      <w:bCs w:val="1"/>
      <w:kern w:val="0"/>
      <w:sz w:val="27"/>
      <w:szCs w:val="27"/>
    </w:rPr>
  </w:style>
  <w:style w:type="paragraph" w:styleId="HTML">
    <w:name w:val="HTML Preformatted"/>
    <w:basedOn w:val="a"/>
    <w:link w:val="HTML0"/>
    <w:uiPriority w:val="99"/>
    <w:semiHidden w:val="1"/>
    <w:unhideWhenUsed w:val="1"/>
    <w:rsid w:val="00AF5DE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cs="SimSun" w:eastAsia="SimSun" w:hAnsi="SimSun"/>
      <w:sz w:val="24"/>
    </w:rPr>
  </w:style>
  <w:style w:type="character" w:styleId="HTML0" w:customStyle="1">
    <w:name w:val="HTML 预设格式 字符"/>
    <w:basedOn w:val="a0"/>
    <w:link w:val="HTML"/>
    <w:uiPriority w:val="99"/>
    <w:semiHidden w:val="1"/>
    <w:rsid w:val="00AF5DE0"/>
    <w:rPr>
      <w:rFonts w:ascii="SimSun" w:cs="SimSun" w:eastAsia="SimSun" w:hAnsi="SimSun"/>
      <w:kern w:val="0"/>
      <w:sz w:val="24"/>
    </w:rPr>
  </w:style>
  <w:style w:type="table" w:styleId="aa">
    <w:name w:val="Table Grid"/>
    <w:basedOn w:val="a1"/>
    <w:uiPriority w:val="39"/>
    <w:rsid w:val="00AF5DE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b">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left w:w="108.0" w:type="dxa"/>
        <w:right w:w="108.0" w:type="dxa"/>
      </w:tblCellMar>
    </w:tblPr>
  </w:style>
  <w:style w:type="table" w:styleId="1-1">
    <w:name w:val="Grid Table 1 Light Accent 1"/>
    <w:basedOn w:val="a1"/>
    <w:uiPriority w:val="46"/>
    <w:rsid w:val="002D3A24"/>
    <w:tblPr>
      <w:tblStyleRowBandSize w:val="1"/>
      <w:tblStyleColBandSize w:val="1"/>
      <w:tblBorders>
        <w:top w:color="b4c6e7" w:space="0" w:sz="4" w:themeColor="accent1" w:themeTint="000066" w:val="single"/>
        <w:left w:color="b4c6e7" w:space="0" w:sz="4" w:themeColor="accent1" w:themeTint="000066" w:val="single"/>
        <w:bottom w:color="b4c6e7" w:space="0" w:sz="4" w:themeColor="accent1" w:themeTint="000066" w:val="single"/>
        <w:right w:color="b4c6e7" w:space="0" w:sz="4" w:themeColor="accent1" w:themeTint="000066" w:val="single"/>
        <w:insideH w:color="b4c6e7" w:space="0" w:sz="4" w:themeColor="accent1" w:themeTint="000066" w:val="single"/>
        <w:insideV w:color="b4c6e7" w:space="0" w:sz="4" w:themeColor="accent1" w:themeTint="000066" w:val="single"/>
      </w:tblBorders>
    </w:tblPr>
    <w:tblStylePr w:type="firstRow">
      <w:rPr>
        <w:b w:val="1"/>
        <w:bCs w:val="1"/>
      </w:rPr>
      <w:tblPr/>
      <w:tcPr>
        <w:tcBorders>
          <w:bottom w:color="8eaadb" w:space="0" w:sz="12" w:themeColor="accent1" w:themeTint="000099" w:val="single"/>
        </w:tcBorders>
      </w:tcPr>
    </w:tblStylePr>
    <w:tblStylePr w:type="lastRow">
      <w:rPr>
        <w:b w:val="1"/>
        <w:bCs w:val="1"/>
      </w:rPr>
      <w:tblPr/>
      <w:tcPr>
        <w:tcBorders>
          <w:top w:color="8eaadb" w:space="0" w:sz="2" w:themeColor="accent1" w:themeTint="000099" w:val="double"/>
        </w:tcBorders>
      </w:tcPr>
    </w:tblStylePr>
    <w:tblStylePr w:type="firstCol">
      <w:rPr>
        <w:b w:val="1"/>
        <w:bCs w:val="1"/>
      </w:rPr>
    </w:tblStylePr>
    <w:tblStylePr w:type="lastCol">
      <w:rPr>
        <w:b w:val="1"/>
        <w:bCs w:val="1"/>
      </w:rPr>
    </w:tblStylePr>
  </w:style>
  <w:style w:type="table" w:styleId="4-5">
    <w:name w:val="List Table 4 Accent 5"/>
    <w:basedOn w:val="a1"/>
    <w:uiPriority w:val="49"/>
    <w:rsid w:val="002D3A24"/>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tcBorders>
        <w:shd w:color="auto" w:fill="5b9bd5" w:themeFill="accent5" w:val="clear"/>
      </w:tcPr>
    </w:tblStylePr>
    <w:tblStylePr w:type="lastRow">
      <w:rPr>
        <w:b w:val="1"/>
        <w:bCs w:val="1"/>
      </w:rPr>
      <w:tblPr/>
      <w:tcPr>
        <w:tcBorders>
          <w:top w:color="9cc2e5"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5-5">
    <w:name w:val="Grid Table 5 Dark Accent 5"/>
    <w:basedOn w:val="a1"/>
    <w:uiPriority w:val="50"/>
    <w:rsid w:val="002D3A24"/>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5" w:val="clear"/>
      </w:tcPr>
    </w:tblStylePr>
    <w:tblStylePr w:type="band1Vert">
      <w:tblPr/>
      <w:tcPr>
        <w:shd w:color="auto" w:fill="bdd6ee" w:themeFill="accent5" w:themeFillTint="000066" w:val="clear"/>
      </w:tcPr>
    </w:tblStylePr>
    <w:tblStylePr w:type="band1Horz">
      <w:tblPr/>
      <w:tcPr>
        <w:shd w:color="auto" w:fill="bdd6ee" w:themeFill="accent5" w:themeFillTint="000066" w:val="clear"/>
      </w:tcPr>
    </w:tblStylePr>
  </w:style>
  <w:style w:type="paragraph" w:styleId="ae">
    <w:name w:val="header"/>
    <w:basedOn w:val="a"/>
    <w:link w:val="af"/>
    <w:uiPriority w:val="99"/>
    <w:unhideWhenUsed w:val="1"/>
    <w:rsid w:val="002D3A24"/>
    <w:pPr>
      <w:pBdr>
        <w:bottom w:color="auto" w:space="1" w:sz="6" w:val="single"/>
      </w:pBdr>
      <w:tabs>
        <w:tab w:val="center" w:pos="4153"/>
        <w:tab w:val="right" w:pos="8306"/>
      </w:tabs>
      <w:snapToGrid w:val="0"/>
      <w:jc w:val="center"/>
    </w:pPr>
    <w:rPr>
      <w:sz w:val="18"/>
      <w:szCs w:val="18"/>
    </w:rPr>
  </w:style>
  <w:style w:type="character" w:styleId="af" w:customStyle="1">
    <w:name w:val="页眉 字符"/>
    <w:basedOn w:val="a0"/>
    <w:link w:val="ae"/>
    <w:uiPriority w:val="99"/>
    <w:rsid w:val="002D3A24"/>
    <w:rPr>
      <w:sz w:val="18"/>
      <w:szCs w:val="18"/>
    </w:rPr>
  </w:style>
  <w:style w:type="paragraph" w:styleId="af0">
    <w:name w:val="footer"/>
    <w:basedOn w:val="a"/>
    <w:link w:val="af1"/>
    <w:uiPriority w:val="99"/>
    <w:unhideWhenUsed w:val="1"/>
    <w:rsid w:val="002D3A24"/>
    <w:pPr>
      <w:tabs>
        <w:tab w:val="center" w:pos="4153"/>
        <w:tab w:val="right" w:pos="8306"/>
      </w:tabs>
      <w:snapToGrid w:val="0"/>
      <w:jc w:val="left"/>
    </w:pPr>
    <w:rPr>
      <w:sz w:val="18"/>
      <w:szCs w:val="18"/>
    </w:rPr>
  </w:style>
  <w:style w:type="character" w:styleId="af1" w:customStyle="1">
    <w:name w:val="页脚 字符"/>
    <w:basedOn w:val="a0"/>
    <w:link w:val="af0"/>
    <w:uiPriority w:val="99"/>
    <w:rsid w:val="002D3A24"/>
    <w:rPr>
      <w:sz w:val="18"/>
      <w:szCs w:val="18"/>
    </w:rPr>
  </w:style>
  <w:style w:type="table" w:styleId="5-1">
    <w:name w:val="Grid Table 5 Dark Accent 1"/>
    <w:basedOn w:val="a1"/>
    <w:uiPriority w:val="50"/>
    <w:rsid w:val="002D3A24"/>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1" w:val="clear"/>
      </w:tcPr>
    </w:tblStylePr>
    <w:tblStylePr w:type="band1Vert">
      <w:tblPr/>
      <w:tcPr>
        <w:shd w:color="auto" w:fill="b4c6e7" w:themeFill="accent1" w:themeFillTint="000066" w:val="clear"/>
      </w:tcPr>
    </w:tblStylePr>
    <w:tblStylePr w:type="band1Horz">
      <w:tblPr/>
      <w:tcPr>
        <w:shd w:color="auto" w:fill="b4c6e7" w:themeFill="accent1" w:themeFillTint="000066" w:val="clear"/>
      </w:tcPr>
    </w:tblStylePr>
  </w:style>
  <w:style w:type="table" w:styleId="af2" w:customStyle="1">
    <w:basedOn w:val="TableNormal1"/>
    <w:tblPr>
      <w:tblStyleRowBandSize w:val="1"/>
      <w:tblStyleColBandSize w:val="1"/>
      <w:tblCellMar>
        <w:left w:w="115.0" w:type="dxa"/>
        <w:right w:w="115.0" w:type="dxa"/>
      </w:tblCellMar>
    </w:tblPr>
    <w:tcPr>
      <w:shd w:color="auto" w:fill="d9e2f3"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5b9bd5"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5b9bd5"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5b9bd5"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5b9bd5" w:val="clear"/>
      </w:tcPr>
    </w:tblStylePr>
    <w:tblStylePr w:type="band1Vert">
      <w:tblPr/>
      <w:tcPr>
        <w:shd w:color="auto" w:fill="bdd7ee" w:val="clear"/>
      </w:tcPr>
    </w:tblStylePr>
    <w:tblStylePr w:type="band1Horz">
      <w:tblPr/>
      <w:tcPr>
        <w:shd w:color="auto" w:fill="bdd7ee" w:val="clear"/>
      </w:tcPr>
    </w:tblStylePr>
  </w:style>
  <w:style w:type="table" w:styleId="af3" w:customStyle="1">
    <w:basedOn w:val="TableNormal1"/>
    <w:tblPr>
      <w:tblStyleRowBandSize w:val="1"/>
      <w:tblStyleColBandSize w:val="1"/>
      <w:tblCellMar>
        <w:left w:w="115.0" w:type="dxa"/>
        <w:right w:w="115.0" w:type="dxa"/>
      </w:tblCellMar>
    </w:tblPr>
    <w:tcPr>
      <w:shd w:color="auto" w:fill="d9e2f3" w:val="clear"/>
    </w:tcPr>
    <w:tblStylePr w:type="firstRow">
      <w:rPr>
        <w:b w:val="1"/>
        <w:color w:val="ffffff"/>
      </w:rPr>
      <w:tblPr/>
      <w:tcPr>
        <w:tcBorders>
          <w:top w:color="5b9bd5" w:space="0" w:sz="4" w:val="single"/>
          <w:left w:color="5b9bd5" w:space="0" w:sz="4" w:val="single"/>
          <w:bottom w:color="5b9bd5" w:space="0" w:sz="4" w:val="single"/>
          <w:right w:color="5b9bd5" w:space="0" w:sz="4" w:val="single"/>
          <w:insideH w:space="0" w:sz="0" w:val="nil"/>
        </w:tcBorders>
        <w:shd w:color="auto" w:fill="5b9bd5" w:val="clear"/>
      </w:tcPr>
    </w:tblStylePr>
    <w:tblStylePr w:type="lastRow">
      <w:rPr>
        <w:b w:val="1"/>
      </w:rPr>
      <w:tblPr/>
      <w:tcPr>
        <w:tcBorders>
          <w:top w:color="9cc3e5" w:space="0" w:sz="4" w:val="single"/>
        </w:tcBorders>
      </w:tcPr>
    </w:tblStylePr>
    <w:tblStylePr w:type="firstCol">
      <w:rPr>
        <w:b w:val="1"/>
      </w:rPr>
    </w:tblStylePr>
    <w:tblStylePr w:type="lastCol">
      <w:rPr>
        <w:b w:val="1"/>
      </w:rPr>
    </w:tblStylePr>
    <w:tblStylePr w:type="band1Vert">
      <w:tblPr/>
      <w:tcPr>
        <w:shd w:color="auto" w:fill="deebf6" w:val="clear"/>
      </w:tcPr>
    </w:tblStylePr>
    <w:tblStylePr w:type="band1Horz">
      <w:tblPr/>
      <w:tcPr>
        <w:shd w:color="auto" w:fill="deebf6" w:val="clear"/>
      </w:tcPr>
    </w:tblStyle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4-50">
    <w:name w:val="Grid Table 4 Accent 5"/>
    <w:basedOn w:val="a1"/>
    <w:uiPriority w:val="49"/>
    <w:rsid w:val="00936DE3"/>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af5" w:customStyle="1">
    <w:basedOn w:val="TableNormal0"/>
    <w:tblPr>
      <w:tblStyleRowBandSize w:val="1"/>
      <w:tblStyleColBandSize w:val="1"/>
      <w:tblCellMar>
        <w:top w:w="100.0" w:type="dxa"/>
        <w:left w:w="100.0" w:type="dxa"/>
        <w:bottom w:w="100.0" w:type="dxa"/>
        <w:right w:w="100.0" w:type="dxa"/>
      </w:tblCellMar>
    </w:tblPr>
    <w:tcPr>
      <w:shd w:color="auto" w:fill="d9e2f3"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5b9bd5"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5b9bd5"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5b9bd5"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5b9bd5" w:val="clear"/>
      </w:tcPr>
    </w:tblStylePr>
    <w:tblStylePr w:type="band1Vert">
      <w:tblPr/>
      <w:tcPr>
        <w:shd w:color="auto" w:fill="bdd7ee" w:val="clear"/>
      </w:tcPr>
    </w:tblStylePr>
    <w:tblStylePr w:type="band1Horz">
      <w:tblPr/>
      <w:tcPr>
        <w:shd w:color="auto" w:fill="bdd7ee" w:val="clear"/>
      </w:tcPr>
    </w:tblStylePr>
  </w:style>
  <w:style w:type="table" w:styleId="af6" w:customStyle="1">
    <w:basedOn w:val="TableNormal0"/>
    <w:tblPr>
      <w:tblStyleRowBandSize w:val="1"/>
      <w:tblStyleColBandSize w:val="1"/>
      <w:tblCellMar>
        <w:top w:w="100.0" w:type="dxa"/>
        <w:left w:w="100.0" w:type="dxa"/>
        <w:bottom w:w="100.0" w:type="dxa"/>
        <w:right w:w="100.0" w:type="dxa"/>
      </w:tblCellMar>
    </w:tblPr>
    <w:tcPr>
      <w:shd w:color="auto" w:fill="d9e2f3" w:val="clear"/>
    </w:tcPr>
    <w:tblStylePr w:type="firstRow">
      <w:rPr>
        <w:b w:val="1"/>
        <w:color w:val="ffffff"/>
      </w:rPr>
      <w:tblPr/>
      <w:tcPr>
        <w:tcBorders>
          <w:top w:color="5b9bd5" w:space="0" w:sz="4" w:val="single"/>
          <w:left w:color="5b9bd5" w:space="0" w:sz="4" w:val="single"/>
          <w:bottom w:color="5b9bd5" w:space="0" w:sz="4" w:val="single"/>
          <w:right w:color="5b9bd5" w:space="0" w:sz="4" w:val="single"/>
          <w:insideH w:space="0" w:sz="0" w:val="nil"/>
        </w:tcBorders>
        <w:shd w:color="auto" w:fill="5b9bd5" w:val="clear"/>
      </w:tcPr>
    </w:tblStylePr>
    <w:tblStylePr w:type="lastRow">
      <w:rPr>
        <w:b w:val="1"/>
      </w:rPr>
      <w:tblPr/>
      <w:tcPr>
        <w:tcBorders>
          <w:top w:color="9cc3e5" w:space="0" w:sz="4" w:val="single"/>
        </w:tcBorders>
      </w:tcPr>
    </w:tblStylePr>
    <w:tblStylePr w:type="firstCol">
      <w:rPr>
        <w:b w:val="1"/>
      </w:rPr>
    </w:tblStylePr>
    <w:tblStylePr w:type="lastCol">
      <w:rPr>
        <w:b w:val="1"/>
      </w:rPr>
    </w:tblStylePr>
    <w:tblStylePr w:type="band1Vert">
      <w:tblPr/>
      <w:tcPr>
        <w:shd w:color="auto" w:fill="deebf6" w:val="clear"/>
      </w:tcPr>
    </w:tblStylePr>
    <w:tblStylePr w:type="band1Horz">
      <w:tblPr/>
      <w:tcPr>
        <w:shd w:color="auto" w:fill="deebf6" w:val="clear"/>
      </w:tcPr>
    </w:tblStylePr>
  </w:style>
  <w:style w:type="table" w:styleId="af7" w:customStyle="1">
    <w:basedOn w:val="TableNormal0"/>
    <w:tblPr>
      <w:tblStyleRowBandSize w:val="1"/>
      <w:tblStyleColBandSize w:val="1"/>
      <w:tblCellMar>
        <w:left w:w="115.0" w:type="dxa"/>
        <w:right w:w="115.0" w:type="dxa"/>
      </w:tblCellMar>
    </w:tblPr>
    <w:tcPr>
      <w:shd w:color="auto" w:fill="d9e2f3"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472c4"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472c4"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472c4"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472c4" w:val="clear"/>
      </w:tcPr>
    </w:tblStylePr>
    <w:tblStylePr w:type="band1Vert">
      <w:tblPr/>
      <w:tcPr>
        <w:shd w:color="auto" w:fill="b4c6e7" w:val="clear"/>
      </w:tcPr>
    </w:tblStylePr>
    <w:tblStylePr w:type="band1Horz">
      <w:tblPr/>
      <w:tcPr>
        <w:shd w:color="auto" w:fill="b4c6e7"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d9e2f3"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tcPr>
      <w:shd w:fill="d9e2f3" w:val="clear"/>
    </w:tcPr>
    <w:tblStylePr w:type="band1Horz">
      <w:tcPr>
        <w:shd w:fill="deebf6" w:val="clear"/>
      </w:tcPr>
    </w:tblStylePr>
    <w:tblStylePr w:type="band1Vert">
      <w:tcPr>
        <w:shd w:fill="deebf6" w:val="clear"/>
      </w:tcPr>
    </w:tblStylePr>
    <w:tblStylePr w:type="band2Horz">
      <w:tcPr/>
    </w:tblStylePr>
    <w:tblStylePr w:type="band2Vert">
      <w:tcPr/>
    </w:tblStylePr>
    <w:tblStylePr w:type="firstCol">
      <w:rPr>
        <w:b w:val="1"/>
      </w:rPr>
      <w:tcPr/>
    </w:tblStylePr>
    <w:tblStylePr w:type="firstRow">
      <w:rPr>
        <w:b w:val="1"/>
        <w:color w:val="ffffff"/>
      </w:rPr>
      <w:tcPr>
        <w:shd w:fill="5b9bd5" w:val="clear"/>
      </w:tcPr>
    </w:tblStylePr>
    <w:tblStylePr w:type="lastCol">
      <w:rPr>
        <w:b w:val="1"/>
      </w:rPr>
      <w:tcPr/>
    </w:tblStylePr>
    <w:tblStylePr w:type="lastRow">
      <w:rPr>
        <w:b w:val="1"/>
      </w:rPr>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tcPr>
      <w:shd w:fill="d9e2f3"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tcBorders>
        <w:shd w:fill="5b9bd5" w:val="clear"/>
      </w:tcPr>
    </w:tblStylePr>
    <w:tblStylePr w:type="lastCol">
      <w:rPr>
        <w:b w:val="1"/>
      </w:rPr>
    </w:tblStylePr>
    <w:tblStylePr w:type="lastRow">
      <w:rPr>
        <w:b w:val="1"/>
      </w:rPr>
      <w:tcPr>
        <w:tcBorders>
          <w:top w:color="9cc3e5" w:space="0" w:sz="4" w:val="single"/>
        </w:tcBorders>
      </w:tcPr>
    </w:tblStylePr>
  </w:style>
  <w:style w:type="table" w:styleId="Table6">
    <w:basedOn w:val="TableNormal"/>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 w:type="table" w:styleId="Table7">
    <w:basedOn w:val="TableNormal"/>
    <w:tblPr>
      <w:tblStyleRowBandSize w:val="1"/>
      <w:tblStyleColBandSize w:val="1"/>
      <w:tblCellMar>
        <w:top w:w="0.0" w:type="dxa"/>
        <w:left w:w="115.0" w:type="dxa"/>
        <w:bottom w:w="0.0" w:type="dxa"/>
        <w:right w:w="115.0" w:type="dxa"/>
      </w:tblCellMar>
    </w:tblPr>
    <w:tcPr>
      <w:shd w:fill="d9e2f3" w:val="clear"/>
    </w:tc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tcBorders>
        <w:shd w:fill="5b9bd5" w:val="clear"/>
      </w:tcPr>
    </w:tblStylePr>
    <w:tblStylePr w:type="lastCol">
      <w:rPr>
        <w:b w:val="1"/>
      </w:rPr>
    </w:tblStylePr>
    <w:tblStylePr w:type="lastRow">
      <w:rPr>
        <w:b w:val="1"/>
      </w:rPr>
      <w:tcPr>
        <w:tcBorders>
          <w:top w:color="9cc3e5" w:space="0" w:sz="4" w:val="single"/>
        </w:tcBorders>
      </w:tcPr>
    </w:tblStylePr>
  </w:style>
  <w:style w:type="table" w:styleId="Table8">
    <w:basedOn w:val="TableNormal"/>
    <w:tblPr>
      <w:tblStyleRowBandSize w:val="1"/>
      <w:tblStyleColBandSize w:val="1"/>
      <w:tblCellMar>
        <w:top w:w="0.0" w:type="dxa"/>
        <w:left w:w="115.0" w:type="dxa"/>
        <w:bottom w:w="0.0" w:type="dxa"/>
        <w:right w:w="115.0" w:type="dxa"/>
      </w:tblCellMar>
    </w:tblPr>
    <w:tcPr>
      <w:shd w:fill="d9e2f3" w:val="clear"/>
    </w:tcPr>
    <w:tblStylePr w:type="band1Horz">
      <w:tcPr>
        <w:shd w:fill="deebf6" w:val="clear"/>
      </w:tcPr>
    </w:tblStylePr>
    <w:tblStylePr w:type="band1Vert">
      <w:tcPr>
        <w:shd w:fill="deebf6" w:val="clear"/>
      </w:tcPr>
    </w:tblStylePr>
    <w:tblStylePr w:type="band2Horz">
      <w:tcPr/>
    </w:tblStylePr>
    <w:tblStylePr w:type="band2Vert">
      <w:tcPr/>
    </w:tblStylePr>
    <w:tblStylePr w:type="firstCol">
      <w:rPr>
        <w:b w:val="1"/>
      </w:rPr>
      <w:tcPr/>
    </w:tblStylePr>
    <w:tblStylePr w:type="firstRow">
      <w:rPr>
        <w:b w:val="1"/>
        <w:color w:val="ffffff"/>
      </w:rPr>
      <w:tcPr>
        <w:shd w:fill="5b9bd5" w:val="clear"/>
      </w:tcPr>
    </w:tblStylePr>
    <w:tblStylePr w:type="lastCol">
      <w:rPr>
        <w:b w:val="1"/>
      </w:rPr>
      <w:tcPr/>
    </w:tblStylePr>
    <w:tblStylePr w:type="lastRow">
      <w:rPr>
        <w:b w:val="1"/>
      </w:rPr>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13.png"/><Relationship Id="rId25" Type="http://schemas.openxmlformats.org/officeDocument/2006/relationships/image" Target="media/image9.png"/><Relationship Id="rId28" Type="http://schemas.openxmlformats.org/officeDocument/2006/relationships/image" Target="media/image5.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footer" Target="footer1.xml"/><Relationship Id="rId30" Type="http://schemas.openxmlformats.org/officeDocument/2006/relationships/image" Target="media/image8.png"/><Relationship Id="rId11" Type="http://schemas.openxmlformats.org/officeDocument/2006/relationships/hyperlink" Target="about:blank" TargetMode="External"/><Relationship Id="rId10" Type="http://schemas.openxmlformats.org/officeDocument/2006/relationships/hyperlink" Target="about:blank" TargetMode="External"/><Relationship Id="rId13" Type="http://schemas.openxmlformats.org/officeDocument/2006/relationships/hyperlink" Target="about:blank" TargetMode="External"/><Relationship Id="rId12" Type="http://schemas.openxmlformats.org/officeDocument/2006/relationships/hyperlink" Target="about:blank" TargetMode="External"/><Relationship Id="rId15" Type="http://schemas.openxmlformats.org/officeDocument/2006/relationships/image" Target="media/image6.png"/><Relationship Id="rId14" Type="http://schemas.openxmlformats.org/officeDocument/2006/relationships/hyperlink" Target="https://archive.ics.uci.edu/ml/datasets/ElectricityLoadDiagrams20112014" TargetMode="External"/><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f2CbvDp7Ci8OMylasM6pQlZyjA==">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2022-10-03T01:25:00Z</dcterms:created>
  <dc:creator>Annie Z</dc:creator>
</cp:coreProperties>
</file>