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EC6F6" w14:textId="2E137579" w:rsidR="00D918FF" w:rsidRDefault="00B843CE">
      <w:pPr>
        <w:rPr>
          <w:b/>
          <w:bCs/>
        </w:rPr>
      </w:pPr>
      <w:r w:rsidRPr="00B843CE">
        <w:rPr>
          <w:b/>
          <w:bCs/>
        </w:rPr>
        <w:t>How do studies of intersectionality change our understanding of the role of ethnicity in shaping political attitudes and behaviour?</w:t>
      </w:r>
    </w:p>
    <w:p w14:paraId="6C931377" w14:textId="77777777" w:rsidR="00357D82" w:rsidRDefault="00357D82">
      <w:pPr>
        <w:rPr>
          <w:b/>
          <w:bCs/>
        </w:rPr>
      </w:pPr>
    </w:p>
    <w:p w14:paraId="0ACE9BBB" w14:textId="301C2A43" w:rsidR="00357D82" w:rsidRDefault="00357D82">
      <w:r>
        <w:t xml:space="preserve">In this essay I argue that intersectional is important in understanding the role of ethnicity in shaping political attitudes and behaviour, but that ethnic groups often also vote more as one unified block, where compositional differences (class, income, gender) do not matter as much as being of a certain ethnicity. </w:t>
      </w:r>
      <w:proofErr w:type="gramStart"/>
      <w:r>
        <w:t>First</w:t>
      </w:r>
      <w:proofErr w:type="gramEnd"/>
      <w:r>
        <w:t xml:space="preserve"> I will show that ethnic groups behave politically very similar to the majority group, except for their </w:t>
      </w:r>
      <w:proofErr w:type="spellStart"/>
      <w:r>
        <w:t>sociotropic</w:t>
      </w:r>
      <w:proofErr w:type="spellEnd"/>
      <w:r>
        <w:t xml:space="preserve"> voting. </w:t>
      </w:r>
      <w:proofErr w:type="spellStart"/>
      <w:r>
        <w:t>Becaues</w:t>
      </w:r>
      <w:proofErr w:type="spellEnd"/>
      <w:r>
        <w:t xml:space="preserve"> of their </w:t>
      </w:r>
      <w:proofErr w:type="spellStart"/>
      <w:r>
        <w:t>sociotropic</w:t>
      </w:r>
      <w:proofErr w:type="spellEnd"/>
      <w:r>
        <w:t xml:space="preserve"> voting, the compositional differences within an ethnic group do not matter as much. Then I will argue using the US as </w:t>
      </w:r>
      <w:proofErr w:type="gramStart"/>
      <w:r>
        <w:t>a the</w:t>
      </w:r>
      <w:proofErr w:type="gramEnd"/>
      <w:r>
        <w:t xml:space="preserve"> example of how ethnicity can replace </w:t>
      </w:r>
      <w:proofErr w:type="gramStart"/>
      <w:r>
        <w:t>class based</w:t>
      </w:r>
      <w:proofErr w:type="gramEnd"/>
      <w:r>
        <w:t xml:space="preserve"> voting, and that this is a way in which intersectionality </w:t>
      </w:r>
      <w:r w:rsidR="00CA6C65">
        <w:t xml:space="preserve">can </w:t>
      </w:r>
      <w:r>
        <w:t>change our understanding of the role of ethnicity. Finally, I also argue that it depends on the specific group how important other factors such as class are in their voting behaviour, such as Indians in the UK.</w:t>
      </w:r>
    </w:p>
    <w:p w14:paraId="69436D74" w14:textId="77777777" w:rsidR="00357D82" w:rsidRDefault="00357D82"/>
    <w:p w14:paraId="333F6883" w14:textId="3C5EFDC9" w:rsidR="00357D82" w:rsidRDefault="00357D82">
      <w:r>
        <w:t>Firstly, as Heath et al. (2013) argue, ethnic minorities participate very much in the same way as the majority ethnic group. There is no evidence of political disengagement or abstention among minorities. In the UK, the</w:t>
      </w:r>
      <w:r w:rsidR="00CA6C65">
        <w:t>re</w:t>
      </w:r>
      <w:r>
        <w:t xml:space="preserve"> is about a 10-point gap in voter registration, but among registered voters, minorities vote at similar levels. In fact, ethnic minorities are more likely to believe that it is every citizens’ duty to vote (Heath et al. 2013). In other ways, electoral participation is also very similar, </w:t>
      </w:r>
      <w:r w:rsidR="00FF29F9">
        <w:t>in demonstrations and boycotts they show up an equal amount. Once they are enfranchised, Muslims around Europe participate at similar levels in politics (</w:t>
      </w:r>
      <w:proofErr w:type="spellStart"/>
      <w:r w:rsidR="00FF29F9">
        <w:t>Dancygier</w:t>
      </w:r>
      <w:proofErr w:type="spellEnd"/>
      <w:r w:rsidR="00FF29F9">
        <w:t xml:space="preserve"> 2017).</w:t>
      </w:r>
    </w:p>
    <w:p w14:paraId="7029A70D" w14:textId="77777777" w:rsidR="00FF29F9" w:rsidRDefault="00FF29F9"/>
    <w:p w14:paraId="6A5AD4CD" w14:textId="31DC5CA9" w:rsidR="00FF29F9" w:rsidRDefault="00FF29F9">
      <w:r>
        <w:t>However, there is one way in which ethnic minorities do vote as a unified block</w:t>
      </w:r>
      <w:r w:rsidR="00125147">
        <w:t xml:space="preserve">, </w:t>
      </w:r>
      <w:proofErr w:type="spellStart"/>
      <w:r w:rsidR="00125147">
        <w:t>sociotropic</w:t>
      </w:r>
      <w:proofErr w:type="spellEnd"/>
      <w:r w:rsidR="00125147">
        <w:t xml:space="preserve"> voting (explain this more)</w:t>
      </w:r>
      <w:r>
        <w:t xml:space="preserve">. Ethnic minorities overwhelmingly vote for left-wing parties. Bergh and Bjorklund (2011) studied using survey data from the 2007 Norwegian local election and test two competing explanations for this. Do ethnic minorities vote for left-wing parties because of their compositional, intersectional factors (they vote left because they are working class, and have left-wing ideology), or is a group-voting explanation better (immigrants vote as a group, driven by primarily ethnic or immigrant identity)? Their results strongly support the group voting account, differences in class, income, education, and ideology only explain a very small part of the gap between immigrant and native voting. It can best be understood as </w:t>
      </w:r>
      <w:proofErr w:type="spellStart"/>
      <w:r>
        <w:t>sociotropic</w:t>
      </w:r>
      <w:proofErr w:type="spellEnd"/>
      <w:r>
        <w:t xml:space="preserve">, group-based voting. </w:t>
      </w:r>
    </w:p>
    <w:p w14:paraId="1F1607AD" w14:textId="77777777" w:rsidR="00FF29F9" w:rsidRDefault="00FF29F9"/>
    <w:p w14:paraId="57F2E3F6" w14:textId="3290039A" w:rsidR="00125147" w:rsidRDefault="00FF29F9">
      <w:r>
        <w:t xml:space="preserve">Sanders et al. (2013) investigated whether ethnic minorities in Britan use the same voting “calculus” as white British voters. </w:t>
      </w:r>
      <w:r w:rsidR="00125147">
        <w:t xml:space="preserve">They found that ethnic minorities use pretty much the same voting calculus, but that </w:t>
      </w:r>
      <w:proofErr w:type="spellStart"/>
      <w:r w:rsidR="00125147">
        <w:t>sociotropic</w:t>
      </w:r>
      <w:proofErr w:type="spellEnd"/>
      <w:r w:rsidR="00125147">
        <w:t xml:space="preserve"> factors and </w:t>
      </w:r>
      <w:proofErr w:type="spellStart"/>
      <w:r w:rsidR="00125147">
        <w:t>egotropic</w:t>
      </w:r>
      <w:proofErr w:type="spellEnd"/>
      <w:r w:rsidR="00125147">
        <w:t xml:space="preserve"> (whether they themselves have been discriminated against -&gt; punish incumbent) also have a very large effect on voting behaviour. They belief that Labour is the only party who will protect </w:t>
      </w:r>
      <w:r w:rsidR="00125147">
        <w:lastRenderedPageBreak/>
        <w:t xml:space="preserve">minority rights and therefore vote for the Labour party. This would indicate that intersectionality does not have a lot of explanatory power in explaining the political behaviour of minorities. </w:t>
      </w:r>
    </w:p>
    <w:p w14:paraId="0A655619" w14:textId="77777777" w:rsidR="00125147" w:rsidRDefault="00125147"/>
    <w:p w14:paraId="0538AE13" w14:textId="62FD8B81" w:rsidR="00125147" w:rsidRDefault="00125147">
      <w:r>
        <w:t xml:space="preserve">However, the United States does show that intersectionality might be important in explaining </w:t>
      </w:r>
      <w:r w:rsidR="00CA6C65">
        <w:t>the underlying basis for</w:t>
      </w:r>
      <w:r>
        <w:t xml:space="preserve"> </w:t>
      </w:r>
      <w:proofErr w:type="spellStart"/>
      <w:r>
        <w:t>sociotropic</w:t>
      </w:r>
      <w:proofErr w:type="spellEnd"/>
      <w:r>
        <w:t xml:space="preserve"> voting. Historically the black vote went to the Republican party, as they were the party of abolition under Lincoln and the Democrats were the party of the Southern slave owners. However, because of the New Deal under Roosevelt</w:t>
      </w:r>
      <w:r w:rsidR="00CA6C65">
        <w:t xml:space="preserve">, </w:t>
      </w:r>
      <w:r>
        <w:t>this change</w:t>
      </w:r>
      <w:r w:rsidR="00CA6C65">
        <w:t>d</w:t>
      </w:r>
      <w:r>
        <w:t xml:space="preserve">. Black people </w:t>
      </w:r>
      <w:r w:rsidR="00CA6C65">
        <w:t>were</w:t>
      </w:r>
      <w:r>
        <w:t xml:space="preserve"> disproportionally </w:t>
      </w:r>
      <w:r w:rsidR="00CA6C65">
        <w:t>working class</w:t>
      </w:r>
      <w:r>
        <w:t xml:space="preserve"> and because the New Deal create</w:t>
      </w:r>
      <w:r w:rsidR="00CA6C65">
        <w:t>d</w:t>
      </w:r>
      <w:r>
        <w:t xml:space="preserve"> so many jobs, black people start</w:t>
      </w:r>
      <w:r w:rsidR="00CA6C65">
        <w:t>ed</w:t>
      </w:r>
      <w:r>
        <w:t xml:space="preserve"> supporting the Democratic party. This was then later reinforced during the civil rights movement</w:t>
      </w:r>
      <w:r w:rsidR="00CA6C65">
        <w:t xml:space="preserve"> where the Democratic party further tied black voters to it</w:t>
      </w:r>
      <w:r>
        <w:t xml:space="preserve">. Intersectionality is here very useful in explaining why the </w:t>
      </w:r>
      <w:proofErr w:type="spellStart"/>
      <w:r>
        <w:t>sociotropic</w:t>
      </w:r>
      <w:proofErr w:type="spellEnd"/>
      <w:r>
        <w:t xml:space="preserve"> vote goes to a certain party: black people were more working class, and because the working class was represented by the Democrats, they changed their vote to the Democratic party. Later, of course, the Democratic party actively started representing minority-specific interest with the civil rights movement and, as such, has become the party for black people, for which the argument I </w:t>
      </w:r>
      <w:r w:rsidR="00946A41">
        <w:t>gave</w:t>
      </w:r>
      <w:r>
        <w:t xml:space="preserve"> above about </w:t>
      </w:r>
      <w:proofErr w:type="spellStart"/>
      <w:r>
        <w:t>sociotropic</w:t>
      </w:r>
      <w:proofErr w:type="spellEnd"/>
      <w:r>
        <w:t xml:space="preserve"> voting is </w:t>
      </w:r>
      <w:r w:rsidR="007F4159">
        <w:t>more</w:t>
      </w:r>
      <w:r>
        <w:t xml:space="preserve"> </w:t>
      </w:r>
      <w:r w:rsidR="007F4159">
        <w:t>i</w:t>
      </w:r>
      <w:r>
        <w:t>mportant, but class is the reason why black people initially switched to the Democrats.</w:t>
      </w:r>
    </w:p>
    <w:p w14:paraId="2BEF28FD" w14:textId="77777777" w:rsidR="007F4159" w:rsidRDefault="007F4159"/>
    <w:p w14:paraId="6A7971D6" w14:textId="20D30212" w:rsidR="007F4159" w:rsidRDefault="007F4159">
      <w:r>
        <w:t xml:space="preserve">Secondly, it also depends on the specific ethnic group. As Heath </w:t>
      </w:r>
      <w:proofErr w:type="spellStart"/>
      <w:r>
        <w:t>el</w:t>
      </w:r>
      <w:proofErr w:type="spellEnd"/>
      <w:r>
        <w:t xml:space="preserve"> al. (2013) shows, Indians are much more sensitive to their class in their voting behaviour. They are much more likely to vote for the Conservative party if they are middle class. They argue that this is because they have been integrated more and have, in many cases, been very successful and so their intersectional, compositional factors start explaining more of their voting behaviour. Other groups for which this is true are</w:t>
      </w:r>
      <w:r w:rsidR="00587114">
        <w:t xml:space="preserve"> for instance Jewish </w:t>
      </w:r>
      <w:r w:rsidR="00946A41">
        <w:t>people</w:t>
      </w:r>
      <w:r w:rsidR="00587114">
        <w:t xml:space="preserve"> or Irish immigrants in America. Irish immigrants have been integrated so well that their voting behaviour is pretty much identical to the white majority.</w:t>
      </w:r>
    </w:p>
    <w:p w14:paraId="064E9FD3" w14:textId="77777777" w:rsidR="00587114" w:rsidRDefault="00587114"/>
    <w:p w14:paraId="2E8F437F" w14:textId="3F26DD20" w:rsidR="00587114" w:rsidRDefault="00587114">
      <w:r>
        <w:t xml:space="preserve">Religion is also an important intersectional factor. Ethnic minorities are often more traditional in their moral attitudes than the left-wing parties who try to represent them. </w:t>
      </w:r>
      <w:proofErr w:type="spellStart"/>
      <w:r>
        <w:t>Dancygier</w:t>
      </w:r>
      <w:proofErr w:type="spellEnd"/>
      <w:r>
        <w:t xml:space="preserve"> (2017) shows that left-wing parties here face a dilemma. If they recruit more conservative candidates, the more religious ethnic groups will vote more for that candidate. However, they risk alienating their more cosmopolitan urban base who are against these more traditional </w:t>
      </w:r>
      <w:r w:rsidR="00946A41">
        <w:t>positions</w:t>
      </w:r>
      <w:r>
        <w:t xml:space="preserve">. As a result, parties often only do symbolic representation, to not alienate their urban, native voters. </w:t>
      </w:r>
      <w:proofErr w:type="spellStart"/>
      <w:r>
        <w:t>Wardt</w:t>
      </w:r>
      <w:proofErr w:type="spellEnd"/>
      <w:r>
        <w:t xml:space="preserve"> et al. (2024) confirms this and argues that left-wing parties use minority candidates as a reputational shield to be able to shift to the right on immigration. This way, the minorities will still vote for the party because of their </w:t>
      </w:r>
      <w:proofErr w:type="spellStart"/>
      <w:r>
        <w:t>sociotropic</w:t>
      </w:r>
      <w:proofErr w:type="spellEnd"/>
      <w:r>
        <w:t xml:space="preserve"> voting but are not truly represented: ethnic minorities are usually more pro-migration since they went through it themselves. Acquarone (2025) also confirms this and shows that including ethnic minority candidates does not </w:t>
      </w:r>
      <w:r>
        <w:lastRenderedPageBreak/>
        <w:t>change the party ideology. Therefore, some of the intersectional factors are not truly represented by parties, but despite that, the minorities still vote for them.</w:t>
      </w:r>
    </w:p>
    <w:p w14:paraId="384C12C2" w14:textId="77777777" w:rsidR="00587114" w:rsidRDefault="00587114"/>
    <w:p w14:paraId="7C2C40EF" w14:textId="61E5DE09" w:rsidR="00587114" w:rsidRDefault="00587114">
      <w:r>
        <w:t>Conclusion.</w:t>
      </w:r>
    </w:p>
    <w:p w14:paraId="0B533EC6" w14:textId="1F3ED24D" w:rsidR="00BD0ABF" w:rsidRDefault="00BD0ABF" w:rsidP="00BD0ABF"/>
    <w:p w14:paraId="6B437771" w14:textId="77777777" w:rsidR="00BD0ABF" w:rsidRDefault="00BD0ABF" w:rsidP="00BD0ABF"/>
    <w:p w14:paraId="334FD34D" w14:textId="7DDCEC1F" w:rsidR="00BD0ABF" w:rsidRDefault="00BD0ABF" w:rsidP="00BD0ABF">
      <w:pPr>
        <w:rPr>
          <w:b/>
          <w:bCs/>
        </w:rPr>
      </w:pPr>
      <w:r>
        <w:rPr>
          <w:b/>
          <w:bCs/>
        </w:rPr>
        <w:t>What role does faith play in the politicisation of religion?</w:t>
      </w:r>
    </w:p>
    <w:p w14:paraId="6826C5D5" w14:textId="77777777" w:rsidR="002E27CD" w:rsidRDefault="002E27CD" w:rsidP="00BD0ABF">
      <w:pPr>
        <w:rPr>
          <w:b/>
          <w:bCs/>
        </w:rPr>
      </w:pPr>
    </w:p>
    <w:p w14:paraId="37914B75" w14:textId="4E918165" w:rsidR="002E27CD" w:rsidRDefault="002E27CD" w:rsidP="00BD0ABF">
      <w:r>
        <w:t xml:space="preserve">In this essay I argue that faith does not play a very important role in religion. I argue that faith is necessary for politicisation of religion, but that it is not sufficient. Instead, religion only becomes politicized through elite strategies, institutional arrangements and when religion becomes contested. First, I explain that faith facilitates the </w:t>
      </w:r>
      <w:r w:rsidR="00BA2F00">
        <w:t xml:space="preserve">politicisation of religion. Religion is the best predictor of opinions about political secularism. From this, one would expect that since the Western world is secularizing, politicisation of religion would be declining. But instead, it reinforces the salience of </w:t>
      </w:r>
      <w:proofErr w:type="spellStart"/>
      <w:r w:rsidR="00BA2F00">
        <w:t>relgion</w:t>
      </w:r>
      <w:proofErr w:type="spellEnd"/>
      <w:r w:rsidR="00BA2F00">
        <w:t xml:space="preserve"> because it becomes more contested. Secondly, Central Eastern Europe shows that often it also works the different way around, through political decisions about religion and institutional religion, people become more personally religious, faith increases. Finally, I argue that he role that faith plays in the politicisation of religion is dependent on elite cues.</w:t>
      </w:r>
    </w:p>
    <w:p w14:paraId="7620D43B" w14:textId="77777777" w:rsidR="00BA2F00" w:rsidRDefault="00BA2F00" w:rsidP="00BD0ABF"/>
    <w:p w14:paraId="58C74845" w14:textId="000900D8" w:rsidR="00BA2F00" w:rsidRDefault="00BA2F00" w:rsidP="00BD0ABF">
      <w:proofErr w:type="spellStart"/>
      <w:r>
        <w:t>Arzheimer</w:t>
      </w:r>
      <w:proofErr w:type="spellEnd"/>
      <w:r>
        <w:t xml:space="preserve"> (2023) examines what drives political secularism in Germany: the belief that religion and politics should remain separate and that religious arguments have no place in public debate. He finds that religion is the strongest predictor, Catholics and Protestants are significantly less politically secular than atheists. This would imply quite a straightforward argument: high faith will lead to the politicisation of religion. This would also imply that if people become less religious, </w:t>
      </w:r>
      <w:r w:rsidR="00B16874">
        <w:t>the politicisation of religion will decline.</w:t>
      </w:r>
    </w:p>
    <w:p w14:paraId="54F99BAD" w14:textId="77777777" w:rsidR="00B16874" w:rsidRDefault="00B16874" w:rsidP="00BD0ABF"/>
    <w:p w14:paraId="3D75BF90" w14:textId="6942C4C9" w:rsidR="00B16874" w:rsidRDefault="00B16874" w:rsidP="00BD0ABF">
      <w:r>
        <w:t xml:space="preserve">People are becoming less religious, at least in the West. </w:t>
      </w:r>
      <w:proofErr w:type="spellStart"/>
      <w:r>
        <w:t>Monteni</w:t>
      </w:r>
      <w:proofErr w:type="spellEnd"/>
      <w:r>
        <w:t xml:space="preserve"> and </w:t>
      </w:r>
      <w:proofErr w:type="spellStart"/>
      <w:r>
        <w:t>Biolcati</w:t>
      </w:r>
      <w:proofErr w:type="spellEnd"/>
      <w:r>
        <w:t xml:space="preserve"> (2023) investigate that people are becoming less religious in Europe, they find that it is not a period effect (individual people becoming less religious), but rather a cohort effect (successive generations being less religious than the one before them). This also holds for the United States, although it was initially seen as a counterexample of secularization, </w:t>
      </w:r>
      <w:proofErr w:type="spellStart"/>
      <w:r>
        <w:t>Voas</w:t>
      </w:r>
      <w:proofErr w:type="spellEnd"/>
      <w:r>
        <w:t xml:space="preserve"> and Chaves (2016) show that it also follows a similar pattern. Norris and Inglehart (2011) argue in favour of their existential security thesis. They argue that religion provides psychological security. In societies where there are high levels of economic insecurity, poor healthcare and underdeveloped welfare states, religion remains attractive as it gives psychological reassurance. When societies modernize, however, religion is no longer needed for security, as the improved health care, welfare states, military and safety already provide security.</w:t>
      </w:r>
    </w:p>
    <w:p w14:paraId="0B6B4F8A" w14:textId="77777777" w:rsidR="00B16874" w:rsidRDefault="00B16874" w:rsidP="00BD0ABF"/>
    <w:p w14:paraId="0CBCF0A8" w14:textId="159DFF46" w:rsidR="00B16874" w:rsidRDefault="00B16874" w:rsidP="00BD0ABF">
      <w:r>
        <w:t>As I hypothesized before, this would imply that religion would be less politicized. However, the contrary is true. Fox (2006) investigates whether religion is becoming less important in politics as society secularizes and modernizes, specifically in terms of separation of state and religion. He measures government involvement in religion and using data from 152 countries, he finds that</w:t>
      </w:r>
      <w:r w:rsidR="00435994">
        <w:t>, paradoxically, despite modernization, government involvement in religion has increased. In fact, a higher GDP per capita and lower infant mortality are associated with higher government involvement in religion, not lower.</w:t>
      </w:r>
      <w:r w:rsidR="00876B12">
        <w:t xml:space="preserve"> One possible explanation for this would be that as religion is declining, it becomes more contested in politics. And this causes a backlash, increasing the importance of religion in politics. Furthermore, as Tilley (2015) argues, religion still matters in a highly secularized society such as the United Kingdom: religion remains a strong and stable predictor of party choice in Britain, despite the near absence of religion from elite political discourse. He argues that the mechanism for this is parental transmission of party loyalties</w:t>
      </w:r>
    </w:p>
    <w:p w14:paraId="1934A92F" w14:textId="77777777" w:rsidR="00435994" w:rsidRDefault="00435994" w:rsidP="00BD0ABF"/>
    <w:p w14:paraId="38A2FD33" w14:textId="6CBEBCC1" w:rsidR="00876B12" w:rsidRDefault="00435994" w:rsidP="00BD0ABF">
      <w:r>
        <w:t xml:space="preserve">Supply side factors are also especially important in this. Savage (2020) shows that religion can both reduce support for redistribution and increase support. He argues that this is because of elite cues rather than because of faith itself. </w:t>
      </w:r>
      <w:r w:rsidR="004964DE">
        <w:t>He</w:t>
      </w:r>
      <w:r>
        <w:t xml:space="preserve"> </w:t>
      </w:r>
      <w:r w:rsidR="004964DE">
        <w:t>argues</w:t>
      </w:r>
      <w:r>
        <w:t xml:space="preserve"> that individuals adjust policy preferences to align with their party identity and that religious voters adopt redistributive preferences when their party endorses redistribution (in CEE). He finds using an interaction model that religion increases support for distribution when it is aligned with specific party families. Therefore, elites can use religion to reinforce their party preferences. McCauley (2014) finds that elites can choose to use cues to mobilize around religion or ethnicity, and that this leads to systematically different policy preferences</w:t>
      </w:r>
      <w:r w:rsidR="00876B12">
        <w:t xml:space="preserve"> in Africa</w:t>
      </w:r>
      <w:r>
        <w:t xml:space="preserve">. </w:t>
      </w:r>
    </w:p>
    <w:p w14:paraId="27C41A5E" w14:textId="77777777" w:rsidR="004964DE" w:rsidRDefault="004964DE" w:rsidP="00BD0ABF"/>
    <w:p w14:paraId="549DF243" w14:textId="26F49DD3" w:rsidR="004964DE" w:rsidRDefault="004964DE" w:rsidP="00BD0ABF">
      <w:r>
        <w:t xml:space="preserve">In fact, the causality can also be the opposite way around: because of elite choices and the politicisation of religion, personal faith increases. Müller and Neundorf (2012) argue that in Central Eastern Europe, after the fall of the Soviet Union, the state had a very large role in the resurgence of religion. Under the communist regimes, religion was suppressed as it was seen as the “opium of the masses”. But post-communist </w:t>
      </w:r>
      <w:r w:rsidR="003B6E3C">
        <w:t>democratization</w:t>
      </w:r>
      <w:r>
        <w:t xml:space="preserve"> and state-church realignment </w:t>
      </w:r>
      <w:proofErr w:type="gramStart"/>
      <w:r>
        <w:t>lead</w:t>
      </w:r>
      <w:proofErr w:type="gramEnd"/>
      <w:r>
        <w:t xml:space="preserve"> to a revival of </w:t>
      </w:r>
      <w:r w:rsidR="003B6E3C">
        <w:t>personal religion. They argue that the resurgence of religion was not a result of the economic existential conditions, but a result of state policy. They show, for instance, that in Russia the resurgence of the Orthodox Christian church was state driven. Orthodox Christianity was given a privileged legal status, the church was integrated into nation building, and regime legitimization.</w:t>
      </w:r>
    </w:p>
    <w:p w14:paraId="4AC57E65" w14:textId="77777777" w:rsidR="003B6E3C" w:rsidRDefault="003B6E3C" w:rsidP="00BD0ABF"/>
    <w:p w14:paraId="6A15B350" w14:textId="0FC90005" w:rsidR="007318DF" w:rsidRDefault="003B6E3C" w:rsidP="007318DF">
      <w:r>
        <w:t>Conclusion</w:t>
      </w:r>
    </w:p>
    <w:p w14:paraId="36BB82FB" w14:textId="77777777" w:rsidR="003B6E3C" w:rsidRDefault="003B6E3C" w:rsidP="007318DF"/>
    <w:p w14:paraId="42EAF0A9" w14:textId="6A208A02" w:rsidR="007318DF" w:rsidRDefault="007318DF" w:rsidP="007318DF">
      <w:pPr>
        <w:rPr>
          <w:b/>
          <w:bCs/>
        </w:rPr>
      </w:pPr>
      <w:r>
        <w:rPr>
          <w:b/>
          <w:bCs/>
        </w:rPr>
        <w:lastRenderedPageBreak/>
        <w:t>What do cross-national differences reveal about the role of gender in politics?</w:t>
      </w:r>
    </w:p>
    <w:p w14:paraId="374E370C" w14:textId="08D6C7A2" w:rsidR="007318DF" w:rsidRPr="007318DF" w:rsidRDefault="007318DF" w:rsidP="007318DF">
      <w:pPr>
        <w:pStyle w:val="Lijstalinea"/>
        <w:numPr>
          <w:ilvl w:val="0"/>
          <w:numId w:val="1"/>
        </w:numPr>
        <w:rPr>
          <w:b/>
          <w:bCs/>
        </w:rPr>
      </w:pPr>
      <w:r>
        <w:t>Explain traditional and modern gender gap (</w:t>
      </w:r>
      <w:proofErr w:type="spellStart"/>
      <w:r>
        <w:t>Shorrocks</w:t>
      </w:r>
      <w:proofErr w:type="spellEnd"/>
      <w:r>
        <w:t xml:space="preserve"> 2021)</w:t>
      </w:r>
    </w:p>
    <w:p w14:paraId="2288EB2B" w14:textId="77777777" w:rsidR="007318DF" w:rsidRDefault="007318DF" w:rsidP="007318DF">
      <w:pPr>
        <w:pStyle w:val="Lijstalinea"/>
        <w:numPr>
          <w:ilvl w:val="0"/>
          <w:numId w:val="1"/>
        </w:numPr>
      </w:pPr>
      <w:r>
        <w:t>US vs Western Europe</w:t>
      </w:r>
    </w:p>
    <w:p w14:paraId="13F31194" w14:textId="7202F8B9" w:rsidR="007318DF" w:rsidRDefault="007318DF" w:rsidP="007318DF">
      <w:pPr>
        <w:pStyle w:val="Lijstalinea"/>
        <w:numPr>
          <w:ilvl w:val="1"/>
          <w:numId w:val="1"/>
        </w:numPr>
      </w:pPr>
      <w:r>
        <w:t>Modern gender gap emerged earlier in the US</w:t>
      </w:r>
    </w:p>
    <w:p w14:paraId="41EFD923" w14:textId="58F03B30" w:rsidR="007318DF" w:rsidRDefault="007318DF" w:rsidP="007318DF">
      <w:pPr>
        <w:pStyle w:val="Lijstalinea"/>
        <w:numPr>
          <w:ilvl w:val="1"/>
          <w:numId w:val="1"/>
        </w:numPr>
      </w:pPr>
      <w:r>
        <w:t xml:space="preserve">Scandinavia even earlier </w:t>
      </w:r>
    </w:p>
    <w:p w14:paraId="214E3A89" w14:textId="76E26308" w:rsidR="007318DF" w:rsidRDefault="007318DF" w:rsidP="007318DF">
      <w:pPr>
        <w:pStyle w:val="Lijstalinea"/>
        <w:numPr>
          <w:ilvl w:val="1"/>
          <w:numId w:val="1"/>
        </w:numPr>
      </w:pPr>
      <w:r>
        <w:t>Southern Europe even later</w:t>
      </w:r>
    </w:p>
    <w:p w14:paraId="07BAC0F3" w14:textId="77777777" w:rsidR="007318DF" w:rsidRDefault="007318DF" w:rsidP="007318DF">
      <w:pPr>
        <w:rPr>
          <w:b/>
          <w:bCs/>
        </w:rPr>
      </w:pPr>
    </w:p>
    <w:p w14:paraId="0113A05B" w14:textId="2289CD69" w:rsidR="007318DF" w:rsidRDefault="007318DF" w:rsidP="007318DF">
      <w:r>
        <w:t>Demand side:</w:t>
      </w:r>
    </w:p>
    <w:p w14:paraId="406CB2F5" w14:textId="1BCCB38D" w:rsidR="00F226DF" w:rsidRDefault="007318DF" w:rsidP="007318DF">
      <w:pPr>
        <w:pStyle w:val="Lijstalinea"/>
        <w:numPr>
          <w:ilvl w:val="0"/>
          <w:numId w:val="1"/>
        </w:numPr>
      </w:pPr>
      <w:r>
        <w:t>No traditional religious cleavage in the US</w:t>
      </w:r>
    </w:p>
    <w:p w14:paraId="7DBAA8D5" w14:textId="06B98513" w:rsidR="007318DF" w:rsidRDefault="007318DF" w:rsidP="007318DF">
      <w:pPr>
        <w:pStyle w:val="Lijstalinea"/>
        <w:numPr>
          <w:ilvl w:val="1"/>
          <w:numId w:val="1"/>
        </w:numPr>
      </w:pPr>
      <w:r>
        <w:t>Religion is main driver behind the changing gender gap in Western Europe (</w:t>
      </w:r>
      <w:proofErr w:type="spellStart"/>
      <w:r>
        <w:t>Shorrocks</w:t>
      </w:r>
      <w:proofErr w:type="spellEnd"/>
      <w:r>
        <w:t xml:space="preserve"> 2018; Emmenegger and </w:t>
      </w:r>
      <w:proofErr w:type="spellStart"/>
      <w:r>
        <w:t>Manow</w:t>
      </w:r>
      <w:proofErr w:type="spellEnd"/>
      <w:r>
        <w:t xml:space="preserve"> 2014). Southern Europe could sustain traditional gender gap because of high Catholicism.</w:t>
      </w:r>
    </w:p>
    <w:p w14:paraId="5679733C" w14:textId="1EC78226" w:rsidR="007318DF" w:rsidRDefault="007318DF" w:rsidP="007318DF">
      <w:pPr>
        <w:pStyle w:val="Lijstalinea"/>
        <w:numPr>
          <w:ilvl w:val="0"/>
          <w:numId w:val="1"/>
        </w:numPr>
      </w:pPr>
      <w:r>
        <w:t>Scandinavia women early access to the workforce and low religion:</w:t>
      </w:r>
    </w:p>
    <w:p w14:paraId="227CBB23" w14:textId="4B32FB76" w:rsidR="007318DF" w:rsidRDefault="007318DF" w:rsidP="007318DF">
      <w:pPr>
        <w:pStyle w:val="Lijstalinea"/>
        <w:numPr>
          <w:ilvl w:val="1"/>
          <w:numId w:val="1"/>
        </w:numPr>
      </w:pPr>
      <w:r>
        <w:t xml:space="preserve">Modernization: workforce, education, marriage (Edlund and Pande 2002) (Norris &amp; Inglehart 2003, though overstated: </w:t>
      </w:r>
      <w:proofErr w:type="spellStart"/>
      <w:r>
        <w:t>Shorrocks</w:t>
      </w:r>
      <w:proofErr w:type="spellEnd"/>
      <w:r>
        <w:t xml:space="preserve"> 2021)</w:t>
      </w:r>
    </w:p>
    <w:p w14:paraId="72F31355" w14:textId="77777777" w:rsidR="007318DF" w:rsidRDefault="007318DF" w:rsidP="007318DF"/>
    <w:p w14:paraId="22DBDDFA" w14:textId="07FD9BAC" w:rsidR="007318DF" w:rsidRDefault="007318DF" w:rsidP="007318DF">
      <w:r>
        <w:t>Supply side:</w:t>
      </w:r>
    </w:p>
    <w:p w14:paraId="520BD56E" w14:textId="4B029DB7" w:rsidR="007318DF" w:rsidRDefault="007318DF" w:rsidP="007318DF">
      <w:pPr>
        <w:pStyle w:val="Lijstalinea"/>
        <w:numPr>
          <w:ilvl w:val="0"/>
          <w:numId w:val="1"/>
        </w:numPr>
      </w:pPr>
      <w:r>
        <w:t>Party polarization main driver behind US gender gap (Gillion et al. 2018)</w:t>
      </w:r>
    </w:p>
    <w:p w14:paraId="7A500821" w14:textId="040247B9" w:rsidR="007318DF" w:rsidRDefault="007318DF" w:rsidP="007318DF">
      <w:pPr>
        <w:pStyle w:val="Lijstalinea"/>
        <w:numPr>
          <w:ilvl w:val="0"/>
          <w:numId w:val="1"/>
        </w:numPr>
      </w:pPr>
      <w:r>
        <w:t xml:space="preserve">Very strong Christian Democrat parties in Europe (Emmenegger and </w:t>
      </w:r>
      <w:proofErr w:type="spellStart"/>
      <w:r>
        <w:t>Manow</w:t>
      </w:r>
      <w:proofErr w:type="spellEnd"/>
      <w:r>
        <w:t xml:space="preserve"> 2014), US not divided by religion as much (though now it is by evangelicalism and republicans). As women secularize, CD parties need to prioritize women-friendly policies (CDU, family policies under Merkel)</w:t>
      </w:r>
    </w:p>
    <w:p w14:paraId="41839B07" w14:textId="0A28ED72" w:rsidR="00BD0ABF" w:rsidRPr="00BD0ABF" w:rsidRDefault="007318DF" w:rsidP="00BD0ABF">
      <w:pPr>
        <w:pStyle w:val="Lijstalinea"/>
        <w:numPr>
          <w:ilvl w:val="0"/>
          <w:numId w:val="1"/>
        </w:numPr>
      </w:pPr>
      <w:r>
        <w:t xml:space="preserve">Also difference in </w:t>
      </w:r>
      <w:proofErr w:type="gramStart"/>
      <w:r>
        <w:t>far right</w:t>
      </w:r>
      <w:proofErr w:type="gramEnd"/>
      <w:r>
        <w:t xml:space="preserve"> voting, where far right parties avoid stigma (Norway) women can vote for them, but otherwise (UK) women do not vote for them as much as they should </w:t>
      </w:r>
      <w:proofErr w:type="spellStart"/>
      <w:r>
        <w:t>based</w:t>
      </w:r>
      <w:proofErr w:type="spellEnd"/>
      <w:r>
        <w:t xml:space="preserve"> on their policy preferences because they want to avoid stigma, prejudice (</w:t>
      </w:r>
      <w:proofErr w:type="spellStart"/>
      <w:r>
        <w:t>Harteveld</w:t>
      </w:r>
      <w:proofErr w:type="spellEnd"/>
      <w:r>
        <w:t xml:space="preserve"> &amp; </w:t>
      </w:r>
      <w:proofErr w:type="spellStart"/>
      <w:r>
        <w:t>Ivarsflaten</w:t>
      </w:r>
      <w:proofErr w:type="spellEnd"/>
      <w:r>
        <w:t xml:space="preserve"> 20</w:t>
      </w:r>
      <w:r w:rsidR="008D0618">
        <w:t>18)</w:t>
      </w:r>
    </w:p>
    <w:sectPr w:rsidR="00BD0ABF" w:rsidRPr="00BD0A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25252"/>
    <w:multiLevelType w:val="hybridMultilevel"/>
    <w:tmpl w:val="9E104AD2"/>
    <w:lvl w:ilvl="0" w:tplc="B0ECC178">
      <w:numFmt w:val="bullet"/>
      <w:lvlText w:val="-"/>
      <w:lvlJc w:val="left"/>
      <w:pPr>
        <w:ind w:left="720" w:hanging="360"/>
      </w:pPr>
      <w:rPr>
        <w:rFonts w:ascii="Aptos" w:eastAsiaTheme="minorEastAsia"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5DB95B69"/>
    <w:multiLevelType w:val="hybridMultilevel"/>
    <w:tmpl w:val="79703E30"/>
    <w:lvl w:ilvl="0" w:tplc="ED7894CA">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39243754">
    <w:abstractNumId w:val="0"/>
  </w:num>
  <w:num w:numId="2" w16cid:durableId="1479347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3CE"/>
    <w:rsid w:val="000A74E9"/>
    <w:rsid w:val="00125147"/>
    <w:rsid w:val="001A211B"/>
    <w:rsid w:val="002110D7"/>
    <w:rsid w:val="00296CBF"/>
    <w:rsid w:val="002E27CD"/>
    <w:rsid w:val="002F51FC"/>
    <w:rsid w:val="003362CA"/>
    <w:rsid w:val="00357D82"/>
    <w:rsid w:val="003B6E3C"/>
    <w:rsid w:val="003F497E"/>
    <w:rsid w:val="00435994"/>
    <w:rsid w:val="004964DE"/>
    <w:rsid w:val="0056027F"/>
    <w:rsid w:val="00583B9B"/>
    <w:rsid w:val="00587114"/>
    <w:rsid w:val="005E78C5"/>
    <w:rsid w:val="006555DD"/>
    <w:rsid w:val="006909C7"/>
    <w:rsid w:val="006D0CB5"/>
    <w:rsid w:val="007318DF"/>
    <w:rsid w:val="007334C6"/>
    <w:rsid w:val="007556B1"/>
    <w:rsid w:val="007F4159"/>
    <w:rsid w:val="00810261"/>
    <w:rsid w:val="00853DD7"/>
    <w:rsid w:val="00876B12"/>
    <w:rsid w:val="008D0618"/>
    <w:rsid w:val="00931972"/>
    <w:rsid w:val="00946A41"/>
    <w:rsid w:val="0097730F"/>
    <w:rsid w:val="00980109"/>
    <w:rsid w:val="00AD2281"/>
    <w:rsid w:val="00AF0006"/>
    <w:rsid w:val="00B16874"/>
    <w:rsid w:val="00B843CE"/>
    <w:rsid w:val="00BA2F00"/>
    <w:rsid w:val="00BB62F3"/>
    <w:rsid w:val="00BD0ABF"/>
    <w:rsid w:val="00C91300"/>
    <w:rsid w:val="00CA6C65"/>
    <w:rsid w:val="00D263F1"/>
    <w:rsid w:val="00D918FF"/>
    <w:rsid w:val="00DA248B"/>
    <w:rsid w:val="00DC6AC3"/>
    <w:rsid w:val="00DF30DA"/>
    <w:rsid w:val="00E0022D"/>
    <w:rsid w:val="00E517D8"/>
    <w:rsid w:val="00ED4E89"/>
    <w:rsid w:val="00F226DF"/>
    <w:rsid w:val="00F421AA"/>
    <w:rsid w:val="00FF29F9"/>
    <w:rsid w:val="00FF4A29"/>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9D9BEC"/>
  <w15:chartTrackingRefBased/>
  <w15:docId w15:val="{FD247162-5D67-974F-BDA1-26DC9F183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B84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84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843C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843C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843C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843CE"/>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843CE"/>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843CE"/>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843CE"/>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843CE"/>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B843CE"/>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B843CE"/>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B843CE"/>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B843CE"/>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B843CE"/>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B843CE"/>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B843CE"/>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B843CE"/>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B84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843CE"/>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B843CE"/>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843CE"/>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B843CE"/>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B843CE"/>
    <w:rPr>
      <w:i/>
      <w:iCs/>
      <w:color w:val="404040" w:themeColor="text1" w:themeTint="BF"/>
      <w:lang w:val="en-GB"/>
    </w:rPr>
  </w:style>
  <w:style w:type="paragraph" w:styleId="Lijstalinea">
    <w:name w:val="List Paragraph"/>
    <w:basedOn w:val="Standaard"/>
    <w:uiPriority w:val="34"/>
    <w:qFormat/>
    <w:rsid w:val="00B843CE"/>
    <w:pPr>
      <w:ind w:left="720"/>
      <w:contextualSpacing/>
    </w:pPr>
  </w:style>
  <w:style w:type="character" w:styleId="Intensievebenadrukking">
    <w:name w:val="Intense Emphasis"/>
    <w:basedOn w:val="Standaardalinea-lettertype"/>
    <w:uiPriority w:val="21"/>
    <w:qFormat/>
    <w:rsid w:val="00B843CE"/>
    <w:rPr>
      <w:i/>
      <w:iCs/>
      <w:color w:val="0F4761" w:themeColor="accent1" w:themeShade="BF"/>
    </w:rPr>
  </w:style>
  <w:style w:type="paragraph" w:styleId="Duidelijkcitaat">
    <w:name w:val="Intense Quote"/>
    <w:basedOn w:val="Standaard"/>
    <w:next w:val="Standaard"/>
    <w:link w:val="DuidelijkcitaatChar"/>
    <w:uiPriority w:val="30"/>
    <w:qFormat/>
    <w:rsid w:val="00B84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843CE"/>
    <w:rPr>
      <w:i/>
      <w:iCs/>
      <w:color w:val="0F4761" w:themeColor="accent1" w:themeShade="BF"/>
      <w:lang w:val="en-GB"/>
    </w:rPr>
  </w:style>
  <w:style w:type="character" w:styleId="Intensieveverwijzing">
    <w:name w:val="Intense Reference"/>
    <w:basedOn w:val="Standaardalinea-lettertype"/>
    <w:uiPriority w:val="32"/>
    <w:qFormat/>
    <w:rsid w:val="00B843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5</Pages>
  <Words>2027</Words>
  <Characters>11195</Characters>
  <Application>Microsoft Office Word</Application>
  <DocSecurity>0</DocSecurity>
  <Lines>193</Lines>
  <Paragraphs>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dc:creator>
  <cp:keywords/>
  <dc:description/>
  <cp:lastModifiedBy>Olivier Berg</cp:lastModifiedBy>
  <cp:revision>54</cp:revision>
  <dcterms:created xsi:type="dcterms:W3CDTF">2026-01-16T22:24:00Z</dcterms:created>
  <dcterms:modified xsi:type="dcterms:W3CDTF">2026-01-31T13:40:00Z</dcterms:modified>
</cp:coreProperties>
</file>