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33A8" w14:textId="79F84FA3" w:rsidR="007D56EC" w:rsidRPr="007D56EC" w:rsidRDefault="007D56EC" w:rsidP="007D56EC">
      <w:pPr>
        <w:pStyle w:val="Kop3"/>
      </w:pPr>
      <w:r>
        <w:t>Descriptive evidence</w:t>
      </w:r>
    </w:p>
    <w:p w14:paraId="6CFC7B14" w14:textId="16AC89F6" w:rsidR="00D918FF" w:rsidRPr="007D56EC" w:rsidRDefault="007D56EC">
      <w:pPr>
        <w:rPr>
          <w:b/>
          <w:bCs/>
        </w:rPr>
      </w:pPr>
      <w:r w:rsidRPr="007D56EC">
        <w:rPr>
          <w:b/>
          <w:bCs/>
        </w:rPr>
        <w:fldChar w:fldCharType="begin"/>
      </w:r>
      <w:r w:rsidRPr="007D56EC">
        <w:rPr>
          <w:b/>
          <w:bCs/>
        </w:rPr>
        <w:instrText xml:space="preserve"> ADDIN ZOTERO_ITEM CSL_CITATION {"citationID":"9EItt8Tp","properties":{"formattedCitation":"(Caughey, O\\uc0\\u8217{}Grady, and Warshaw 2019)","plainCitation":"(Caughey, O’Grady, and Warshaw 2019)","noteIndex":0},"citationItems":[{"id":552,"uris":["http://zotero.org/users/11369817/items/AU2RWXCN"],"itemData":{"id":552,"type":"article-journal","abstract":"Using new scaling methods and a comprehensive public opinion dataset, we develop the first survey-based time-series–cross-sectional measures of policy ideology in European mass publics. Our dataset covers 27 countries and 36 years and contains nearly 2.7 million survey responses to 109 unique issue questions. Estimating an ordinal group-level IRT model in each of four issue domains, we obtain biennial estimates of the absolute economic conservatism, relative economic conservatism, social conservatism, and immigration conservatism of men and women in three age categories in each country. Aggregating the group-level estimates yields estimates of the average conservatism in national publics in each biennium between 1981–82 and 2015–16. The four measures exhibit contrasting cross-sectional cleavages and distinct temporal dynamics, illustrating the multidimensionality of mass ideology in Europe. Subjecting our measures to a series of validation tests, we show that the constructs they measure are distinct and substantively important and that they perform as well as or better than one-dimensional proxies for mass conservatism (left–right self-placement and median voter scores). We foresee many uses for these scores by scholars of public opinion, electoral behavior, representation, and policy feedback.","container-title":"The American political science review","DOI":"10.1017/S0003055419000157","ISSN":"0003-0554","issue":"3","language":"eng","note":"publisher-place: New York, USA\npublisher: Cambridge University Press","page":"674–693","source":"solo.bodleian.ox.ac.uk","title":"Policy Ideology in European Mass Publics, 1981–2016","volume":"113","author":[{"family":"Caughey","given":"Devin"},{"family":"O’Grady","given":"Tom"},{"family":"Warshaw","given":"Christopher"}],"issued":{"date-parts":[["2019"]]}}}],"schema":"https://github.com/citation-style-language/schema/raw/master/csl-citation.json"} </w:instrText>
      </w:r>
      <w:r w:rsidRPr="007D56EC">
        <w:rPr>
          <w:b/>
          <w:bCs/>
        </w:rPr>
        <w:fldChar w:fldCharType="separate"/>
      </w:r>
      <w:r w:rsidRPr="007D56EC">
        <w:rPr>
          <w:rFonts w:ascii="Aptos" w:cs="Times New Roman"/>
          <w:b/>
          <w:bCs/>
          <w:lang w:val="en-US"/>
        </w:rPr>
        <w:t>(Caughey, O’Grady, and Warshaw 2019)</w:t>
      </w:r>
      <w:r w:rsidRPr="007D56EC">
        <w:rPr>
          <w:b/>
          <w:bCs/>
        </w:rPr>
        <w:fldChar w:fldCharType="end"/>
      </w:r>
    </w:p>
    <w:p w14:paraId="60FACB73" w14:textId="325EDFB6" w:rsidR="007D56EC" w:rsidRDefault="006B0AAE">
      <w:pPr>
        <w:rPr>
          <w:i/>
          <w:iCs/>
        </w:rPr>
      </w:pPr>
      <w:r w:rsidRPr="006B0AAE">
        <w:rPr>
          <w:i/>
          <w:iCs/>
        </w:rPr>
        <w:t>Policy Ideology in European Mass Publics, 1981–2016</w:t>
      </w:r>
    </w:p>
    <w:p w14:paraId="489F9E85" w14:textId="286352DB" w:rsidR="00C76079" w:rsidRPr="00C76079" w:rsidRDefault="00C76079">
      <w:r>
        <w:t>Data and method:</w:t>
      </w:r>
    </w:p>
    <w:p w14:paraId="52FC6141" w14:textId="03CB06BD" w:rsidR="00C76079" w:rsidRDefault="00C76079" w:rsidP="00C76079">
      <w:pPr>
        <w:pStyle w:val="Lijstalinea"/>
        <w:numPr>
          <w:ilvl w:val="0"/>
          <w:numId w:val="2"/>
        </w:numPr>
      </w:pPr>
      <w:r>
        <w:t>Survey responses from 27 European countries.</w:t>
      </w:r>
    </w:p>
    <w:p w14:paraId="6748B02B" w14:textId="01B7C4DC" w:rsidR="00C76079" w:rsidRDefault="00C76079" w:rsidP="00C76079">
      <w:pPr>
        <w:pStyle w:val="Lijstalinea"/>
        <w:numPr>
          <w:ilvl w:val="0"/>
          <w:numId w:val="2"/>
        </w:numPr>
      </w:pPr>
      <w:r>
        <w:t>An ordinal dynamic group-level response theory (DGIRT) model, estimating the latent conservatism of demographic groups (men/women and three age categories).</w:t>
      </w:r>
    </w:p>
    <w:p w14:paraId="04512F61" w14:textId="3F909029" w:rsidR="00C76079" w:rsidRDefault="00E74B14" w:rsidP="00C76079">
      <w:pPr>
        <w:pStyle w:val="Lijstalinea"/>
        <w:numPr>
          <w:ilvl w:val="0"/>
          <w:numId w:val="2"/>
        </w:numPr>
      </w:pPr>
      <w:r>
        <w:t>Domains:</w:t>
      </w:r>
    </w:p>
    <w:p w14:paraId="5432C3E0" w14:textId="3DAAFCC9" w:rsidR="00E74B14" w:rsidRDefault="00E74B14" w:rsidP="00E74B14">
      <w:pPr>
        <w:pStyle w:val="Lijstalinea"/>
        <w:numPr>
          <w:ilvl w:val="1"/>
          <w:numId w:val="2"/>
        </w:numPr>
      </w:pPr>
      <w:r>
        <w:t xml:space="preserve">Absolute economic conservatism: </w:t>
      </w:r>
      <w:r w:rsidRPr="00E74B14">
        <w:t>general views on inequality, redistribution</w:t>
      </w:r>
      <w:r>
        <w:t>.</w:t>
      </w:r>
    </w:p>
    <w:p w14:paraId="48022236" w14:textId="52ADD6A2" w:rsidR="00E74B14" w:rsidRDefault="00E74B14" w:rsidP="00E74B14">
      <w:pPr>
        <w:pStyle w:val="Lijstalinea"/>
        <w:numPr>
          <w:ilvl w:val="1"/>
          <w:numId w:val="2"/>
        </w:numPr>
      </w:pPr>
      <w:r>
        <w:t xml:space="preserve">Relative economic conservatism: </w:t>
      </w:r>
      <w:r w:rsidRPr="00E74B14">
        <w:t xml:space="preserve">attitudes toward change in spending or government </w:t>
      </w:r>
      <w:r>
        <w:t>size.</w:t>
      </w:r>
    </w:p>
    <w:p w14:paraId="7F58284C" w14:textId="180748DE" w:rsidR="00E74B14" w:rsidRDefault="00E74B14" w:rsidP="00E74B14">
      <w:pPr>
        <w:pStyle w:val="Lijstalinea"/>
        <w:numPr>
          <w:ilvl w:val="1"/>
          <w:numId w:val="2"/>
        </w:numPr>
      </w:pPr>
      <w:r>
        <w:t xml:space="preserve">Social conservatism: </w:t>
      </w:r>
      <w:r w:rsidRPr="00E74B14">
        <w:t>gender roles, morality, environment, post</w:t>
      </w:r>
      <w:r>
        <w:t>-</w:t>
      </w:r>
      <w:r w:rsidRPr="00E74B14">
        <w:t>material values</w:t>
      </w:r>
      <w:r>
        <w:t>.</w:t>
      </w:r>
    </w:p>
    <w:p w14:paraId="634541EF" w14:textId="1BB8DEC8" w:rsidR="00E74B14" w:rsidRDefault="00E74B14" w:rsidP="00E74B14">
      <w:pPr>
        <w:pStyle w:val="Lijstalinea"/>
        <w:numPr>
          <w:ilvl w:val="1"/>
          <w:numId w:val="2"/>
        </w:numPr>
      </w:pPr>
      <w:r>
        <w:t xml:space="preserve">Immigration conservatism: </w:t>
      </w:r>
      <w:r w:rsidRPr="00E74B14">
        <w:t>nationalism, immigration, and identity attitudes</w:t>
      </w:r>
      <w:r>
        <w:t>.</w:t>
      </w:r>
    </w:p>
    <w:p w14:paraId="71B87F9F" w14:textId="2C16FDBA" w:rsidR="00E74B14" w:rsidRDefault="00E74B14" w:rsidP="00E74B14"/>
    <w:p w14:paraId="6310524E" w14:textId="0921D2B3" w:rsidR="00E74B14" w:rsidRDefault="00E74B14" w:rsidP="00E74B14">
      <w:r>
        <w:t>Findings:</w:t>
      </w:r>
    </w:p>
    <w:p w14:paraId="69F13A7D" w14:textId="2770BC51" w:rsidR="00E74B14" w:rsidRDefault="00E74B14" w:rsidP="00E74B14">
      <w:pPr>
        <w:pStyle w:val="Lijstalinea"/>
        <w:numPr>
          <w:ilvl w:val="0"/>
          <w:numId w:val="2"/>
        </w:numPr>
      </w:pPr>
      <w:r>
        <w:t>Temporal trends:</w:t>
      </w:r>
    </w:p>
    <w:p w14:paraId="562A54FD" w14:textId="1F589E4C" w:rsidR="00E74B14" w:rsidRDefault="00E74B14" w:rsidP="00E74B14">
      <w:pPr>
        <w:pStyle w:val="Lijstalinea"/>
        <w:numPr>
          <w:ilvl w:val="1"/>
          <w:numId w:val="2"/>
        </w:numPr>
      </w:pPr>
      <w:r>
        <w:rPr>
          <w:noProof/>
        </w:rPr>
        <w:drawing>
          <wp:anchor distT="0" distB="0" distL="114300" distR="114300" simplePos="0" relativeHeight="251658240" behindDoc="0" locked="0" layoutInCell="1" allowOverlap="1" wp14:anchorId="1DED4FB7" wp14:editId="588F57D2">
            <wp:simplePos x="0" y="0"/>
            <wp:positionH relativeFrom="column">
              <wp:posOffset>3055508</wp:posOffset>
            </wp:positionH>
            <wp:positionV relativeFrom="paragraph">
              <wp:posOffset>-150</wp:posOffset>
            </wp:positionV>
            <wp:extent cx="2605143" cy="1718384"/>
            <wp:effectExtent l="0" t="0" r="0" b="0"/>
            <wp:wrapSquare wrapText="bothSides"/>
            <wp:docPr id="1008977211" name="Afbeelding 1" descr="Afbeelding met tekst, schermopname,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77211" name="Afbeelding 1" descr="Afbeelding met tekst, schermopname, Perceel&#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05143" cy="1718384"/>
                    </a:xfrm>
                    <a:prstGeom prst="rect">
                      <a:avLst/>
                    </a:prstGeom>
                  </pic:spPr>
                </pic:pic>
              </a:graphicData>
            </a:graphic>
            <wp14:sizeRelH relativeFrom="page">
              <wp14:pctWidth>0</wp14:pctWidth>
            </wp14:sizeRelH>
            <wp14:sizeRelV relativeFrom="page">
              <wp14:pctHeight>0</wp14:pctHeight>
            </wp14:sizeRelV>
          </wp:anchor>
        </w:drawing>
      </w:r>
      <w:r>
        <w:t>Absolute economic conservatism increased, but remained constant from ~1990s, with a dip from 2008 but a reversal since.</w:t>
      </w:r>
    </w:p>
    <w:p w14:paraId="60C110B2" w14:textId="23BB831E" w:rsidR="00E74B14" w:rsidRDefault="00E74B14" w:rsidP="00E74B14">
      <w:pPr>
        <w:pStyle w:val="Lijstalinea"/>
        <w:numPr>
          <w:ilvl w:val="1"/>
          <w:numId w:val="2"/>
        </w:numPr>
      </w:pPr>
      <w:r>
        <w:t>Relative Economic conservatism decreased, likely reflecting a response to welfare retrenchment.</w:t>
      </w:r>
    </w:p>
    <w:p w14:paraId="39FEEACE" w14:textId="3139B824" w:rsidR="00E74B14" w:rsidRDefault="00E74B14" w:rsidP="00E74B14">
      <w:pPr>
        <w:pStyle w:val="Lijstalinea"/>
        <w:numPr>
          <w:ilvl w:val="1"/>
          <w:numId w:val="2"/>
        </w:numPr>
      </w:pPr>
      <w:r>
        <w:t>Social conservatism steadily decreased.</w:t>
      </w:r>
    </w:p>
    <w:p w14:paraId="3C7E4CCD" w14:textId="6D8909E5" w:rsidR="00E74B14" w:rsidRDefault="00E74B14" w:rsidP="00E74B14">
      <w:pPr>
        <w:pStyle w:val="Lijstalinea"/>
        <w:numPr>
          <w:ilvl w:val="1"/>
          <w:numId w:val="2"/>
        </w:numPr>
      </w:pPr>
      <w:r>
        <w:t>Immigration conservatism decreased but stalled/reversed after 2010 (refugee crisis).</w:t>
      </w:r>
    </w:p>
    <w:p w14:paraId="6098C003" w14:textId="38A0C6A8" w:rsidR="00E74B14" w:rsidRDefault="00E74B14" w:rsidP="00E74B14">
      <w:pPr>
        <w:pStyle w:val="Lijstalinea"/>
        <w:numPr>
          <w:ilvl w:val="0"/>
          <w:numId w:val="2"/>
        </w:numPr>
      </w:pPr>
      <w:r>
        <w:t>Age and gender:</w:t>
      </w:r>
    </w:p>
    <w:p w14:paraId="7D913499" w14:textId="3C0DC2FF" w:rsidR="00E74B14" w:rsidRDefault="00E74B14" w:rsidP="00E74B14">
      <w:pPr>
        <w:pStyle w:val="Lijstalinea"/>
        <w:numPr>
          <w:ilvl w:val="1"/>
          <w:numId w:val="2"/>
        </w:numPr>
      </w:pPr>
      <w:r>
        <w:t>Men are more conservative on economics but much less on social/immigration issues.</w:t>
      </w:r>
    </w:p>
    <w:p w14:paraId="1BB4B748" w14:textId="300F5DD4" w:rsidR="00E74B14" w:rsidRDefault="00E74B14" w:rsidP="00E74B14">
      <w:pPr>
        <w:pStyle w:val="Lijstalinea"/>
        <w:numPr>
          <w:ilvl w:val="1"/>
          <w:numId w:val="2"/>
        </w:numPr>
      </w:pPr>
      <w:r>
        <w:t xml:space="preserve">Older people are </w:t>
      </w:r>
      <w:proofErr w:type="gramStart"/>
      <w:r>
        <w:t>less</w:t>
      </w:r>
      <w:proofErr w:type="gramEnd"/>
      <w:r>
        <w:t xml:space="preserve"> conservative economics but more conservative on social/immigration issues.</w:t>
      </w:r>
    </w:p>
    <w:p w14:paraId="3D0FDB11" w14:textId="566C39AA" w:rsidR="00AD18CF" w:rsidRDefault="00AD18CF" w:rsidP="00AD18CF">
      <w:pPr>
        <w:pStyle w:val="Lijstalinea"/>
        <w:numPr>
          <w:ilvl w:val="0"/>
          <w:numId w:val="2"/>
        </w:numPr>
      </w:pPr>
      <w:r>
        <w:t>Difference between countries:</w:t>
      </w:r>
    </w:p>
    <w:p w14:paraId="260AD33B" w14:textId="3FD18A48" w:rsidR="00094567" w:rsidRDefault="00094567" w:rsidP="00094567">
      <w:pPr>
        <w:pStyle w:val="Lijstalinea"/>
        <w:numPr>
          <w:ilvl w:val="1"/>
          <w:numId w:val="2"/>
        </w:numPr>
      </w:pPr>
      <w:r>
        <w:lastRenderedPageBreak/>
        <w:t>Northern Europe is more economically conservative, but more socially liberal, Southern/Eastern is less economically conservative, but more socially conservative.</w:t>
      </w:r>
    </w:p>
    <w:p w14:paraId="36AAF89B" w14:textId="23D3D85C" w:rsidR="00094567" w:rsidRDefault="00094567" w:rsidP="00094567">
      <w:pPr>
        <w:pStyle w:val="Lijstalinea"/>
        <w:numPr>
          <w:ilvl w:val="0"/>
          <w:numId w:val="2"/>
        </w:numPr>
      </w:pPr>
      <w:r>
        <w:t>Ideology is multidimensional: economic conservatism correlates negatively with social/immigration conservatism.</w:t>
      </w:r>
    </w:p>
    <w:p w14:paraId="16445C37" w14:textId="044A909A" w:rsidR="00094567" w:rsidRDefault="00094567" w:rsidP="00094567">
      <w:pPr>
        <w:pStyle w:val="Lijstalinea"/>
        <w:numPr>
          <w:ilvl w:val="0"/>
          <w:numId w:val="2"/>
        </w:numPr>
      </w:pPr>
      <w:r>
        <w:t>Construct validity:</w:t>
      </w:r>
    </w:p>
    <w:p w14:paraId="21D79807" w14:textId="6574B4D1" w:rsidR="00094567" w:rsidRDefault="00094567" w:rsidP="00094567">
      <w:pPr>
        <w:pStyle w:val="Lijstalinea"/>
        <w:numPr>
          <w:ilvl w:val="1"/>
          <w:numId w:val="2"/>
        </w:numPr>
      </w:pPr>
      <w:r>
        <w:t>Ideological differences correlate with political outcomes: gay rights, migration, welfare generosity.</w:t>
      </w:r>
    </w:p>
    <w:p w14:paraId="2698BE51" w14:textId="77777777" w:rsidR="00094567" w:rsidRPr="00C76079" w:rsidRDefault="00094567" w:rsidP="00094567"/>
    <w:p w14:paraId="61B62E42" w14:textId="1EB6A2DB" w:rsidR="006B0AAE" w:rsidRDefault="00094567" w:rsidP="006B0AAE">
      <w:pPr>
        <w:rPr>
          <w:b/>
          <w:bCs/>
        </w:rPr>
      </w:pPr>
      <w:r w:rsidRPr="00094567">
        <w:rPr>
          <w:b/>
          <w:bCs/>
        </w:rPr>
        <w:fldChar w:fldCharType="begin"/>
      </w:r>
      <w:r w:rsidRPr="00094567">
        <w:rPr>
          <w:b/>
          <w:bCs/>
        </w:rPr>
        <w:instrText xml:space="preserve"> ADDIN ZOTERO_ITEM CSL_CITATION {"citationID":"U9yJbvgE","properties":{"formattedCitation":"(Perrett 2021)","plainCitation":"(Perrett 2021)","noteIndex":0},"citationItems":[{"id":556,"uris":["http://zotero.org/users/11369817/items/GZUCN872"],"itemData":{"</w:instrText>
      </w:r>
      <w:r w:rsidRPr="00094567">
        <w:rPr>
          <w:rFonts w:hint="eastAsia"/>
          <w:b/>
          <w:bCs/>
        </w:rPr>
        <w:instrText>id":556,"type":"article-journal","abstract":"Understanding changes in the structure of public opinion is necessary to evaluate both contemporary claims about political divisions in Brexit Britain, as well as to uncover any long</w:instrText>
      </w:r>
      <w:r w:rsidRPr="00094567">
        <w:rPr>
          <w:rFonts w:hint="eastAsia"/>
          <w:b/>
          <w:bCs/>
        </w:rPr>
        <w:instrText>‐</w:instrText>
      </w:r>
      <w:r w:rsidRPr="00094567">
        <w:rPr>
          <w:rFonts w:hint="eastAsia"/>
          <w:b/>
          <w:bCs/>
        </w:rPr>
        <w:instrText>term mapping of public opin</w:instrText>
      </w:r>
      <w:r w:rsidRPr="00094567">
        <w:rPr>
          <w:b/>
          <w:bCs/>
        </w:rPr>
        <w:instrText>ion on the depolarization and subsequent polarization of elites from the birth of New Labour to the aftermath of the Great Recession. I assess trends from British Social Attitudes surveys, utilizing recent conceptual and methodological distinctions between different features of public opinion change. I find that the public, on average, moved to the left during the early 1990s, to the right during New Labour, and back to the left from 2010. Such oscillations are even more pronounced for positions along a w</w:instrText>
      </w:r>
      <w:r w:rsidRPr="00094567">
        <w:rPr>
          <w:rFonts w:hint="eastAsia"/>
          <w:b/>
          <w:bCs/>
        </w:rPr>
        <w:instrText>elfare dimension. In contrast, average positions along a libertarian</w:instrText>
      </w:r>
      <w:r w:rsidRPr="00094567">
        <w:rPr>
          <w:rFonts w:hint="eastAsia"/>
          <w:b/>
          <w:bCs/>
        </w:rPr>
        <w:instrText>‐</w:instrText>
      </w:r>
      <w:r w:rsidRPr="00094567">
        <w:rPr>
          <w:rFonts w:hint="eastAsia"/>
          <w:b/>
          <w:bCs/>
        </w:rPr>
        <w:instrText>authoritarian dimension were constant until around 2010, when the public became more liberal. Polarization of left</w:instrText>
      </w:r>
      <w:r w:rsidRPr="00094567">
        <w:rPr>
          <w:rFonts w:hint="eastAsia"/>
          <w:b/>
          <w:bCs/>
        </w:rPr>
        <w:instrText>‐</w:instrText>
      </w:r>
      <w:r w:rsidRPr="00094567">
        <w:rPr>
          <w:rFonts w:hint="eastAsia"/>
          <w:b/>
          <w:bCs/>
        </w:rPr>
        <w:instrText>right opinion has increased in recent years but does not match that estimated between the mid</w:instrText>
      </w:r>
      <w:r w:rsidRPr="00094567">
        <w:rPr>
          <w:rFonts w:hint="eastAsia"/>
          <w:b/>
          <w:bCs/>
        </w:rPr>
        <w:instrText>‐</w:instrText>
      </w:r>
      <w:r w:rsidRPr="00094567">
        <w:rPr>
          <w:rFonts w:hint="eastAsia"/>
          <w:b/>
          <w:bCs/>
        </w:rPr>
        <w:instrText>1980s and early 1990s, while low and stable levels of polarization are estimated along libertarian</w:instrText>
      </w:r>
      <w:r w:rsidRPr="00094567">
        <w:rPr>
          <w:rFonts w:hint="eastAsia"/>
          <w:b/>
          <w:bCs/>
        </w:rPr>
        <w:instrText>‐</w:instrText>
      </w:r>
      <w:r w:rsidRPr="00094567">
        <w:rPr>
          <w:rFonts w:hint="eastAsia"/>
          <w:b/>
          <w:bCs/>
        </w:rPr>
        <w:instrText>authoritarian and welfare dimensions. Overall trends are dis</w:instrText>
      </w:r>
      <w:r w:rsidRPr="00094567">
        <w:rPr>
          <w:rFonts w:hint="eastAsia"/>
          <w:b/>
          <w:bCs/>
        </w:rPr>
        <w:instrText>‐</w:instrText>
      </w:r>
      <w:r w:rsidRPr="00094567">
        <w:rPr>
          <w:rFonts w:hint="eastAsia"/>
          <w:b/>
          <w:bCs/>
        </w:rPr>
        <w:instrText>aggregated by social class, educational attainment, party identification</w:instrText>
      </w:r>
      <w:r w:rsidRPr="00094567">
        <w:rPr>
          <w:b/>
          <w:bCs/>
        </w:rPr>
        <w:instrText xml:space="preserve">, strength of partisanship, interest in politics, and position on Europe. Further, the relationships between positions along these three ideological dimensions vary systematically across time and between groups.","container-title":"The British journal of sociology","DOI":"10.1111/1468-4446.12873","ISSN":"0007-1315","issue":"4","language":"eng","note":"publisher-place: London\npublisher: Wiley Subscription Services, Inc","page":"992–1014","source":"solo.bodleian.ox.ac.uk","title":"A divided kingdom? Variation in polarization, sorting, and dimensional alignment among the British public, 1986–2018","title-short":"A divided kingdom?","volume":"72","author":[{"family":"Perrett","given":"Stuart"}],"issued":{"date-parts":[["2021"]]}}}],"schema":"https://github.com/citation-style-language/schema/raw/master/csl-citation.json"} </w:instrText>
      </w:r>
      <w:r w:rsidRPr="00094567">
        <w:rPr>
          <w:b/>
          <w:bCs/>
        </w:rPr>
        <w:fldChar w:fldCharType="separate"/>
      </w:r>
      <w:r w:rsidRPr="00094567">
        <w:rPr>
          <w:b/>
          <w:bCs/>
          <w:noProof/>
        </w:rPr>
        <w:t>(Perrett 2021)</w:t>
      </w:r>
      <w:r w:rsidRPr="00094567">
        <w:rPr>
          <w:b/>
          <w:bCs/>
        </w:rPr>
        <w:fldChar w:fldCharType="end"/>
      </w:r>
    </w:p>
    <w:p w14:paraId="1153FFE8" w14:textId="005C036A" w:rsidR="00094567" w:rsidRDefault="00094567" w:rsidP="006B0AAE">
      <w:pPr>
        <w:rPr>
          <w:i/>
          <w:iCs/>
        </w:rPr>
      </w:pPr>
      <w:r w:rsidRPr="00094567">
        <w:rPr>
          <w:i/>
          <w:iCs/>
        </w:rPr>
        <w:t>A Divided Kingdom? Variation in Polarization, Sorting, and Dimensional Alignment among the British Public, 1986–2018</w:t>
      </w:r>
    </w:p>
    <w:p w14:paraId="66762C67" w14:textId="47951238" w:rsidR="0058571B" w:rsidRDefault="0058571B" w:rsidP="006B0AAE">
      <w:r>
        <w:t>Perrett asks whether British public opinion has become more:</w:t>
      </w:r>
    </w:p>
    <w:p w14:paraId="4AD5B36B" w14:textId="3FFA52F5" w:rsidR="0058571B" w:rsidRDefault="0058571B" w:rsidP="0058571B">
      <w:pPr>
        <w:pStyle w:val="Lijstalinea"/>
        <w:numPr>
          <w:ilvl w:val="0"/>
          <w:numId w:val="2"/>
        </w:numPr>
      </w:pPr>
      <w:r>
        <w:t>Polarized</w:t>
      </w:r>
    </w:p>
    <w:p w14:paraId="0DD13718" w14:textId="5D5294B3" w:rsidR="006D595C" w:rsidRDefault="006D595C" w:rsidP="0058571B">
      <w:pPr>
        <w:pStyle w:val="Lijstalinea"/>
        <w:numPr>
          <w:ilvl w:val="0"/>
          <w:numId w:val="2"/>
        </w:numPr>
      </w:pPr>
      <w:r>
        <w:t>Sorted (how certain groups differ in their average opinions)</w:t>
      </w:r>
    </w:p>
    <w:p w14:paraId="07506E45" w14:textId="0BEB5395" w:rsidR="006D595C" w:rsidRDefault="006D595C" w:rsidP="0058571B">
      <w:pPr>
        <w:pStyle w:val="Lijstalinea"/>
        <w:numPr>
          <w:ilvl w:val="0"/>
          <w:numId w:val="2"/>
        </w:numPr>
      </w:pPr>
      <w:r>
        <w:t>Dimensionally aligned (how strongly certain opinions correlate with each other)</w:t>
      </w:r>
    </w:p>
    <w:p w14:paraId="2E93E640" w14:textId="77777777" w:rsidR="006D595C" w:rsidRDefault="006D595C" w:rsidP="006D595C"/>
    <w:p w14:paraId="3F5A6D79" w14:textId="4B8B1BB2" w:rsidR="006D595C" w:rsidRDefault="006D595C" w:rsidP="006D595C">
      <w:r>
        <w:t>Data and method:</w:t>
      </w:r>
    </w:p>
    <w:p w14:paraId="7D5C14FB" w14:textId="04114BD3" w:rsidR="006D595C" w:rsidRDefault="006D595C" w:rsidP="006D595C">
      <w:pPr>
        <w:pStyle w:val="Lijstalinea"/>
        <w:numPr>
          <w:ilvl w:val="0"/>
          <w:numId w:val="2"/>
        </w:numPr>
      </w:pPr>
      <w:r>
        <w:t>BSA 1986-2018 with IRT model</w:t>
      </w:r>
    </w:p>
    <w:p w14:paraId="77E600B2" w14:textId="3E10E062" w:rsidR="006D595C" w:rsidRDefault="006D595C" w:rsidP="006D595C">
      <w:pPr>
        <w:pStyle w:val="Lijstalinea"/>
        <w:numPr>
          <w:ilvl w:val="0"/>
          <w:numId w:val="2"/>
        </w:numPr>
      </w:pPr>
      <w:r>
        <w:t>Three dimensions:</w:t>
      </w:r>
    </w:p>
    <w:p w14:paraId="5A7EEC72" w14:textId="198BEF22" w:rsidR="006D595C" w:rsidRDefault="006D595C" w:rsidP="006D595C">
      <w:pPr>
        <w:pStyle w:val="Lijstalinea"/>
        <w:numPr>
          <w:ilvl w:val="1"/>
          <w:numId w:val="2"/>
        </w:numPr>
      </w:pPr>
      <w:r>
        <w:t>Left-Right: redistribution and inequality</w:t>
      </w:r>
    </w:p>
    <w:p w14:paraId="455EADF2" w14:textId="3EC587B2" w:rsidR="006D595C" w:rsidRDefault="006D595C" w:rsidP="006D595C">
      <w:pPr>
        <w:pStyle w:val="Lijstalinea"/>
        <w:numPr>
          <w:ilvl w:val="1"/>
          <w:numId w:val="2"/>
        </w:numPr>
      </w:pPr>
      <w:r>
        <w:t>Libertarian-Authoritarian: law and punishment</w:t>
      </w:r>
    </w:p>
    <w:p w14:paraId="761E2761" w14:textId="420F27E0" w:rsidR="006D595C" w:rsidRDefault="006D595C" w:rsidP="006D595C">
      <w:pPr>
        <w:pStyle w:val="Lijstalinea"/>
        <w:numPr>
          <w:ilvl w:val="1"/>
          <w:numId w:val="2"/>
        </w:numPr>
      </w:pPr>
      <w:r>
        <w:t>Welfare: welfare provisions and role of the state</w:t>
      </w:r>
    </w:p>
    <w:p w14:paraId="04709A12" w14:textId="77777777" w:rsidR="006D595C" w:rsidRDefault="006D595C" w:rsidP="006D595C"/>
    <w:p w14:paraId="15A5E9AD" w14:textId="7BF64783" w:rsidR="006D595C" w:rsidRDefault="006D595C" w:rsidP="006D595C">
      <w:r>
        <w:t>Findings:</w:t>
      </w:r>
    </w:p>
    <w:p w14:paraId="6CAEE52F" w14:textId="0BA60C11" w:rsidR="006D595C" w:rsidRDefault="006D595C" w:rsidP="006D595C">
      <w:pPr>
        <w:pStyle w:val="Lijstalinea"/>
        <w:numPr>
          <w:ilvl w:val="0"/>
          <w:numId w:val="2"/>
        </w:numPr>
      </w:pPr>
      <w:r>
        <w:t>Temporal trends:</w:t>
      </w:r>
    </w:p>
    <w:p w14:paraId="61E0B760" w14:textId="39706324" w:rsidR="006D595C" w:rsidRDefault="006D595C" w:rsidP="006D595C">
      <w:pPr>
        <w:pStyle w:val="Lijstalinea"/>
        <w:numPr>
          <w:ilvl w:val="1"/>
          <w:numId w:val="2"/>
        </w:numPr>
      </w:pPr>
      <w:r>
        <w:t>Left-Right:</w:t>
      </w:r>
    </w:p>
    <w:p w14:paraId="15CF24BE" w14:textId="1D9D970F" w:rsidR="006D595C" w:rsidRDefault="006D595C" w:rsidP="006D595C">
      <w:pPr>
        <w:pStyle w:val="Lijstalinea"/>
        <w:numPr>
          <w:ilvl w:val="2"/>
          <w:numId w:val="2"/>
        </w:numPr>
      </w:pPr>
      <w:r>
        <w:t>Left in early 1990s, right under New Labour, left again after 2010.</w:t>
      </w:r>
    </w:p>
    <w:p w14:paraId="6D97E28A" w14:textId="30B14BBC" w:rsidR="006D595C" w:rsidRDefault="006D595C" w:rsidP="006D595C">
      <w:pPr>
        <w:pStyle w:val="Lijstalinea"/>
        <w:numPr>
          <w:ilvl w:val="2"/>
          <w:numId w:val="2"/>
        </w:numPr>
      </w:pPr>
      <w:r>
        <w:t>Polarization declined from 1980s to 1990s, rose slightly after 2012</w:t>
      </w:r>
    </w:p>
    <w:p w14:paraId="226D988A" w14:textId="5639CD59" w:rsidR="006D595C" w:rsidRDefault="006D595C" w:rsidP="006D595C">
      <w:pPr>
        <w:pStyle w:val="Lijstalinea"/>
        <w:numPr>
          <w:ilvl w:val="2"/>
          <w:numId w:val="2"/>
        </w:numPr>
      </w:pPr>
      <w:r>
        <w:t>“thermostatic”</w:t>
      </w:r>
    </w:p>
    <w:p w14:paraId="2D5461E9" w14:textId="300A7F96" w:rsidR="006D595C" w:rsidRDefault="006D595C" w:rsidP="006D595C">
      <w:pPr>
        <w:pStyle w:val="Lijstalinea"/>
        <w:numPr>
          <w:ilvl w:val="1"/>
          <w:numId w:val="2"/>
        </w:numPr>
      </w:pPr>
      <w:r>
        <w:t>Libertarian-Authoritarian:</w:t>
      </w:r>
    </w:p>
    <w:p w14:paraId="4D7E6D99" w14:textId="53F34E4B" w:rsidR="006D595C" w:rsidRDefault="006D595C" w:rsidP="006D595C">
      <w:pPr>
        <w:pStyle w:val="Lijstalinea"/>
        <w:numPr>
          <w:ilvl w:val="2"/>
          <w:numId w:val="2"/>
        </w:numPr>
      </w:pPr>
      <w:r>
        <w:t>Stable until 2010 then more liberal</w:t>
      </w:r>
    </w:p>
    <w:p w14:paraId="46FD66F1" w14:textId="57AC8810" w:rsidR="006D595C" w:rsidRDefault="006D595C" w:rsidP="006D595C">
      <w:pPr>
        <w:pStyle w:val="Lijstalinea"/>
        <w:numPr>
          <w:ilvl w:val="2"/>
          <w:numId w:val="2"/>
        </w:numPr>
      </w:pPr>
      <w:r>
        <w:t>Low variance: broad, shared liberalization</w:t>
      </w:r>
    </w:p>
    <w:p w14:paraId="04EF54A9" w14:textId="2474CDDE" w:rsidR="006D595C" w:rsidRDefault="006D595C" w:rsidP="006D595C">
      <w:pPr>
        <w:pStyle w:val="Lijstalinea"/>
        <w:numPr>
          <w:ilvl w:val="1"/>
          <w:numId w:val="2"/>
        </w:numPr>
      </w:pPr>
      <w:r>
        <w:t>Welfare:</w:t>
      </w:r>
    </w:p>
    <w:p w14:paraId="6D81D3E5" w14:textId="2CFB4A39" w:rsidR="006D595C" w:rsidRDefault="006D595C" w:rsidP="006D595C">
      <w:pPr>
        <w:pStyle w:val="Lijstalinea"/>
        <w:numPr>
          <w:ilvl w:val="2"/>
          <w:numId w:val="2"/>
        </w:numPr>
      </w:pPr>
      <w:r>
        <w:t>Decline from 1980s (even before New Labour), strong rebound after 2008</w:t>
      </w:r>
    </w:p>
    <w:p w14:paraId="1BE1C91B" w14:textId="1F3EC032" w:rsidR="006D595C" w:rsidRDefault="006D595C" w:rsidP="006D595C">
      <w:pPr>
        <w:pStyle w:val="Lijstalinea"/>
        <w:numPr>
          <w:ilvl w:val="2"/>
          <w:numId w:val="2"/>
        </w:numPr>
      </w:pPr>
      <w:r>
        <w:t>Low, declining polarization</w:t>
      </w:r>
    </w:p>
    <w:p w14:paraId="2A104D28" w14:textId="75FBAA4B" w:rsidR="006D595C" w:rsidRDefault="006D595C" w:rsidP="006D595C">
      <w:pPr>
        <w:pStyle w:val="Lijstalinea"/>
        <w:numPr>
          <w:ilvl w:val="0"/>
          <w:numId w:val="2"/>
        </w:numPr>
      </w:pPr>
      <w:r>
        <w:t>Demographic groups:</w:t>
      </w:r>
    </w:p>
    <w:p w14:paraId="52370363" w14:textId="1E8DDC81" w:rsidR="006D595C" w:rsidRDefault="006D595C" w:rsidP="006D595C">
      <w:pPr>
        <w:pStyle w:val="Lijstalinea"/>
        <w:numPr>
          <w:ilvl w:val="1"/>
          <w:numId w:val="2"/>
        </w:numPr>
      </w:pPr>
      <w:r>
        <w:t xml:space="preserve">Political interest: </w:t>
      </w:r>
      <w:r w:rsidR="004C2461">
        <w:t>highly engaged make big swings, less interested stay centrist.</w:t>
      </w:r>
    </w:p>
    <w:p w14:paraId="179D1289" w14:textId="6F2E8126" w:rsidR="004C2461" w:rsidRDefault="004C2461" w:rsidP="006D595C">
      <w:pPr>
        <w:pStyle w:val="Lijstalinea"/>
        <w:numPr>
          <w:ilvl w:val="1"/>
          <w:numId w:val="2"/>
        </w:numPr>
      </w:pPr>
      <w:r>
        <w:t>Class: gaps between classes narrowed for economic/welfare issues.</w:t>
      </w:r>
    </w:p>
    <w:p w14:paraId="171550B3" w14:textId="0D3A7BB6" w:rsidR="004C2461" w:rsidRDefault="004C2461" w:rsidP="006D595C">
      <w:pPr>
        <w:pStyle w:val="Lijstalinea"/>
        <w:numPr>
          <w:ilvl w:val="1"/>
          <w:numId w:val="2"/>
        </w:numPr>
      </w:pPr>
      <w:r>
        <w:lastRenderedPageBreak/>
        <w:t>Education: without qualifications most left-wing but least liberal, degree-holders become more left-wing and liberal.</w:t>
      </w:r>
    </w:p>
    <w:p w14:paraId="3FA2DB00" w14:textId="71FB29A2" w:rsidR="004C2461" w:rsidRDefault="004C2461" w:rsidP="004C2461">
      <w:pPr>
        <w:pStyle w:val="Lijstalinea"/>
        <w:numPr>
          <w:ilvl w:val="0"/>
          <w:numId w:val="2"/>
        </w:numPr>
      </w:pPr>
      <w:r>
        <w:t>Partisan sorting:</w:t>
      </w:r>
    </w:p>
    <w:p w14:paraId="7F37CDE3" w14:textId="5E833F87" w:rsidR="004C2461" w:rsidRDefault="004C2461" w:rsidP="004C2461">
      <w:pPr>
        <w:pStyle w:val="Lijstalinea"/>
        <w:numPr>
          <w:ilvl w:val="1"/>
          <w:numId w:val="2"/>
        </w:numPr>
      </w:pPr>
      <w:r>
        <w:t>Convergence, Labour and Conservatives converged 1990s-2000s.</w:t>
      </w:r>
    </w:p>
    <w:p w14:paraId="7F1B7855" w14:textId="2B0C4ECD" w:rsidR="004C2461" w:rsidRDefault="004C2461" w:rsidP="004C2461">
      <w:pPr>
        <w:pStyle w:val="Lijstalinea"/>
        <w:numPr>
          <w:ilvl w:val="1"/>
          <w:numId w:val="2"/>
        </w:numPr>
      </w:pPr>
      <w:r>
        <w:t>Divergence post-2010, labour voters become more left-wing.</w:t>
      </w:r>
    </w:p>
    <w:p w14:paraId="01D5E4E8" w14:textId="28189414" w:rsidR="004C2461" w:rsidRDefault="004C2461" w:rsidP="004C2461">
      <w:pPr>
        <w:pStyle w:val="Lijstalinea"/>
        <w:numPr>
          <w:ilvl w:val="1"/>
          <w:numId w:val="2"/>
        </w:numPr>
      </w:pPr>
      <w:r>
        <w:t>Everyone more liberal after 2010, especially labour supporters.</w:t>
      </w:r>
    </w:p>
    <w:p w14:paraId="55B8B091" w14:textId="2EBFED3B" w:rsidR="004C2461" w:rsidRDefault="004C2461" w:rsidP="004C2461">
      <w:pPr>
        <w:pStyle w:val="Lijstalinea"/>
        <w:numPr>
          <w:ilvl w:val="1"/>
          <w:numId w:val="2"/>
        </w:numPr>
      </w:pPr>
      <w:r>
        <w:t>Independents have grown, economically closer to labour, socially closer to conservatives.</w:t>
      </w:r>
    </w:p>
    <w:p w14:paraId="64B7A7CA" w14:textId="7332D45A" w:rsidR="004C2461" w:rsidRDefault="004C2461" w:rsidP="004C2461">
      <w:pPr>
        <w:pStyle w:val="Lijstalinea"/>
        <w:numPr>
          <w:ilvl w:val="0"/>
          <w:numId w:val="2"/>
        </w:numPr>
      </w:pPr>
      <w:r>
        <w:t>Brexit:</w:t>
      </w:r>
    </w:p>
    <w:p w14:paraId="07A2C94E" w14:textId="3D79085D" w:rsidR="004C2461" w:rsidRDefault="004C2461" w:rsidP="004C2461">
      <w:pPr>
        <w:pStyle w:val="Lijstalinea"/>
        <w:numPr>
          <w:ilvl w:val="1"/>
          <w:numId w:val="2"/>
        </w:numPr>
      </w:pPr>
      <w:r>
        <w:t>Leavers shifted right economically and less variance between them.</w:t>
      </w:r>
    </w:p>
    <w:p w14:paraId="03EA4135" w14:textId="5893F0EE" w:rsidR="004C2461" w:rsidRDefault="004C2461" w:rsidP="004C2461">
      <w:pPr>
        <w:pStyle w:val="Lijstalinea"/>
        <w:numPr>
          <w:ilvl w:val="1"/>
          <w:numId w:val="2"/>
        </w:numPr>
      </w:pPr>
      <w:r>
        <w:t>Remainers moved left and became more liberal.</w:t>
      </w:r>
    </w:p>
    <w:p w14:paraId="06B87C58" w14:textId="19965096" w:rsidR="004C2461" w:rsidRDefault="004C2461" w:rsidP="004C2461">
      <w:pPr>
        <w:pStyle w:val="Lijstalinea"/>
        <w:numPr>
          <w:ilvl w:val="1"/>
          <w:numId w:val="2"/>
        </w:numPr>
      </w:pPr>
      <w:r>
        <w:t xml:space="preserve">Leave/remain gap largest on </w:t>
      </w:r>
      <w:proofErr w:type="gramStart"/>
      <w:r>
        <w:t>liberal-authoritarian</w:t>
      </w:r>
      <w:proofErr w:type="gramEnd"/>
      <w:r>
        <w:t>, not on politics. So Brexit is mainly a values divide.</w:t>
      </w:r>
    </w:p>
    <w:p w14:paraId="1CE943AF" w14:textId="4E424C53" w:rsidR="004C2461" w:rsidRDefault="004C2461" w:rsidP="004C2461">
      <w:pPr>
        <w:pStyle w:val="Lijstalinea"/>
        <w:numPr>
          <w:ilvl w:val="0"/>
          <w:numId w:val="2"/>
        </w:numPr>
      </w:pPr>
      <w:r>
        <w:t>Dimensional alignment:</w:t>
      </w:r>
    </w:p>
    <w:p w14:paraId="31573034" w14:textId="3439A279" w:rsidR="004C2461" w:rsidRDefault="004C2461" w:rsidP="004C2461">
      <w:pPr>
        <w:pStyle w:val="Lijstalinea"/>
        <w:numPr>
          <w:ilvl w:val="1"/>
          <w:numId w:val="2"/>
        </w:numPr>
      </w:pPr>
      <w:r>
        <w:t>Correlation</w:t>
      </w:r>
      <w:r w:rsidR="00235CC3">
        <w:t>s are weak.</w:t>
      </w:r>
    </w:p>
    <w:p w14:paraId="7B3AFCC2" w14:textId="5B49BE95" w:rsidR="00235CC3" w:rsidRDefault="00235CC3" w:rsidP="004C2461">
      <w:pPr>
        <w:pStyle w:val="Lijstalinea"/>
        <w:numPr>
          <w:ilvl w:val="1"/>
          <w:numId w:val="2"/>
        </w:numPr>
      </w:pPr>
      <w:r>
        <w:t>Mid 2000s: left-wing correlated more with authoritarianism (New Labour’s though stance on crime).</w:t>
      </w:r>
    </w:p>
    <w:p w14:paraId="135FD9E7" w14:textId="5869E20D" w:rsidR="00235CC3" w:rsidRDefault="00235CC3" w:rsidP="004C2461">
      <w:pPr>
        <w:pStyle w:val="Lijstalinea"/>
        <w:numPr>
          <w:ilvl w:val="1"/>
          <w:numId w:val="2"/>
        </w:numPr>
      </w:pPr>
      <w:r>
        <w:t xml:space="preserve">Since 2010: left-wing and literal attitudes more </w:t>
      </w:r>
      <w:r w:rsidR="00B106BC">
        <w:t>cor</w:t>
      </w:r>
      <w:r>
        <w:t>related.</w:t>
      </w:r>
    </w:p>
    <w:p w14:paraId="56E0D2D2" w14:textId="2F050271" w:rsidR="00B106BC" w:rsidRDefault="00B106BC" w:rsidP="004C2461">
      <w:pPr>
        <w:pStyle w:val="Lijstalinea"/>
        <w:numPr>
          <w:ilvl w:val="1"/>
          <w:numId w:val="2"/>
        </w:numPr>
      </w:pPr>
      <w:r>
        <w:t>Libertarianism and welfare correlation has grown steadily.</w:t>
      </w:r>
    </w:p>
    <w:p w14:paraId="7989D3FC" w14:textId="2C1560D6" w:rsidR="00B106BC" w:rsidRDefault="00B106BC" w:rsidP="00B106BC">
      <w:pPr>
        <w:pStyle w:val="Lijstalinea"/>
        <w:numPr>
          <w:ilvl w:val="1"/>
          <w:numId w:val="2"/>
        </w:numPr>
      </w:pPr>
      <w:r>
        <w:t>Demographic groups:</w:t>
      </w:r>
    </w:p>
    <w:p w14:paraId="260DF232" w14:textId="4CECA402" w:rsidR="00B106BC" w:rsidRDefault="00B106BC" w:rsidP="00B106BC">
      <w:pPr>
        <w:pStyle w:val="Lijstalinea"/>
        <w:numPr>
          <w:ilvl w:val="2"/>
          <w:numId w:val="2"/>
        </w:numPr>
      </w:pPr>
      <w:r>
        <w:t>Highly educated and more politically engaged people have more coherent belief-systems, so dimensional alignment is higher.</w:t>
      </w:r>
    </w:p>
    <w:p w14:paraId="595FBEFE" w14:textId="1100517A" w:rsidR="00B106BC" w:rsidRDefault="00B106BC" w:rsidP="00B106BC">
      <w:pPr>
        <w:pStyle w:val="Lijstalinea"/>
        <w:numPr>
          <w:ilvl w:val="2"/>
          <w:numId w:val="2"/>
        </w:numPr>
      </w:pPr>
      <w:r>
        <w:t>Non-voters have a slight negative correlation between left-right and liberal positions.</w:t>
      </w:r>
    </w:p>
    <w:p w14:paraId="22DDD71D" w14:textId="77777777" w:rsidR="00094567" w:rsidRDefault="00094567" w:rsidP="006B0AAE"/>
    <w:p w14:paraId="1CC3F43E" w14:textId="25F7E31F" w:rsidR="003924D4" w:rsidRPr="009C553A" w:rsidRDefault="003924D4" w:rsidP="006B0AAE">
      <w:pPr>
        <w:rPr>
          <w:b/>
          <w:bCs/>
        </w:rPr>
      </w:pPr>
      <w:r w:rsidRPr="009C553A">
        <w:rPr>
          <w:b/>
          <w:bCs/>
        </w:rPr>
        <w:fldChar w:fldCharType="begin"/>
      </w:r>
      <w:r w:rsidR="00F61C2C">
        <w:rPr>
          <w:b/>
          <w:bCs/>
        </w:rPr>
        <w:instrText xml:space="preserve"> ADDIN ZOTERO_ITEM CSL_CITATION {"citationID":"IAwLfSxU","properties":{"formattedCitation":"(Swales and Taylor 2017)","plainCitation":"(Swales and Taylor 2017)","noteIndex":0},"citationItems":[{"id":557,"uris":["http://zotero.org/users/11369817/items/ANTFNJXZ"],"itemData":{"id":557,"type":"report","title":"Moral Issues: Sex, Gender Identity and Euthanasia.","author":[{"family":"Swales","given":"Kirby"},{"family":"Taylor","given":"Eleanor Attar"}],"issued":{"date-parts":[["2017"]]}}}],"schema":"https://github.com/citation-style-language/schema/raw/master/csl-citation.json"} </w:instrText>
      </w:r>
      <w:r w:rsidRPr="009C553A">
        <w:rPr>
          <w:b/>
          <w:bCs/>
        </w:rPr>
        <w:fldChar w:fldCharType="separate"/>
      </w:r>
      <w:r w:rsidRPr="009C553A">
        <w:rPr>
          <w:b/>
          <w:bCs/>
          <w:noProof/>
        </w:rPr>
        <w:t>(Swales and Taylor 2017)</w:t>
      </w:r>
      <w:r w:rsidRPr="009C553A">
        <w:rPr>
          <w:b/>
          <w:bCs/>
        </w:rPr>
        <w:fldChar w:fldCharType="end"/>
      </w:r>
    </w:p>
    <w:p w14:paraId="69316002" w14:textId="1DDC2332" w:rsidR="006B0AAE" w:rsidRDefault="009C553A" w:rsidP="006B0AAE">
      <w:pPr>
        <w:rPr>
          <w:i/>
          <w:iCs/>
        </w:rPr>
      </w:pPr>
      <w:r w:rsidRPr="009C553A">
        <w:rPr>
          <w:i/>
          <w:iCs/>
        </w:rPr>
        <w:t>Moral Issues: Sex, Gender Iden</w:t>
      </w:r>
      <w:r w:rsidR="00EB3C2C">
        <w:rPr>
          <w:i/>
          <w:iCs/>
        </w:rPr>
        <w:t>tit</w:t>
      </w:r>
      <w:r w:rsidRPr="009C553A">
        <w:rPr>
          <w:i/>
          <w:iCs/>
        </w:rPr>
        <w:t>y and Euthanasia.</w:t>
      </w:r>
    </w:p>
    <w:p w14:paraId="0D306895" w14:textId="688B9E82" w:rsidR="00F56549" w:rsidRDefault="00F56549" w:rsidP="006B0AAE">
      <w:r>
        <w:t>Using the BSA up to 2016, they show the continued trend of social liberalism:</w:t>
      </w:r>
    </w:p>
    <w:p w14:paraId="52C49264" w14:textId="374CD60C" w:rsidR="00F56549" w:rsidRDefault="00F56549" w:rsidP="00F56549">
      <w:pPr>
        <w:pStyle w:val="Lijstalinea"/>
        <w:numPr>
          <w:ilvl w:val="0"/>
          <w:numId w:val="2"/>
        </w:numPr>
      </w:pPr>
      <w:r>
        <w:t>Liberalization is driven by generational replacement, but the last decade shows a period effect, with liberal shifts across all age groups.</w:t>
      </w:r>
    </w:p>
    <w:p w14:paraId="6A4E965B" w14:textId="27CE8345" w:rsidR="00F56549" w:rsidRDefault="00F56549" w:rsidP="00F56549">
      <w:pPr>
        <w:pStyle w:val="Lijstalinea"/>
        <w:numPr>
          <w:ilvl w:val="1"/>
          <w:numId w:val="2"/>
        </w:numPr>
      </w:pPr>
      <w:r>
        <w:t>Pre-marital sex: 75% say it’s not at all wrong, up 11% from 2012.</w:t>
      </w:r>
    </w:p>
    <w:p w14:paraId="2705E27C" w14:textId="77777777" w:rsidR="00F56549" w:rsidRDefault="00F56549" w:rsidP="00F56549">
      <w:pPr>
        <w:pStyle w:val="Lijstalinea"/>
        <w:numPr>
          <w:ilvl w:val="1"/>
          <w:numId w:val="2"/>
        </w:numPr>
      </w:pPr>
      <w:r>
        <w:t>Same sex relationships: a</w:t>
      </w:r>
      <w:r>
        <w:t>cceptance rose from 11% in 1987 to 64% in 2016 saying such relationships are “not wrong at all.”</w:t>
      </w:r>
    </w:p>
    <w:p w14:paraId="05567C18" w14:textId="77777777" w:rsidR="00F56549" w:rsidRDefault="00F56549" w:rsidP="00F56549">
      <w:pPr>
        <w:pStyle w:val="Lijstalinea"/>
        <w:numPr>
          <w:ilvl w:val="1"/>
          <w:numId w:val="2"/>
        </w:numPr>
      </w:pPr>
      <w:r>
        <w:t>The biggest rise occurred after the Marriage (Same-Sex Couples) Act 2013, especially among Christians.</w:t>
      </w:r>
    </w:p>
    <w:p w14:paraId="0FC2A929" w14:textId="77777777" w:rsidR="00F56549" w:rsidRDefault="00F56549" w:rsidP="00F56549">
      <w:pPr>
        <w:pStyle w:val="Lijstalinea"/>
        <w:numPr>
          <w:ilvl w:val="1"/>
          <w:numId w:val="2"/>
        </w:numPr>
      </w:pPr>
      <w:r>
        <w:t xml:space="preserve">Even the most religious groups </w:t>
      </w:r>
      <w:r>
        <w:t>became</w:t>
      </w:r>
      <w:r>
        <w:t xml:space="preserve"> more accepting, narrowing the gap with the non-religious.</w:t>
      </w:r>
    </w:p>
    <w:p w14:paraId="49989183" w14:textId="77777777" w:rsidR="00F56549" w:rsidRDefault="00F56549" w:rsidP="00F56549">
      <w:pPr>
        <w:pStyle w:val="Lijstalinea"/>
        <w:numPr>
          <w:ilvl w:val="1"/>
          <w:numId w:val="2"/>
        </w:numPr>
      </w:pPr>
      <w:r>
        <w:t xml:space="preserve">Educational divides </w:t>
      </w:r>
      <w:proofErr w:type="gramStart"/>
      <w:r>
        <w:t>persist:</w:t>
      </w:r>
      <w:proofErr w:type="gramEnd"/>
      <w:r>
        <w:t xml:space="preserve"> only 38% without qualifications say same-sex relationships are acceptable, versus 74% with degrees.</w:t>
      </w:r>
    </w:p>
    <w:p w14:paraId="4A124F06" w14:textId="77777777" w:rsidR="00F56549" w:rsidRDefault="00F56549" w:rsidP="00F56549">
      <w:pPr>
        <w:pStyle w:val="Lijstalinea"/>
        <w:numPr>
          <w:ilvl w:val="0"/>
          <w:numId w:val="2"/>
        </w:numPr>
      </w:pPr>
      <w:r>
        <w:t>Abortion:</w:t>
      </w:r>
    </w:p>
    <w:p w14:paraId="0AFFAA63" w14:textId="77777777" w:rsidR="00F56549" w:rsidRDefault="00F56549" w:rsidP="00F56549">
      <w:pPr>
        <w:pStyle w:val="Lijstalinea"/>
        <w:numPr>
          <w:ilvl w:val="1"/>
          <w:numId w:val="2"/>
        </w:numPr>
      </w:pPr>
      <w:r>
        <w:lastRenderedPageBreak/>
        <w:t>93% say abortion should be allowed when a woman’s health is endangered.</w:t>
      </w:r>
    </w:p>
    <w:p w14:paraId="112B83E3" w14:textId="77777777" w:rsidR="00F56549" w:rsidRDefault="00F56549" w:rsidP="00F56549">
      <w:pPr>
        <w:pStyle w:val="Lijstalinea"/>
        <w:numPr>
          <w:ilvl w:val="1"/>
          <w:numId w:val="2"/>
        </w:numPr>
      </w:pPr>
      <w:r>
        <w:t>70% support abortion if a woman does not want a child.</w:t>
      </w:r>
    </w:p>
    <w:p w14:paraId="3117946C" w14:textId="77777777" w:rsidR="00F56549" w:rsidRDefault="00F56549" w:rsidP="00F56549">
      <w:pPr>
        <w:pStyle w:val="Lijstalinea"/>
        <w:numPr>
          <w:ilvl w:val="1"/>
          <w:numId w:val="2"/>
        </w:numPr>
      </w:pPr>
      <w:r>
        <w:t>65% support abortion if a couple cannot afford more children.</w:t>
      </w:r>
    </w:p>
    <w:p w14:paraId="47688A02" w14:textId="77777777" w:rsidR="00E00511" w:rsidRDefault="00F56549" w:rsidP="00F56549">
      <w:pPr>
        <w:pStyle w:val="Lijstalinea"/>
        <w:numPr>
          <w:ilvl w:val="1"/>
          <w:numId w:val="2"/>
        </w:numPr>
      </w:pPr>
      <w:r>
        <w:t>Support is rising after a temporary dip in the 1990s.</w:t>
      </w:r>
    </w:p>
    <w:p w14:paraId="43CD9805" w14:textId="1DABC2F4" w:rsidR="00F56549" w:rsidRDefault="00E00511" w:rsidP="00F56549">
      <w:pPr>
        <w:pStyle w:val="Lijstalinea"/>
        <w:numPr>
          <w:ilvl w:val="1"/>
          <w:numId w:val="2"/>
        </w:numPr>
      </w:pPr>
      <w:r>
        <w:t>H</w:t>
      </w:r>
      <w:r w:rsidR="00F56549">
        <w:t>ighest among the educated and non-religious, though religious groups have liberalised</w:t>
      </w:r>
      <w:r>
        <w:t xml:space="preserve">: </w:t>
      </w:r>
      <w:r w:rsidR="00F56549">
        <w:t>Catholics</w:t>
      </w:r>
      <w:r>
        <w:t xml:space="preserve"> </w:t>
      </w:r>
      <w:r w:rsidR="00F56549">
        <w:t>22</w:t>
      </w:r>
      <w:r>
        <w:t>%</w:t>
      </w:r>
      <w:r w:rsidR="00F56549">
        <w:t xml:space="preserve"> rise between 2012 and 2016.</w:t>
      </w:r>
    </w:p>
    <w:p w14:paraId="2A99CAB6" w14:textId="5867E749" w:rsidR="00E00511" w:rsidRDefault="00E00511" w:rsidP="00E00511">
      <w:pPr>
        <w:pStyle w:val="Lijstalinea"/>
        <w:numPr>
          <w:ilvl w:val="1"/>
          <w:numId w:val="2"/>
        </w:numPr>
      </w:pPr>
      <w:r>
        <w:t xml:space="preserve">Age effects </w:t>
      </w:r>
      <w:proofErr w:type="gramStart"/>
      <w:r>
        <w:t>remain:</w:t>
      </w:r>
      <w:proofErr w:type="gramEnd"/>
      <w:r>
        <w:t xml:space="preserve"> older people less support, but everyone has become more permissive.</w:t>
      </w:r>
    </w:p>
    <w:p w14:paraId="01265AB6" w14:textId="77777777" w:rsidR="00E00511" w:rsidRDefault="00F56549" w:rsidP="00F56549">
      <w:pPr>
        <w:pStyle w:val="Lijstalinea"/>
        <w:numPr>
          <w:ilvl w:val="0"/>
          <w:numId w:val="2"/>
        </w:numPr>
      </w:pPr>
      <w:r>
        <w:t>Transgender Attitudes</w:t>
      </w:r>
    </w:p>
    <w:p w14:paraId="5AFF3913" w14:textId="77777777" w:rsidR="0033261B" w:rsidRDefault="00F56549" w:rsidP="00F56549">
      <w:pPr>
        <w:pStyle w:val="Lijstalinea"/>
        <w:numPr>
          <w:ilvl w:val="1"/>
          <w:numId w:val="2"/>
        </w:numPr>
      </w:pPr>
      <w:r>
        <w:t xml:space="preserve">First national BSA measurement (2016). </w:t>
      </w:r>
    </w:p>
    <w:p w14:paraId="0EB23752" w14:textId="77777777" w:rsidR="0033261B" w:rsidRDefault="00F56549" w:rsidP="00F56549">
      <w:pPr>
        <w:pStyle w:val="Lijstalinea"/>
        <w:numPr>
          <w:ilvl w:val="1"/>
          <w:numId w:val="2"/>
        </w:numPr>
      </w:pPr>
      <w:r>
        <w:t>82% claim to be “not prejudiced at all.”</w:t>
      </w:r>
    </w:p>
    <w:p w14:paraId="4A17475E" w14:textId="77777777" w:rsidR="0033261B" w:rsidRDefault="00F56549" w:rsidP="00F56549">
      <w:pPr>
        <w:pStyle w:val="Lijstalinea"/>
        <w:numPr>
          <w:ilvl w:val="1"/>
          <w:numId w:val="2"/>
        </w:numPr>
      </w:pPr>
      <w:r>
        <w:t>However, only 53% say prejudice against transgender people is “always wrong.”</w:t>
      </w:r>
    </w:p>
    <w:p w14:paraId="1A030411" w14:textId="77777777" w:rsidR="0033261B" w:rsidRDefault="00F56549" w:rsidP="00F56549">
      <w:pPr>
        <w:pStyle w:val="Lijstalinea"/>
        <w:numPr>
          <w:ilvl w:val="1"/>
          <w:numId w:val="2"/>
        </w:numPr>
      </w:pPr>
      <w:r>
        <w:t>Employment and everyday acceptance reveal conditional tolerance:</w:t>
      </w:r>
    </w:p>
    <w:p w14:paraId="3959D33F" w14:textId="1FA170FB" w:rsidR="0033261B" w:rsidRDefault="00F56549" w:rsidP="0033261B">
      <w:pPr>
        <w:pStyle w:val="Lijstalinea"/>
        <w:numPr>
          <w:ilvl w:val="2"/>
          <w:numId w:val="2"/>
        </w:numPr>
      </w:pPr>
      <w:r>
        <w:t>43% say transgender people “definitely should” be employed as police officers</w:t>
      </w:r>
      <w:r w:rsidR="0033261B">
        <w:t>.</w:t>
      </w:r>
    </w:p>
    <w:p w14:paraId="454BE85A" w14:textId="77777777" w:rsidR="0033261B" w:rsidRDefault="00F56549" w:rsidP="00F56549">
      <w:pPr>
        <w:pStyle w:val="Lijstalinea"/>
        <w:numPr>
          <w:ilvl w:val="2"/>
          <w:numId w:val="2"/>
        </w:numPr>
      </w:pPr>
      <w:r>
        <w:t>41% say the same for primary school teachers</w:t>
      </w:r>
      <w:r w:rsidR="0033261B">
        <w:t>.</w:t>
      </w:r>
    </w:p>
    <w:p w14:paraId="71F028BF" w14:textId="77777777" w:rsidR="0033261B" w:rsidRDefault="00F56549" w:rsidP="00F56549">
      <w:pPr>
        <w:pStyle w:val="Lijstalinea"/>
        <w:numPr>
          <w:ilvl w:val="1"/>
          <w:numId w:val="2"/>
        </w:numPr>
      </w:pPr>
      <w:r>
        <w:t xml:space="preserve">72% of women and 64% of men are comfortable with transgender people using </w:t>
      </w:r>
      <w:r w:rsidR="0033261B">
        <w:t>their toilets</w:t>
      </w:r>
      <w:r>
        <w:t>.</w:t>
      </w:r>
    </w:p>
    <w:p w14:paraId="3F7760C3" w14:textId="77777777" w:rsidR="0033261B" w:rsidRDefault="00F56549" w:rsidP="00F56549">
      <w:pPr>
        <w:pStyle w:val="Lijstalinea"/>
        <w:numPr>
          <w:ilvl w:val="1"/>
          <w:numId w:val="2"/>
        </w:numPr>
      </w:pPr>
      <w:r>
        <w:t>Women, younger people, and degree-holders are most liberal</w:t>
      </w:r>
      <w:r w:rsidR="0033261B">
        <w:t>. R</w:t>
      </w:r>
      <w:r>
        <w:t>eligious and less-educated respondents are less accepting.</w:t>
      </w:r>
    </w:p>
    <w:p w14:paraId="0092AD97" w14:textId="77777777" w:rsidR="0033261B" w:rsidRDefault="0033261B" w:rsidP="00F56549">
      <w:pPr>
        <w:pStyle w:val="Lijstalinea"/>
        <w:numPr>
          <w:ilvl w:val="1"/>
          <w:numId w:val="2"/>
        </w:numPr>
      </w:pPr>
      <w:r>
        <w:t>There is a</w:t>
      </w:r>
      <w:r w:rsidR="00F56549">
        <w:t xml:space="preserve"> gap between expressed and practical toleranc</w:t>
      </w:r>
      <w:r>
        <w:t xml:space="preserve">e: </w:t>
      </w:r>
      <w:r w:rsidR="00F56549">
        <w:t xml:space="preserve">many </w:t>
      </w:r>
      <w:proofErr w:type="gramStart"/>
      <w:r w:rsidR="00F56549">
        <w:t>claim</w:t>
      </w:r>
      <w:proofErr w:type="gramEnd"/>
      <w:r w:rsidR="00F56549">
        <w:t xml:space="preserve"> acceptance yet hesitate in applied contexts.</w:t>
      </w:r>
    </w:p>
    <w:p w14:paraId="46F2BD30" w14:textId="77777777" w:rsidR="0033261B" w:rsidRDefault="00F56549" w:rsidP="00F56549">
      <w:pPr>
        <w:pStyle w:val="Lijstalinea"/>
        <w:numPr>
          <w:ilvl w:val="0"/>
          <w:numId w:val="2"/>
        </w:numPr>
      </w:pPr>
      <w:r>
        <w:t>Pornography and Adult Content</w:t>
      </w:r>
    </w:p>
    <w:p w14:paraId="6AF62A45" w14:textId="77777777" w:rsidR="0033261B" w:rsidRDefault="00F56549" w:rsidP="00F56549">
      <w:pPr>
        <w:pStyle w:val="Lijstalinea"/>
        <w:numPr>
          <w:ilvl w:val="1"/>
          <w:numId w:val="2"/>
        </w:numPr>
      </w:pPr>
      <w:r>
        <w:t>Society remains divided:</w:t>
      </w:r>
      <w:r w:rsidR="0033261B">
        <w:t xml:space="preserve"> </w:t>
      </w:r>
      <w:r>
        <w:t>45% think “adults should be able to watch whatever films they like”</w:t>
      </w:r>
      <w:r w:rsidR="0033261B">
        <w:t>,</w:t>
      </w:r>
      <w:r>
        <w:t xml:space="preserve"> 41% say “some films are too pornographic or violent even for adults.”</w:t>
      </w:r>
    </w:p>
    <w:p w14:paraId="4EAE046E" w14:textId="77777777" w:rsidR="0033261B" w:rsidRDefault="00F56549" w:rsidP="00F56549">
      <w:pPr>
        <w:pStyle w:val="Lijstalinea"/>
        <w:numPr>
          <w:ilvl w:val="1"/>
          <w:numId w:val="2"/>
        </w:numPr>
      </w:pPr>
      <w:r>
        <w:t>In 1996, the restrictive view dominated (59%), so attitudes have liberalised sharply.</w:t>
      </w:r>
    </w:p>
    <w:p w14:paraId="2D62290A" w14:textId="77777777" w:rsidR="0033261B" w:rsidRDefault="00F56549" w:rsidP="00F56549">
      <w:pPr>
        <w:pStyle w:val="Lijstalinea"/>
        <w:numPr>
          <w:ilvl w:val="1"/>
          <w:numId w:val="2"/>
        </w:numPr>
      </w:pPr>
      <w:r>
        <w:t xml:space="preserve">Men, younger people, and the non-religious are much </w:t>
      </w:r>
      <w:r w:rsidR="0033261B">
        <w:t>in favour</w:t>
      </w:r>
      <w:r>
        <w:t>.</w:t>
      </w:r>
    </w:p>
    <w:p w14:paraId="4C010DE1" w14:textId="77777777" w:rsidR="0033261B" w:rsidRDefault="0033261B" w:rsidP="00F56549">
      <w:pPr>
        <w:pStyle w:val="Lijstalinea"/>
        <w:numPr>
          <w:ilvl w:val="1"/>
          <w:numId w:val="2"/>
        </w:numPr>
      </w:pPr>
      <w:r>
        <w:t>Concerns</w:t>
      </w:r>
      <w:r w:rsidR="00F56549">
        <w:t xml:space="preserve"> about teen access to pornography; only 29% agree that watching porn is a “normal part of growing up.”</w:t>
      </w:r>
    </w:p>
    <w:p w14:paraId="68E5FB32" w14:textId="77777777" w:rsidR="0033261B" w:rsidRDefault="0033261B" w:rsidP="00F56549">
      <w:pPr>
        <w:pStyle w:val="Lijstalinea"/>
        <w:numPr>
          <w:ilvl w:val="1"/>
          <w:numId w:val="2"/>
        </w:numPr>
      </w:pPr>
      <w:r>
        <w:t>No</w:t>
      </w:r>
      <w:r w:rsidR="00F56549">
        <w:t xml:space="preserve"> clear societal consensus.</w:t>
      </w:r>
    </w:p>
    <w:p w14:paraId="0DDFDA2E" w14:textId="77777777" w:rsidR="0033261B" w:rsidRDefault="00F56549" w:rsidP="00F56549">
      <w:pPr>
        <w:pStyle w:val="Lijstalinea"/>
        <w:numPr>
          <w:ilvl w:val="0"/>
          <w:numId w:val="2"/>
        </w:numPr>
      </w:pPr>
      <w:r>
        <w:t>Euthanasia</w:t>
      </w:r>
    </w:p>
    <w:p w14:paraId="658061C8" w14:textId="77777777" w:rsidR="0033261B" w:rsidRDefault="00F56549" w:rsidP="00F56549">
      <w:pPr>
        <w:pStyle w:val="Lijstalinea"/>
        <w:numPr>
          <w:ilvl w:val="1"/>
          <w:numId w:val="2"/>
        </w:numPr>
      </w:pPr>
      <w:r>
        <w:t>Long-standing and stable support: 77–78% consistently agree that doctors should be allowed to end the life of a terminally ill patient who requests it (unchanged since the 1980s).</w:t>
      </w:r>
    </w:p>
    <w:p w14:paraId="48F1282D" w14:textId="77777777" w:rsidR="0033261B" w:rsidRDefault="00F56549" w:rsidP="00F56549">
      <w:pPr>
        <w:pStyle w:val="Lijstalinea"/>
        <w:numPr>
          <w:ilvl w:val="1"/>
          <w:numId w:val="2"/>
        </w:numPr>
      </w:pPr>
      <w:r>
        <w:t>People differentiate sharply between doctor-assisted dying (widely supported) and family-assisted dying (only 39% support).</w:t>
      </w:r>
    </w:p>
    <w:p w14:paraId="317408AF" w14:textId="77777777" w:rsidR="0033261B" w:rsidRDefault="00F56549" w:rsidP="00F56549">
      <w:pPr>
        <w:pStyle w:val="Lijstalinea"/>
        <w:numPr>
          <w:ilvl w:val="1"/>
          <w:numId w:val="2"/>
        </w:numPr>
      </w:pPr>
      <w:r>
        <w:t>Views have not changed significantly since 1983.</w:t>
      </w:r>
    </w:p>
    <w:p w14:paraId="6B32296E" w14:textId="77777777" w:rsidR="0033261B" w:rsidRDefault="00F56549" w:rsidP="00F56549">
      <w:pPr>
        <w:pStyle w:val="Lijstalinea"/>
        <w:numPr>
          <w:ilvl w:val="1"/>
          <w:numId w:val="2"/>
        </w:numPr>
      </w:pPr>
      <w:r>
        <w:lastRenderedPageBreak/>
        <w:t>Support is lower among the religious and the very old, but otherwise broadly uniform across the population.</w:t>
      </w:r>
    </w:p>
    <w:p w14:paraId="3684D999" w14:textId="77777777" w:rsidR="0033261B" w:rsidRDefault="00F56549" w:rsidP="00F56549">
      <w:pPr>
        <w:pStyle w:val="Lijstalinea"/>
        <w:numPr>
          <w:ilvl w:val="1"/>
          <w:numId w:val="2"/>
        </w:numPr>
      </w:pPr>
      <w:r>
        <w:t>Public opinion is far more permissive than UK law, which still prohibits assisted dying.</w:t>
      </w:r>
    </w:p>
    <w:p w14:paraId="49C4A76F" w14:textId="77777777" w:rsidR="0033261B" w:rsidRDefault="00F56549" w:rsidP="00F56549">
      <w:pPr>
        <w:pStyle w:val="Lijstalinea"/>
        <w:numPr>
          <w:ilvl w:val="0"/>
          <w:numId w:val="2"/>
        </w:numPr>
      </w:pPr>
      <w:r>
        <w:t>Demographic Divides and Convergence</w:t>
      </w:r>
    </w:p>
    <w:p w14:paraId="7EA49109" w14:textId="77777777" w:rsidR="0033261B" w:rsidRDefault="00F56549" w:rsidP="00F56549">
      <w:pPr>
        <w:pStyle w:val="Lijstalinea"/>
        <w:numPr>
          <w:ilvl w:val="1"/>
          <w:numId w:val="2"/>
        </w:numPr>
      </w:pPr>
      <w:r>
        <w:t>Religion: consistently predicts conservatism, though religious groups are liberalising rapidly.</w:t>
      </w:r>
    </w:p>
    <w:p w14:paraId="7FA9D8C9" w14:textId="77777777" w:rsidR="0033261B" w:rsidRDefault="00F56549" w:rsidP="00F56549">
      <w:pPr>
        <w:pStyle w:val="Lijstalinea"/>
        <w:numPr>
          <w:ilvl w:val="1"/>
          <w:numId w:val="2"/>
        </w:numPr>
      </w:pPr>
      <w:r>
        <w:t>Age: older Britons are less liberal, but even they have shifted, especially on same-sex relationships.</w:t>
      </w:r>
    </w:p>
    <w:p w14:paraId="3BF50B35" w14:textId="77777777" w:rsidR="0033261B" w:rsidRDefault="00F56549" w:rsidP="00F56549">
      <w:pPr>
        <w:pStyle w:val="Lijstalinea"/>
        <w:numPr>
          <w:ilvl w:val="1"/>
          <w:numId w:val="2"/>
        </w:numPr>
      </w:pPr>
      <w:r>
        <w:t>Education: higher qualifications correlate strongly with liberal views on sexuality, gender, and abortion.</w:t>
      </w:r>
    </w:p>
    <w:p w14:paraId="0D75B65B" w14:textId="087946DB" w:rsidR="009C553A" w:rsidRDefault="00F56549" w:rsidP="006B0AAE">
      <w:pPr>
        <w:pStyle w:val="Lijstalinea"/>
        <w:numPr>
          <w:ilvl w:val="1"/>
          <w:numId w:val="2"/>
        </w:numPr>
      </w:pPr>
      <w:r>
        <w:t>Gender: women are more liberal on same-sex and transgender issues; men are more permissive on pornography.</w:t>
      </w:r>
    </w:p>
    <w:p w14:paraId="3830BB5C" w14:textId="7634F82D" w:rsidR="00A44D02" w:rsidRPr="0033261B" w:rsidRDefault="0033261B" w:rsidP="00A44D02">
      <w:pPr>
        <w:pStyle w:val="Lijstalinea"/>
        <w:numPr>
          <w:ilvl w:val="1"/>
          <w:numId w:val="2"/>
        </w:numPr>
      </w:pPr>
      <w:r>
        <w:t>All gaps are dimi</w:t>
      </w:r>
      <w:r w:rsidR="00A44D02">
        <w:t>nishing over time.</w:t>
      </w:r>
    </w:p>
    <w:p w14:paraId="214A7637" w14:textId="77777777" w:rsidR="00C76079" w:rsidRDefault="00C76079" w:rsidP="006B0AAE"/>
    <w:p w14:paraId="63B4C8EB" w14:textId="77777777" w:rsidR="00EE724A" w:rsidRDefault="00EE724A" w:rsidP="00EE724A">
      <w:pPr>
        <w:pStyle w:val="Kop3"/>
      </w:pPr>
      <w:proofErr w:type="spellStart"/>
      <w:r>
        <w:t>Postmaterialism</w:t>
      </w:r>
      <w:proofErr w:type="spellEnd"/>
    </w:p>
    <w:p w14:paraId="298CC281" w14:textId="77777777" w:rsidR="00EE724A" w:rsidRPr="00EE724A" w:rsidRDefault="00EE724A" w:rsidP="00EE724A">
      <w:pPr>
        <w:rPr>
          <w:b/>
          <w:bCs/>
        </w:rPr>
      </w:pPr>
      <w:r w:rsidRPr="00EE724A">
        <w:rPr>
          <w:b/>
          <w:bCs/>
        </w:rPr>
        <w:t xml:space="preserve">(Dalton 2019, </w:t>
      </w:r>
      <w:proofErr w:type="spellStart"/>
      <w:r w:rsidRPr="00EE724A">
        <w:rPr>
          <w:b/>
          <w:bCs/>
        </w:rPr>
        <w:t>ch.</w:t>
      </w:r>
      <w:proofErr w:type="spellEnd"/>
      <w:r w:rsidRPr="00EE724A">
        <w:rPr>
          <w:b/>
          <w:bCs/>
        </w:rPr>
        <w:t xml:space="preserve"> 5)</w:t>
      </w:r>
    </w:p>
    <w:p w14:paraId="180E8E41" w14:textId="77777777" w:rsidR="00EE724A" w:rsidRPr="00EE724A" w:rsidRDefault="00EE724A" w:rsidP="00EE724A">
      <w:pPr>
        <w:rPr>
          <w:i/>
          <w:iCs/>
        </w:rPr>
      </w:pPr>
      <w:r w:rsidRPr="00EE724A">
        <w:rPr>
          <w:i/>
          <w:iCs/>
        </w:rPr>
        <w:t>Citizen Politics: Values in Change</w:t>
      </w:r>
    </w:p>
    <w:p w14:paraId="017420B8" w14:textId="77777777" w:rsidR="00EE724A" w:rsidRDefault="00EE724A" w:rsidP="00EE724A">
      <w:r>
        <w:t>Dalton explains how public values have changed by mainly using the idea of post-materialism (Inglehart 2018):</w:t>
      </w:r>
    </w:p>
    <w:p w14:paraId="5F17E2CC" w14:textId="77777777" w:rsidR="00EE724A" w:rsidRDefault="00EE724A" w:rsidP="00EE724A">
      <w:r>
        <w:t>-</w:t>
      </w:r>
      <w:r>
        <w:tab/>
        <w:t>Maslow’s hierarchy of needs: when basic material needs are met (economy, order, security, jobs, defence), people turn to higher lever, post-materialist concerns (quality of life, human rights, environmentalism, equality, self-expression)</w:t>
      </w:r>
    </w:p>
    <w:p w14:paraId="32648F8B" w14:textId="77777777" w:rsidR="00EE724A" w:rsidRDefault="00EE724A" w:rsidP="00EE724A">
      <w:r>
        <w:t>-</w:t>
      </w:r>
      <w:r>
        <w:tab/>
        <w:t>Inglehart uses the scarcity hypothesis: people prioritize what they lack, and the socialization hypothesis: values form early in life and persist throughout.</w:t>
      </w:r>
    </w:p>
    <w:p w14:paraId="56E387DC" w14:textId="77777777" w:rsidR="00EE724A" w:rsidRDefault="00EE724A" w:rsidP="00EE724A">
      <w:r>
        <w:t>-</w:t>
      </w:r>
      <w:r>
        <w:tab/>
        <w:t>Using WVS (World Values Survey), Dalton shows that more citizens in advanced democracies prioritize post-materialism values.</w:t>
      </w:r>
    </w:p>
    <w:p w14:paraId="5D75731C" w14:textId="71DFDDE2" w:rsidR="00EE724A" w:rsidRDefault="00EE724A" w:rsidP="00EE724A">
      <w:r>
        <w:t>-</w:t>
      </w:r>
      <w:r>
        <w:tab/>
        <w:t>Values change through generational replacement as people’s values persist throughout their life.</w:t>
      </w:r>
    </w:p>
    <w:p w14:paraId="3A450AD5" w14:textId="77777777" w:rsidR="00043CB8" w:rsidRDefault="00043CB8" w:rsidP="00EE724A"/>
    <w:p w14:paraId="4FB76F4C" w14:textId="72EB6826" w:rsidR="00043CB8" w:rsidRDefault="00043CB8" w:rsidP="00EE724A">
      <w:r>
        <w:t>Notes:</w:t>
      </w:r>
    </w:p>
    <w:p w14:paraId="53932AE9" w14:textId="518740CC" w:rsidR="00043CB8" w:rsidRDefault="00043CB8" w:rsidP="00043CB8">
      <w:pPr>
        <w:pStyle w:val="Lijstalinea"/>
        <w:numPr>
          <w:ilvl w:val="0"/>
          <w:numId w:val="2"/>
        </w:numPr>
      </w:pPr>
      <w:r>
        <w:t>Have postmaterialist things not always existed? Especially if you also not just look at the economy.</w:t>
      </w:r>
    </w:p>
    <w:p w14:paraId="0C49D86C" w14:textId="5CC4B2B5" w:rsidR="00043CB8" w:rsidRDefault="00043CB8" w:rsidP="00043CB8">
      <w:pPr>
        <w:pStyle w:val="Lijstalinea"/>
        <w:numPr>
          <w:ilvl w:val="0"/>
          <w:numId w:val="2"/>
        </w:numPr>
      </w:pPr>
      <w:r>
        <w:t>You can summarize this new postmaterialist dimension with GAL/TAN.</w:t>
      </w:r>
    </w:p>
    <w:p w14:paraId="43816F81" w14:textId="7CBA53C8" w:rsidR="00043CB8" w:rsidRDefault="00B71F07" w:rsidP="00043CB8">
      <w:pPr>
        <w:pStyle w:val="Lijstalinea"/>
        <w:numPr>
          <w:ilvl w:val="0"/>
          <w:numId w:val="2"/>
        </w:numPr>
      </w:pPr>
      <w:r>
        <w:t>What really makes GAL/TAN together? Is it just accidental that the same people believed it at the same time and then it is just a result of that. There are countries where some of these are less correlated (moral (connected to religion) and a more immigration/European integration dimension</w:t>
      </w:r>
      <w:r w:rsidR="0050062D">
        <w:t>, foreign policy</w:t>
      </w:r>
      <w:r>
        <w:t>)</w:t>
      </w:r>
    </w:p>
    <w:p w14:paraId="469EDBE9" w14:textId="55A57874" w:rsidR="0050062D" w:rsidRDefault="0050062D" w:rsidP="00043CB8">
      <w:pPr>
        <w:pStyle w:val="Lijstalinea"/>
        <w:numPr>
          <w:ilvl w:val="0"/>
          <w:numId w:val="2"/>
        </w:numPr>
      </w:pPr>
      <w:r>
        <w:lastRenderedPageBreak/>
        <w:t xml:space="preserve">In Western countries left is correlated with GAL and opposite </w:t>
      </w:r>
      <w:proofErr w:type="spellStart"/>
      <w:r>
        <w:t>aswell</w:t>
      </w:r>
      <w:proofErr w:type="spellEnd"/>
      <w:r>
        <w:t xml:space="preserve">, but it is probably still useful to have both dimensions, also maybe because voters are more dispersed, but parties are stuck to that line. </w:t>
      </w:r>
    </w:p>
    <w:p w14:paraId="47698841" w14:textId="04317618" w:rsidR="0050062D" w:rsidRDefault="0050062D" w:rsidP="00043CB8">
      <w:pPr>
        <w:pStyle w:val="Lijstalinea"/>
        <w:numPr>
          <w:ilvl w:val="0"/>
          <w:numId w:val="2"/>
        </w:numPr>
      </w:pPr>
      <w:r>
        <w:t xml:space="preserve">Result of this on parties: emergence of GAL/TAN parties. Green parties only emerge in the 80s, why: it takes time, environmentalist attitudes only come later? TAN: we always had far-right </w:t>
      </w:r>
      <w:proofErr w:type="gramStart"/>
      <w:r>
        <w:t>parties</w:t>
      </w:r>
      <w:proofErr w:type="gramEnd"/>
      <w:r>
        <w:t xml:space="preserve"> but they were defeated in the war, we see in the late 80s the emergence of new far-right parties.</w:t>
      </w:r>
    </w:p>
    <w:p w14:paraId="326FA687" w14:textId="5DC92F77" w:rsidR="0050062D" w:rsidRDefault="0050062D" w:rsidP="00043CB8">
      <w:pPr>
        <w:pStyle w:val="Lijstalinea"/>
        <w:numPr>
          <w:ilvl w:val="0"/>
          <w:numId w:val="2"/>
        </w:numPr>
      </w:pPr>
      <w:r>
        <w:t xml:space="preserve">Effect on old parties: </w:t>
      </w:r>
      <w:proofErr w:type="gramStart"/>
      <w:r>
        <w:t>social-democrats</w:t>
      </w:r>
      <w:proofErr w:type="gramEnd"/>
      <w:r>
        <w:t xml:space="preserve"> lose to both GAL and TAN, conservative lost to TAN. </w:t>
      </w:r>
    </w:p>
    <w:p w14:paraId="3489F68C" w14:textId="12CF939F" w:rsidR="00A95892" w:rsidRDefault="00A95892" w:rsidP="00043CB8">
      <w:pPr>
        <w:pStyle w:val="Lijstalinea"/>
        <w:numPr>
          <w:ilvl w:val="0"/>
          <w:numId w:val="2"/>
        </w:numPr>
      </w:pPr>
      <w:r>
        <w:t xml:space="preserve">What causes GAL/TAN: education, </w:t>
      </w:r>
      <w:proofErr w:type="gramStart"/>
      <w:r>
        <w:t>occupation?,</w:t>
      </w:r>
      <w:proofErr w:type="gramEnd"/>
      <w:r>
        <w:t xml:space="preserve"> religion, </w:t>
      </w:r>
      <w:proofErr w:type="gramStart"/>
      <w:r>
        <w:t>minorities?</w:t>
      </w:r>
      <w:r w:rsidR="000D6594">
        <w:t>,</w:t>
      </w:r>
      <w:proofErr w:type="gramEnd"/>
      <w:r w:rsidR="000D6594">
        <w:t xml:space="preserve"> gender?</w:t>
      </w:r>
    </w:p>
    <w:p w14:paraId="003520FB" w14:textId="77777777" w:rsidR="00EE724A" w:rsidRDefault="00EE724A" w:rsidP="00EE724A"/>
    <w:p w14:paraId="336A65AF" w14:textId="77777777" w:rsidR="00EE724A" w:rsidRDefault="00EE724A" w:rsidP="00EE724A"/>
    <w:p w14:paraId="3B2A393D" w14:textId="77777777" w:rsidR="00EE724A" w:rsidRDefault="00EE724A" w:rsidP="006B0AAE"/>
    <w:p w14:paraId="3592DBFA" w14:textId="275D7C2B" w:rsidR="00C76079" w:rsidRDefault="00C76079" w:rsidP="00C76079">
      <w:pPr>
        <w:pStyle w:val="Kop3"/>
        <w:rPr>
          <w:lang w:val="en-US"/>
        </w:rPr>
      </w:pPr>
      <w:r>
        <w:rPr>
          <w:lang w:val="en-US"/>
        </w:rPr>
        <w:t>Education</w:t>
      </w:r>
    </w:p>
    <w:p w14:paraId="3EE77F08" w14:textId="37E2DC1A" w:rsidR="00C76079" w:rsidRDefault="00F61C2C" w:rsidP="00C76079">
      <w:pPr>
        <w:rPr>
          <w:b/>
          <w:bCs/>
          <w:lang w:val="en-US"/>
        </w:rPr>
      </w:pPr>
      <w:r w:rsidRPr="00F61C2C">
        <w:rPr>
          <w:b/>
          <w:bCs/>
          <w:lang w:val="en-US"/>
        </w:rPr>
        <w:fldChar w:fldCharType="begin"/>
      </w:r>
      <w:r w:rsidRPr="00F61C2C">
        <w:rPr>
          <w:b/>
          <w:bCs/>
          <w:lang w:val="en-US"/>
        </w:rPr>
        <w:instrText xml:space="preserve"> ADDIN ZOTERO_ITEM CSL_CITATION {"citationID":"8dyt2l1Y","properties":{"formattedCitation":"(Stubager 2008)","plainCitation":"(Stubager 2008)","noteIndex":0},"citationItems":[{"id":558,"uris":["http://zotero.org/users/11369817/items/QD7DHCKN"],"itemData":{"id":558,"type":"article-journal","abstract":"Over the past decades an authoritarian-libertarian value dimension has become increasingly important to electoral behaviour across western countries. Previous analyses have shown that education is the most important social antecedent of individuals' positions on this value dimension; high education groups tend towards the libertarian pole and low education groups tend towards the authoritarian pole. It remains an open question, however, what aspects of education cause this relationship. The article examines a range of explanatory models: a psychodynamic, a cognitive, a socialization, and an allocation effects model. The results strongly favour the socialization model in which the relationship between education and authoritarian-libertarian values is explained as a result of differences in the value sets transferred to students in different educational milieus. The value differences between the educational groups should thus not be seen as reflecting economic differences between the groups but rather as the result of a more fundamental value conflict.","container-title":"The British journal of sociology","DOI":"10.1111/j.1468-4446.2008.00196.x","ISSN":"0007-1315","issue":"2","language":"eng","note":"publisher-place: Oxford\npublisher: Blackwell","page":"327–350","source":"solo.bodleian.ox.ac.uk","title":"Education effects on authoritarian-libertarian values: a question of socialization","title-short":"Education effects on authoritarian-libertarian values","volume":"59","author":[{"family":"Stubager","given":"Rune"}],"issued":{"date-parts":[["2008"]]}}}],"schema":"https://github.com/citation-style-language/schema/raw/master/csl-citation.json"} </w:instrText>
      </w:r>
      <w:r w:rsidRPr="00F61C2C">
        <w:rPr>
          <w:b/>
          <w:bCs/>
          <w:lang w:val="en-US"/>
        </w:rPr>
        <w:fldChar w:fldCharType="separate"/>
      </w:r>
      <w:r w:rsidRPr="00F61C2C">
        <w:rPr>
          <w:b/>
          <w:bCs/>
          <w:noProof/>
          <w:lang w:val="en-US"/>
        </w:rPr>
        <w:t>(Stubager 2008)</w:t>
      </w:r>
      <w:r w:rsidRPr="00F61C2C">
        <w:rPr>
          <w:b/>
          <w:bCs/>
          <w:lang w:val="en-US"/>
        </w:rPr>
        <w:fldChar w:fldCharType="end"/>
      </w:r>
    </w:p>
    <w:p w14:paraId="6CDB6F28" w14:textId="1AB97B90" w:rsidR="00F61C2C" w:rsidRDefault="00F61C2C" w:rsidP="00F61C2C">
      <w:pPr>
        <w:rPr>
          <w:i/>
          <w:iCs/>
          <w:lang w:val="en-US"/>
        </w:rPr>
      </w:pPr>
      <w:r w:rsidRPr="00F61C2C">
        <w:rPr>
          <w:i/>
          <w:iCs/>
          <w:lang w:val="en-US"/>
        </w:rPr>
        <w:t>Education effects on authoritarian–libertarian</w:t>
      </w:r>
      <w:r>
        <w:rPr>
          <w:i/>
          <w:iCs/>
          <w:lang w:val="en-US"/>
        </w:rPr>
        <w:t xml:space="preserve"> </w:t>
      </w:r>
      <w:r w:rsidRPr="00F61C2C">
        <w:rPr>
          <w:i/>
          <w:iCs/>
          <w:lang w:val="en-US"/>
        </w:rPr>
        <w:t>values: a question of socialization</w:t>
      </w:r>
    </w:p>
    <w:p w14:paraId="403FD689" w14:textId="427B8EAA" w:rsidR="00F61C2C" w:rsidRDefault="00F61C2C" w:rsidP="00F61C2C">
      <w:pPr>
        <w:rPr>
          <w:lang w:val="en-US"/>
        </w:rPr>
      </w:pPr>
      <w:r>
        <w:rPr>
          <w:lang w:val="en-US"/>
        </w:rPr>
        <w:t>Stubager investigates why education predicts liberal values such as openness, tolerance, and anti-authoritarianism. He researches some competing explanations using Danish survey data:</w:t>
      </w:r>
    </w:p>
    <w:p w14:paraId="3DA94C64" w14:textId="7A8046DC" w:rsidR="00F61C2C" w:rsidRDefault="00F61C2C" w:rsidP="00F61C2C">
      <w:pPr>
        <w:pStyle w:val="Lijstalinea"/>
        <w:numPr>
          <w:ilvl w:val="0"/>
          <w:numId w:val="2"/>
        </w:numPr>
        <w:rPr>
          <w:lang w:val="en-US"/>
        </w:rPr>
      </w:pPr>
      <w:r>
        <w:rPr>
          <w:lang w:val="en-US"/>
        </w:rPr>
        <w:t>Psychodynamic model: education increases psychological security, and people with a higher sense of security are better able to handle deviations from their own way of life.</w:t>
      </w:r>
    </w:p>
    <w:p w14:paraId="66C67027" w14:textId="7399F22F" w:rsidR="00F61C2C" w:rsidRDefault="00F61C2C" w:rsidP="00F61C2C">
      <w:pPr>
        <w:pStyle w:val="Lijstalinea"/>
        <w:numPr>
          <w:ilvl w:val="0"/>
          <w:numId w:val="2"/>
        </w:numPr>
        <w:rPr>
          <w:lang w:val="en-US"/>
        </w:rPr>
      </w:pPr>
      <w:r>
        <w:rPr>
          <w:lang w:val="en-US"/>
        </w:rPr>
        <w:t>Cognitive model: education enhances cognitive sophistication and reasoning, producing tolerance through understanding.</w:t>
      </w:r>
    </w:p>
    <w:p w14:paraId="605766E8" w14:textId="5FEFE39E" w:rsidR="00F61C2C" w:rsidRDefault="00F61C2C" w:rsidP="00F61C2C">
      <w:pPr>
        <w:pStyle w:val="Lijstalinea"/>
        <w:numPr>
          <w:ilvl w:val="0"/>
          <w:numId w:val="2"/>
        </w:numPr>
        <w:rPr>
          <w:lang w:val="en-US"/>
        </w:rPr>
      </w:pPr>
      <w:commentRangeStart w:id="0"/>
      <w:r>
        <w:rPr>
          <w:lang w:val="en-US"/>
        </w:rPr>
        <w:t>Socialization: educational institutions transmit liberal norms through teachers, peers and curricula.</w:t>
      </w:r>
      <w:commentRangeEnd w:id="0"/>
      <w:r w:rsidR="00FB6D15">
        <w:rPr>
          <w:rStyle w:val="Verwijzingopmerking"/>
        </w:rPr>
        <w:commentReference w:id="0"/>
      </w:r>
    </w:p>
    <w:p w14:paraId="2FEA8999" w14:textId="7A5873CD" w:rsidR="00F61C2C" w:rsidRDefault="00F61C2C" w:rsidP="00F61C2C">
      <w:pPr>
        <w:pStyle w:val="Lijstalinea"/>
        <w:numPr>
          <w:ilvl w:val="0"/>
          <w:numId w:val="2"/>
        </w:numPr>
        <w:rPr>
          <w:lang w:val="en-US"/>
        </w:rPr>
      </w:pPr>
      <w:r>
        <w:rPr>
          <w:lang w:val="en-US"/>
        </w:rPr>
        <w:t>Allocation effects: education shapes economic and occupational position which then effect values.</w:t>
      </w:r>
    </w:p>
    <w:p w14:paraId="1F75AFD3" w14:textId="77777777" w:rsidR="00F61C2C" w:rsidRDefault="00F61C2C" w:rsidP="00F61C2C">
      <w:pPr>
        <w:rPr>
          <w:lang w:val="en-US"/>
        </w:rPr>
      </w:pPr>
    </w:p>
    <w:p w14:paraId="3C3CC4C9" w14:textId="32E8F30E" w:rsidR="00F61C2C" w:rsidRDefault="00F61C2C" w:rsidP="00F61C2C">
      <w:pPr>
        <w:rPr>
          <w:lang w:val="en-US"/>
        </w:rPr>
      </w:pPr>
      <w:r>
        <w:rPr>
          <w:lang w:val="en-US"/>
        </w:rPr>
        <w:t>Findings:</w:t>
      </w:r>
    </w:p>
    <w:p w14:paraId="1F8FADEC" w14:textId="5C29DCF8" w:rsidR="00F61C2C" w:rsidRDefault="00F61C2C" w:rsidP="00F61C2C">
      <w:pPr>
        <w:pStyle w:val="Lijstalinea"/>
        <w:numPr>
          <w:ilvl w:val="0"/>
          <w:numId w:val="2"/>
        </w:numPr>
        <w:rPr>
          <w:lang w:val="en-US"/>
        </w:rPr>
      </w:pPr>
      <w:r>
        <w:rPr>
          <w:lang w:val="en-US"/>
        </w:rPr>
        <w:t>There is a big jump between medium- and long-cycle tertiary education versus all lower levels.</w:t>
      </w:r>
    </w:p>
    <w:p w14:paraId="550B47F9" w14:textId="5F3FE6CE" w:rsidR="00F61C2C" w:rsidRDefault="00F61C2C" w:rsidP="00F61C2C">
      <w:pPr>
        <w:pStyle w:val="Lijstalinea"/>
        <w:numPr>
          <w:ilvl w:val="0"/>
          <w:numId w:val="2"/>
        </w:numPr>
        <w:rPr>
          <w:lang w:val="en-US"/>
        </w:rPr>
      </w:pPr>
      <w:r>
        <w:rPr>
          <w:lang w:val="en-US"/>
        </w:rPr>
        <w:t>“Care, instruction, and arts” graduates are the most liberal, “business/technology” graduates more authoritarian.</w:t>
      </w:r>
    </w:p>
    <w:p w14:paraId="2EA51942" w14:textId="2F0F8827" w:rsidR="00F61C2C" w:rsidRDefault="00F61C2C" w:rsidP="00F61C2C">
      <w:pPr>
        <w:pStyle w:val="Lijstalinea"/>
        <w:numPr>
          <w:ilvl w:val="0"/>
          <w:numId w:val="2"/>
        </w:numPr>
        <w:rPr>
          <w:lang w:val="en-US"/>
        </w:rPr>
      </w:pPr>
      <w:r>
        <w:rPr>
          <w:lang w:val="en-US"/>
        </w:rPr>
        <w:t>He rejects the cognitive model: Rational/technical education predicts less liberalism.</w:t>
      </w:r>
    </w:p>
    <w:p w14:paraId="49D35F8F" w14:textId="51E3A3DC" w:rsidR="00741CE0" w:rsidRDefault="00741CE0" w:rsidP="00F61C2C">
      <w:pPr>
        <w:pStyle w:val="Lijstalinea"/>
        <w:numPr>
          <w:ilvl w:val="0"/>
          <w:numId w:val="2"/>
        </w:numPr>
        <w:rPr>
          <w:lang w:val="en-US"/>
        </w:rPr>
      </w:pPr>
      <w:r>
        <w:rPr>
          <w:lang w:val="en-US"/>
        </w:rPr>
        <w:t xml:space="preserve">When Stubager adds variables which capture the sense of control over one’s life to the model, they are statistically significant in the expected direction. However, the education effect remains almost unchanged, so those variables are complementary, not mediating. </w:t>
      </w:r>
    </w:p>
    <w:p w14:paraId="1A5C0AB6" w14:textId="25120B4F" w:rsidR="00F61C2C" w:rsidRDefault="00741CE0" w:rsidP="00F61C2C">
      <w:pPr>
        <w:pStyle w:val="Lijstalinea"/>
        <w:numPr>
          <w:ilvl w:val="0"/>
          <w:numId w:val="2"/>
        </w:numPr>
        <w:rPr>
          <w:lang w:val="en-US"/>
        </w:rPr>
      </w:pPr>
      <w:r>
        <w:rPr>
          <w:lang w:val="en-US"/>
        </w:rPr>
        <w:lastRenderedPageBreak/>
        <w:t>Socialization model therefore best explains differences and class and income do not account for education’s influence.</w:t>
      </w:r>
    </w:p>
    <w:p w14:paraId="3F4C7543" w14:textId="77777777" w:rsidR="00741CE0" w:rsidRDefault="00741CE0" w:rsidP="00741CE0">
      <w:pPr>
        <w:rPr>
          <w:lang w:val="en-US"/>
        </w:rPr>
      </w:pPr>
    </w:p>
    <w:p w14:paraId="33FCA53E" w14:textId="767A7CEA" w:rsidR="00741CE0" w:rsidRPr="00741CE0" w:rsidRDefault="00741CE0" w:rsidP="00741CE0">
      <w:pPr>
        <w:rPr>
          <w:b/>
          <w:bCs/>
          <w:lang w:val="en-US"/>
        </w:rPr>
      </w:pPr>
      <w:r w:rsidRPr="00741CE0">
        <w:rPr>
          <w:b/>
          <w:bCs/>
          <w:lang w:val="en-US"/>
        </w:rPr>
        <w:fldChar w:fldCharType="begin"/>
      </w:r>
      <w:r w:rsidRPr="00741CE0">
        <w:rPr>
          <w:b/>
          <w:bCs/>
          <w:lang w:val="en-US"/>
        </w:rPr>
        <w:instrText xml:space="preserve"> ADDIN ZOTERO_ITEM CSL_CITATION {"citationID":"4EEZ3iZ9","properties":{"formattedCitation":"(Scott 2022)","plainCitation":"(Scott 2022)","noteIndex":0},"citationItems":[{"id":559,"uris":["http://zotero.org/users/11369817/items/VEC7H7W3"],"itemData":{"id":559,"type":"article-journal","abstract":"An individual's level of education is increasingly significant in explaining their political attitudes and behaviour, with higher education proposed as a new political cleavage. However, there is limited evidence on the causal effect of university on political attitudes, due to self-selection into educational pathways. Addressing this gap, this article estimates the change in political values that occurs within individuals who graduate from university by applying longitudinal modelling techniques to data from the 1970 British Cohort Study, overcoming the selection problem by accounting for time-invariant confounding. It provides the first causal estimate of higher education specifically, finding that achieving a degree reduces authoritarianism and racial prejudice and increases economic right-wing attitudes. This has important implications for the study of politics: as populations become more highly educated on average, we should expect continuing aggregate value change towards lower levels of authoritarianism and racial prejudice, with significant consequences for political behaviour.","container-title":"Electoral studies","DOI":"10.1016/j.electstud.2022.102471","ISSN":"0261-3794","language":"eng","note":"publisher-place: Kidlington\npublisher: Elsevier Ltd","page":"102471-","source":"solo.bodleian.ox.ac.uk","title":"Does university make you more liberal? Estimating the within-individual effects of higher education on political values","title-short":"Does university make you more liberal?","volume":"77","author":[{"family":"Scott","given":"Ralph"}],"issued":{"date-parts":[["2022"]]}}}],"schema":"https://github.com/citation-style-language/schema/raw/master/csl-citation.json"} </w:instrText>
      </w:r>
      <w:r w:rsidRPr="00741CE0">
        <w:rPr>
          <w:b/>
          <w:bCs/>
          <w:lang w:val="en-US"/>
        </w:rPr>
        <w:fldChar w:fldCharType="separate"/>
      </w:r>
      <w:r w:rsidRPr="00741CE0">
        <w:rPr>
          <w:b/>
          <w:bCs/>
          <w:noProof/>
          <w:lang w:val="en-US"/>
        </w:rPr>
        <w:t>(Scott 2022)</w:t>
      </w:r>
      <w:r w:rsidRPr="00741CE0">
        <w:rPr>
          <w:b/>
          <w:bCs/>
          <w:lang w:val="en-US"/>
        </w:rPr>
        <w:fldChar w:fldCharType="end"/>
      </w:r>
    </w:p>
    <w:p w14:paraId="6822F2EA" w14:textId="7749C244" w:rsidR="00F61C2C" w:rsidRDefault="00741CE0" w:rsidP="00741CE0">
      <w:pPr>
        <w:rPr>
          <w:i/>
          <w:iCs/>
          <w:lang w:val="en-US"/>
        </w:rPr>
      </w:pPr>
      <w:commentRangeStart w:id="1"/>
      <w:r w:rsidRPr="00741CE0">
        <w:rPr>
          <w:i/>
          <w:iCs/>
          <w:lang w:val="en-US"/>
        </w:rPr>
        <w:t>Does university make you more liberal? Estimating the within-individual</w:t>
      </w:r>
      <w:r w:rsidRPr="00741CE0">
        <w:rPr>
          <w:i/>
          <w:iCs/>
          <w:lang w:val="en-US"/>
        </w:rPr>
        <w:t xml:space="preserve"> </w:t>
      </w:r>
      <w:r w:rsidRPr="00741CE0">
        <w:rPr>
          <w:i/>
          <w:iCs/>
          <w:lang w:val="en-US"/>
        </w:rPr>
        <w:t>effects of higher education on political values</w:t>
      </w:r>
    </w:p>
    <w:p w14:paraId="3FC26DBD" w14:textId="0283DBC4" w:rsidR="00741CE0" w:rsidRDefault="00741CE0" w:rsidP="00741CE0">
      <w:pPr>
        <w:rPr>
          <w:lang w:val="en-US"/>
        </w:rPr>
      </w:pPr>
      <w:r>
        <w:rPr>
          <w:lang w:val="en-US"/>
        </w:rPr>
        <w:t xml:space="preserve">Scott addresses the problem of self-selection and tries to figure out the causal mechanism which makes people with </w:t>
      </w:r>
      <w:r w:rsidR="000E70E4">
        <w:rPr>
          <w:lang w:val="en-US"/>
        </w:rPr>
        <w:t>degrees</w:t>
      </w:r>
      <w:r>
        <w:rPr>
          <w:lang w:val="en-US"/>
        </w:rPr>
        <w:t xml:space="preserve"> more liberal.</w:t>
      </w:r>
    </w:p>
    <w:p w14:paraId="70261850" w14:textId="6A11058A" w:rsidR="000E70E4" w:rsidRDefault="000E70E4" w:rsidP="00741CE0">
      <w:pPr>
        <w:rPr>
          <w:lang w:val="en-US"/>
        </w:rPr>
      </w:pPr>
      <w:r>
        <w:rPr>
          <w:lang w:val="en-US"/>
        </w:rPr>
        <w:t>He assesses the following hypotheses:</w:t>
      </w:r>
    </w:p>
    <w:p w14:paraId="073A67A7" w14:textId="515F1749" w:rsidR="000E70E4" w:rsidRPr="000E70E4" w:rsidRDefault="000E70E4" w:rsidP="000E70E4">
      <w:pPr>
        <w:pStyle w:val="Lijstalinea"/>
        <w:numPr>
          <w:ilvl w:val="0"/>
          <w:numId w:val="2"/>
        </w:numPr>
        <w:rPr>
          <w:lang w:val="en-US"/>
        </w:rPr>
      </w:pPr>
      <w:r w:rsidRPr="000E70E4">
        <w:rPr>
          <w:lang w:val="en-US"/>
        </w:rPr>
        <w:t>University education reduces racial prejudice.</w:t>
      </w:r>
    </w:p>
    <w:p w14:paraId="27E9EADD" w14:textId="77777777" w:rsidR="000E70E4" w:rsidRDefault="000E70E4" w:rsidP="000E70E4">
      <w:pPr>
        <w:pStyle w:val="Lijstalinea"/>
        <w:numPr>
          <w:ilvl w:val="0"/>
          <w:numId w:val="2"/>
        </w:numPr>
        <w:rPr>
          <w:lang w:val="en-US"/>
        </w:rPr>
      </w:pPr>
      <w:r w:rsidRPr="000E70E4">
        <w:rPr>
          <w:lang w:val="en-US"/>
        </w:rPr>
        <w:t>University education reduces authoritarianism.</w:t>
      </w:r>
    </w:p>
    <w:p w14:paraId="7FD7EC23" w14:textId="68372DEE" w:rsidR="000E70E4" w:rsidRDefault="000E70E4" w:rsidP="000E70E4">
      <w:pPr>
        <w:pStyle w:val="Lijstalinea"/>
        <w:numPr>
          <w:ilvl w:val="0"/>
          <w:numId w:val="2"/>
        </w:numPr>
        <w:rPr>
          <w:lang w:val="en-US"/>
        </w:rPr>
      </w:pPr>
      <w:r w:rsidRPr="000E70E4">
        <w:rPr>
          <w:lang w:val="en-US"/>
        </w:rPr>
        <w:t>University education makes individuals more economically right-wing.</w:t>
      </w:r>
    </w:p>
    <w:p w14:paraId="06243B5A" w14:textId="488EC5AC" w:rsidR="000E70E4" w:rsidRDefault="000E70E4" w:rsidP="000E70E4">
      <w:pPr>
        <w:rPr>
          <w:lang w:val="en-US"/>
        </w:rPr>
      </w:pPr>
      <w:r>
        <w:rPr>
          <w:lang w:val="en-US"/>
        </w:rPr>
        <w:t xml:space="preserve">All the hypotheses </w:t>
      </w:r>
      <w:r w:rsidR="002D17B3">
        <w:rPr>
          <w:lang w:val="en-US"/>
        </w:rPr>
        <w:t>are statistically significant by looking at a 1970 cohort study and he shows that it is not just selection and this study reinforces the idea that education is now a structural driver of ideological alignment.</w:t>
      </w:r>
      <w:commentRangeEnd w:id="1"/>
      <w:r w:rsidR="00E5167C">
        <w:rPr>
          <w:rStyle w:val="Verwijzingopmerking"/>
        </w:rPr>
        <w:commentReference w:id="1"/>
      </w:r>
    </w:p>
    <w:p w14:paraId="6E9BE346" w14:textId="77777777" w:rsidR="00E5167C" w:rsidRDefault="00E5167C" w:rsidP="000E70E4">
      <w:pPr>
        <w:rPr>
          <w:lang w:val="en-US"/>
        </w:rPr>
      </w:pPr>
    </w:p>
    <w:p w14:paraId="3ADEA088" w14:textId="13F6D8FD" w:rsidR="00E5167C" w:rsidRDefault="00E5167C" w:rsidP="000E70E4">
      <w:pPr>
        <w:rPr>
          <w:b/>
          <w:bCs/>
          <w:lang w:val="en-US"/>
        </w:rPr>
      </w:pPr>
      <w:r>
        <w:rPr>
          <w:b/>
          <w:bCs/>
          <w:lang w:val="en-US"/>
        </w:rPr>
        <w:t>What does education mean for parties? Parties become filled with people with university degrees</w:t>
      </w:r>
      <w:r w:rsidR="00A679AF">
        <w:rPr>
          <w:b/>
          <w:bCs/>
          <w:lang w:val="en-US"/>
        </w:rPr>
        <w:t>: discrete representation.</w:t>
      </w:r>
    </w:p>
    <w:p w14:paraId="4DBD2C16" w14:textId="6B587820" w:rsidR="008A087B" w:rsidRDefault="008A087B" w:rsidP="000E70E4">
      <w:pPr>
        <w:rPr>
          <w:b/>
          <w:bCs/>
          <w:lang w:val="en-US"/>
        </w:rPr>
      </w:pPr>
      <w:r>
        <w:rPr>
          <w:b/>
          <w:bCs/>
          <w:lang w:val="en-US"/>
        </w:rPr>
        <w:t>Non-educated people. Cultural backlash?</w:t>
      </w:r>
    </w:p>
    <w:p w14:paraId="124AC98A" w14:textId="5F233471" w:rsidR="00917E30" w:rsidRPr="00E5167C" w:rsidRDefault="00917E30" w:rsidP="000E70E4">
      <w:pPr>
        <w:rPr>
          <w:b/>
          <w:bCs/>
          <w:lang w:val="en-US"/>
        </w:rPr>
      </w:pPr>
      <w:r>
        <w:rPr>
          <w:b/>
          <w:bCs/>
          <w:lang w:val="en-US"/>
        </w:rPr>
        <w:t>Young men? Is education catering to women? Is that more in Europe? Economic concerns?</w:t>
      </w:r>
    </w:p>
    <w:p w14:paraId="627C1C3C" w14:textId="77777777" w:rsidR="00FB6D15" w:rsidRDefault="00FB6D15" w:rsidP="000E70E4">
      <w:pPr>
        <w:rPr>
          <w:lang w:val="en-US"/>
        </w:rPr>
      </w:pPr>
    </w:p>
    <w:p w14:paraId="0B44118D" w14:textId="2493F749" w:rsidR="00FB6D15" w:rsidRDefault="00FB6D15" w:rsidP="000E70E4">
      <w:pPr>
        <w:rPr>
          <w:b/>
          <w:bCs/>
          <w:lang w:val="en-US"/>
        </w:rPr>
      </w:pPr>
      <w:r>
        <w:rPr>
          <w:b/>
          <w:bCs/>
          <w:lang w:val="en-US"/>
        </w:rPr>
        <w:t>Why would there be self-selection</w:t>
      </w:r>
      <w:r w:rsidR="00943F7C">
        <w:rPr>
          <w:b/>
          <w:bCs/>
          <w:lang w:val="en-US"/>
        </w:rPr>
        <w:t>, explain the causal mechanism</w:t>
      </w:r>
      <w:r>
        <w:rPr>
          <w:b/>
          <w:bCs/>
          <w:lang w:val="en-US"/>
        </w:rPr>
        <w:t xml:space="preserve">? Better salary? Parents before you? </w:t>
      </w:r>
      <w:r w:rsidR="00F622DD">
        <w:rPr>
          <w:b/>
          <w:bCs/>
          <w:lang w:val="en-US"/>
        </w:rPr>
        <w:t xml:space="preserve">Moving away from your </w:t>
      </w:r>
      <w:proofErr w:type="gramStart"/>
      <w:r w:rsidR="00F622DD">
        <w:rPr>
          <w:b/>
          <w:bCs/>
          <w:lang w:val="en-US"/>
        </w:rPr>
        <w:t>home-town</w:t>
      </w:r>
      <w:proofErr w:type="gramEnd"/>
      <w:r w:rsidR="00F622DD">
        <w:rPr>
          <w:b/>
          <w:bCs/>
          <w:lang w:val="en-US"/>
        </w:rPr>
        <w:t>. City from rural place. Self-select about later professions which might be aligned with your values.</w:t>
      </w:r>
    </w:p>
    <w:p w14:paraId="18EE5D68" w14:textId="77777777" w:rsidR="000D6594" w:rsidRDefault="000D6594" w:rsidP="000E70E4">
      <w:pPr>
        <w:rPr>
          <w:b/>
          <w:bCs/>
          <w:lang w:val="en-US"/>
        </w:rPr>
      </w:pPr>
    </w:p>
    <w:p w14:paraId="1A730396" w14:textId="3C6895F8" w:rsidR="000D6594" w:rsidRDefault="000D6594" w:rsidP="000E70E4">
      <w:pPr>
        <w:rPr>
          <w:b/>
          <w:bCs/>
          <w:lang w:val="en-US"/>
        </w:rPr>
      </w:pPr>
      <w:r>
        <w:rPr>
          <w:b/>
          <w:bCs/>
          <w:lang w:val="en-US"/>
        </w:rPr>
        <w:t xml:space="preserve">Timing is important. Confounder is age and education. Education happens when people are young. </w:t>
      </w:r>
    </w:p>
    <w:p w14:paraId="271F0B3F" w14:textId="77777777" w:rsidR="005F21DB" w:rsidRDefault="005F21DB" w:rsidP="000E70E4">
      <w:pPr>
        <w:rPr>
          <w:b/>
          <w:bCs/>
          <w:lang w:val="en-US"/>
        </w:rPr>
      </w:pPr>
    </w:p>
    <w:p w14:paraId="15AE706D" w14:textId="140839F9" w:rsidR="005F21DB" w:rsidRPr="00FB6D15" w:rsidRDefault="005F21DB" w:rsidP="000E70E4">
      <w:pPr>
        <w:rPr>
          <w:b/>
          <w:bCs/>
          <w:lang w:val="en-US"/>
        </w:rPr>
      </w:pPr>
      <w:r>
        <w:rPr>
          <w:b/>
          <w:bCs/>
          <w:lang w:val="en-US"/>
        </w:rPr>
        <w:t xml:space="preserve">Education versus generational stuff? </w:t>
      </w:r>
    </w:p>
    <w:p w14:paraId="2F511F46" w14:textId="77777777" w:rsidR="002D17B3" w:rsidRPr="000E70E4" w:rsidRDefault="002D17B3" w:rsidP="000E70E4">
      <w:pPr>
        <w:rPr>
          <w:lang w:val="en-US"/>
        </w:rPr>
      </w:pPr>
    </w:p>
    <w:p w14:paraId="669E60D6" w14:textId="6FD4A2E7" w:rsidR="00C76079" w:rsidRDefault="002D17B3" w:rsidP="00C76079">
      <w:pPr>
        <w:rPr>
          <w:b/>
          <w:bCs/>
          <w:lang w:val="en-US"/>
        </w:rPr>
      </w:pPr>
      <w:r w:rsidRPr="002D17B3">
        <w:rPr>
          <w:b/>
          <w:bCs/>
          <w:lang w:val="en-US"/>
        </w:rPr>
        <w:fldChar w:fldCharType="begin"/>
      </w:r>
      <w:r w:rsidRPr="002D17B3">
        <w:rPr>
          <w:b/>
          <w:bCs/>
          <w:lang w:val="en-US"/>
        </w:rPr>
        <w:instrText xml:space="preserve"> ADDIN ZOTERO_ITEM CSL_CITATION {"citationID":"xjajWkUc","properties":{"formattedCitation":"(Hooghe, Marks, and Kamphorst 2025)","plainCitation":"(Hooghe, Marks, and Kamphorst 2025)","noteIndex":0},"citationItems":[{"id":560,"uris":["http://zotero.org/users/11369817/items/CN9MBY8C"],"itemData":{"id":560,"type":"article-journal","abstract":"Education is perhaps the most generally used independent variable in the fields of public opinion and vote choice. Yet the extent to which a person is educated is just one way in which education may affect political beliefs and behavior. In this article, we suggest that the substantive field of education has an independent and important role to play over and above level. Using cross-national evidence for 15 European countries we find that a person’s field of education is robustly significant and substantively strong in predicting voting for GAL and TAN parties that have transformed European party systems. Analysis of panel data suggests that the effect of educational field results from self-selection, a direct effect during education, and a post-education effect in occupation.","container-title":"The American political science review","DOI":"10.1017/S0003055424000583","ISSN":"0003-0554","issue":"2","language":"eng","note":"publisher-place: New York, USA\npublisher: Cambridge University Press","page":"794–811","source":"solo.bodleian.ox.ac.uk","title":"Field of Education and Political Behavior: Predicting GAL/TAN Voting","title-short":"Field of Education and Political Behavior","volume":"119","author":[{"family":"Hooghe","given":"Liesbet"},{"family":"Marks","given":"Gary"},{"family":"Kamphorst","given":"Jonne"}],"issued":{"date-parts":[["2025"]]}}}],"schema":"https://github.com/citation-style-language/schema/raw/master/csl-citation.json"} </w:instrText>
      </w:r>
      <w:r w:rsidRPr="002D17B3">
        <w:rPr>
          <w:b/>
          <w:bCs/>
          <w:lang w:val="en-US"/>
        </w:rPr>
        <w:fldChar w:fldCharType="separate"/>
      </w:r>
      <w:r w:rsidRPr="002D17B3">
        <w:rPr>
          <w:b/>
          <w:bCs/>
          <w:noProof/>
          <w:lang w:val="en-US"/>
        </w:rPr>
        <w:t>(Hooghe, Marks, and Kamphorst 2025)</w:t>
      </w:r>
      <w:r w:rsidRPr="002D17B3">
        <w:rPr>
          <w:b/>
          <w:bCs/>
          <w:lang w:val="en-US"/>
        </w:rPr>
        <w:fldChar w:fldCharType="end"/>
      </w:r>
    </w:p>
    <w:p w14:paraId="2B445207" w14:textId="21ECC587" w:rsidR="00C76079" w:rsidRDefault="002D17B3" w:rsidP="00C76079">
      <w:pPr>
        <w:rPr>
          <w:i/>
          <w:iCs/>
          <w:lang w:val="en-US"/>
        </w:rPr>
      </w:pPr>
      <w:r w:rsidRPr="002D17B3">
        <w:rPr>
          <w:i/>
          <w:iCs/>
          <w:lang w:val="en-US"/>
        </w:rPr>
        <w:t>Field of Education and Political Behavior: Predicting GAL/TAN</w:t>
      </w:r>
      <w:r w:rsidRPr="002D17B3">
        <w:rPr>
          <w:i/>
          <w:iCs/>
          <w:lang w:val="en-US"/>
        </w:rPr>
        <w:t xml:space="preserve"> </w:t>
      </w:r>
      <w:r w:rsidRPr="002D17B3">
        <w:rPr>
          <w:i/>
          <w:iCs/>
          <w:lang w:val="en-US"/>
        </w:rPr>
        <w:t>Voting</w:t>
      </w:r>
    </w:p>
    <w:p w14:paraId="62B7566B" w14:textId="33D7AEB8" w:rsidR="002D17B3" w:rsidRDefault="002D17B3" w:rsidP="00C76079">
      <w:pPr>
        <w:rPr>
          <w:lang w:val="en-US"/>
        </w:rPr>
      </w:pPr>
      <w:proofErr w:type="spellStart"/>
      <w:r>
        <w:rPr>
          <w:lang w:val="en-US"/>
        </w:rPr>
        <w:t>Hooghe</w:t>
      </w:r>
      <w:proofErr w:type="spellEnd"/>
      <w:r>
        <w:rPr>
          <w:lang w:val="en-US"/>
        </w:rPr>
        <w:t xml:space="preserve"> et al. ask whether what people study (field of education) help explain voting </w:t>
      </w:r>
      <w:proofErr w:type="spellStart"/>
      <w:r>
        <w:rPr>
          <w:lang w:val="en-US"/>
        </w:rPr>
        <w:t>behaviour</w:t>
      </w:r>
      <w:proofErr w:type="spellEnd"/>
      <w:r>
        <w:rPr>
          <w:lang w:val="en-US"/>
        </w:rPr>
        <w:t xml:space="preserve"> on Europe’s cultural divide between:</w:t>
      </w:r>
    </w:p>
    <w:p w14:paraId="36FA2FCC" w14:textId="79326D10" w:rsidR="002D17B3" w:rsidRDefault="002D17B3" w:rsidP="002D17B3">
      <w:pPr>
        <w:pStyle w:val="Lijstalinea"/>
        <w:numPr>
          <w:ilvl w:val="0"/>
          <w:numId w:val="2"/>
        </w:numPr>
        <w:rPr>
          <w:lang w:val="en-US"/>
        </w:rPr>
      </w:pPr>
      <w:r>
        <w:rPr>
          <w:lang w:val="en-US"/>
        </w:rPr>
        <w:t>GAL: Green, Alternative, Libertarian</w:t>
      </w:r>
    </w:p>
    <w:p w14:paraId="6AEBFB76" w14:textId="32204D80" w:rsidR="002D17B3" w:rsidRDefault="002D17B3" w:rsidP="002D17B3">
      <w:pPr>
        <w:pStyle w:val="Lijstalinea"/>
        <w:numPr>
          <w:ilvl w:val="0"/>
          <w:numId w:val="2"/>
        </w:numPr>
        <w:rPr>
          <w:lang w:val="en-US"/>
        </w:rPr>
      </w:pPr>
      <w:r>
        <w:rPr>
          <w:lang w:val="en-US"/>
        </w:rPr>
        <w:t xml:space="preserve">TAN: Traditional, Authoritarian, </w:t>
      </w:r>
      <w:proofErr w:type="spellStart"/>
      <w:r>
        <w:rPr>
          <w:lang w:val="en-US"/>
        </w:rPr>
        <w:t>Nationalalist</w:t>
      </w:r>
      <w:proofErr w:type="spellEnd"/>
    </w:p>
    <w:p w14:paraId="5D983E7C" w14:textId="7B29E8F2" w:rsidR="002D17B3" w:rsidRDefault="002D17B3" w:rsidP="002D17B3">
      <w:pPr>
        <w:rPr>
          <w:lang w:val="en-US"/>
        </w:rPr>
      </w:pPr>
      <w:r>
        <w:rPr>
          <w:lang w:val="en-US"/>
        </w:rPr>
        <w:t>They propose the CECT (</w:t>
      </w:r>
      <w:r w:rsidRPr="002D17B3">
        <w:rPr>
          <w:lang w:val="en-US"/>
        </w:rPr>
        <w:t>Cultural, Economic, Communicative, Technical</w:t>
      </w:r>
      <w:r>
        <w:rPr>
          <w:lang w:val="en-US"/>
        </w:rPr>
        <w:t>) index which should measure how human-centered an education is.</w:t>
      </w:r>
    </w:p>
    <w:p w14:paraId="07BFB257" w14:textId="638ADB25" w:rsidR="002D17B3" w:rsidRDefault="002D17B3" w:rsidP="002D17B3">
      <w:pPr>
        <w:rPr>
          <w:lang w:val="en-US"/>
        </w:rPr>
      </w:pPr>
      <w:r>
        <w:rPr>
          <w:lang w:val="en-US"/>
        </w:rPr>
        <w:t>Findings:</w:t>
      </w:r>
    </w:p>
    <w:p w14:paraId="3FC659CE" w14:textId="52DBD177" w:rsidR="00EE724A" w:rsidRDefault="00EE724A" w:rsidP="00EE724A">
      <w:pPr>
        <w:pStyle w:val="Lijstalinea"/>
        <w:numPr>
          <w:ilvl w:val="0"/>
          <w:numId w:val="2"/>
        </w:numPr>
        <w:rPr>
          <w:lang w:val="en-US"/>
        </w:rPr>
      </w:pPr>
      <w:r>
        <w:rPr>
          <w:lang w:val="en-US"/>
        </w:rPr>
        <w:lastRenderedPageBreak/>
        <w:t>A one-unit rise in CECT doubles the probability of voting GAL and almost halves TAN. Similar effect from occupational CECT.</w:t>
      </w:r>
    </w:p>
    <w:p w14:paraId="6DD78FB3" w14:textId="0C6BBDB3" w:rsidR="00EE724A" w:rsidRDefault="00EE724A" w:rsidP="00EE724A">
      <w:pPr>
        <w:pStyle w:val="Lijstalinea"/>
        <w:numPr>
          <w:ilvl w:val="0"/>
          <w:numId w:val="2"/>
        </w:numPr>
        <w:rPr>
          <w:lang w:val="en-US"/>
        </w:rPr>
      </w:pPr>
      <w:r>
        <w:rPr>
          <w:lang w:val="en-US"/>
        </w:rPr>
        <w:t>Economic payoff of degrees is not significant.</w:t>
      </w:r>
    </w:p>
    <w:p w14:paraId="24357CE6" w14:textId="57CBB16D" w:rsidR="00EE724A" w:rsidRDefault="00EE724A" w:rsidP="00EE724A">
      <w:pPr>
        <w:pStyle w:val="Lijstalinea"/>
        <w:numPr>
          <w:ilvl w:val="0"/>
          <w:numId w:val="2"/>
        </w:numPr>
        <w:rPr>
          <w:lang w:val="en-US"/>
        </w:rPr>
      </w:pPr>
      <w:r>
        <w:rPr>
          <w:lang w:val="en-US"/>
        </w:rPr>
        <w:t>Gender and religion matter less than CECT.</w:t>
      </w:r>
    </w:p>
    <w:p w14:paraId="2891CEC4" w14:textId="47DF5312" w:rsidR="00EE724A" w:rsidRDefault="00EE724A" w:rsidP="00EE724A">
      <w:pPr>
        <w:pStyle w:val="Lijstalinea"/>
        <w:numPr>
          <w:ilvl w:val="0"/>
          <w:numId w:val="2"/>
        </w:numPr>
        <w:rPr>
          <w:lang w:val="en-US"/>
        </w:rPr>
      </w:pPr>
      <w:r>
        <w:rPr>
          <w:lang w:val="en-US"/>
        </w:rPr>
        <w:t>However, the timing is important:</w:t>
      </w:r>
    </w:p>
    <w:p w14:paraId="7CD48321" w14:textId="32C69878" w:rsidR="00EE724A" w:rsidRDefault="00EE724A" w:rsidP="00EE724A">
      <w:pPr>
        <w:pStyle w:val="Lijstalinea"/>
        <w:numPr>
          <w:ilvl w:val="1"/>
          <w:numId w:val="2"/>
        </w:numPr>
        <w:rPr>
          <w:lang w:val="en-US"/>
        </w:rPr>
      </w:pPr>
      <w:r>
        <w:rPr>
          <w:lang w:val="en-US"/>
        </w:rPr>
        <w:t xml:space="preserve">Self-selection: students already differ before </w:t>
      </w:r>
      <w:proofErr w:type="gramStart"/>
      <w:r>
        <w:rPr>
          <w:lang w:val="en-US"/>
        </w:rPr>
        <w:t>higher-education</w:t>
      </w:r>
      <w:proofErr w:type="gramEnd"/>
      <w:r>
        <w:rPr>
          <w:lang w:val="en-US"/>
        </w:rPr>
        <w:t>.</w:t>
      </w:r>
    </w:p>
    <w:p w14:paraId="6AA18930" w14:textId="4B038DCF" w:rsidR="00EE724A" w:rsidRDefault="00EE724A" w:rsidP="00EE724A">
      <w:pPr>
        <w:pStyle w:val="Lijstalinea"/>
        <w:numPr>
          <w:ilvl w:val="1"/>
          <w:numId w:val="2"/>
        </w:numPr>
        <w:rPr>
          <w:lang w:val="en-US"/>
        </w:rPr>
      </w:pPr>
      <w:r>
        <w:rPr>
          <w:lang w:val="en-US"/>
        </w:rPr>
        <w:t>During university the socialization reinforces and amplifies these attitudes.</w:t>
      </w:r>
    </w:p>
    <w:p w14:paraId="35EF5E50" w14:textId="4941C2C7" w:rsidR="00EE724A" w:rsidRDefault="00EE724A" w:rsidP="00EE724A">
      <w:pPr>
        <w:pStyle w:val="Lijstalinea"/>
        <w:numPr>
          <w:ilvl w:val="1"/>
          <w:numId w:val="2"/>
        </w:numPr>
        <w:rPr>
          <w:lang w:val="en-US"/>
        </w:rPr>
      </w:pPr>
      <w:r>
        <w:rPr>
          <w:lang w:val="en-US"/>
        </w:rPr>
        <w:t>Effect already emerges after one year of education, not just after graduation.</w:t>
      </w:r>
    </w:p>
    <w:p w14:paraId="55BFF3AA" w14:textId="254126C1" w:rsidR="00EE724A" w:rsidRDefault="00EE724A" w:rsidP="00EE724A">
      <w:pPr>
        <w:pStyle w:val="Lijstalinea"/>
        <w:numPr>
          <w:ilvl w:val="1"/>
          <w:numId w:val="2"/>
        </w:numPr>
        <w:rPr>
          <w:lang w:val="en-US"/>
        </w:rPr>
      </w:pPr>
      <w:r>
        <w:rPr>
          <w:lang w:val="en-US"/>
        </w:rPr>
        <w:t>Occupations with high CECT further reinforce GAL/TAN values.</w:t>
      </w:r>
    </w:p>
    <w:p w14:paraId="149CF015" w14:textId="77777777" w:rsidR="002849AA" w:rsidRDefault="002849AA" w:rsidP="002849AA">
      <w:pPr>
        <w:rPr>
          <w:lang w:val="en-US"/>
        </w:rPr>
      </w:pPr>
    </w:p>
    <w:p w14:paraId="254E7381" w14:textId="295552FB" w:rsidR="002849AA" w:rsidRPr="002849AA" w:rsidRDefault="002849AA" w:rsidP="002849AA">
      <w:pPr>
        <w:rPr>
          <w:b/>
          <w:bCs/>
          <w:lang w:val="en-US"/>
        </w:rPr>
      </w:pPr>
      <w:r>
        <w:rPr>
          <w:b/>
          <w:bCs/>
          <w:lang w:val="en-US"/>
        </w:rPr>
        <w:t xml:space="preserve">Is field of study not also self-selection? </w:t>
      </w:r>
    </w:p>
    <w:p w14:paraId="2BB43501" w14:textId="77777777" w:rsidR="00C76079" w:rsidRDefault="00C76079" w:rsidP="00C76079">
      <w:pPr>
        <w:rPr>
          <w:lang w:val="en-US"/>
        </w:rPr>
      </w:pPr>
    </w:p>
    <w:p w14:paraId="40589D00" w14:textId="37B309A9" w:rsidR="00C76079" w:rsidRDefault="00C76079" w:rsidP="00C76079">
      <w:pPr>
        <w:pStyle w:val="Kop3"/>
        <w:rPr>
          <w:lang w:val="en-US"/>
        </w:rPr>
      </w:pPr>
      <w:r>
        <w:rPr>
          <w:lang w:val="en-US"/>
        </w:rPr>
        <w:t>Generational Replacement</w:t>
      </w:r>
    </w:p>
    <w:p w14:paraId="7A9D2799" w14:textId="43FF0097" w:rsidR="005A3D1F" w:rsidRDefault="005A3D1F" w:rsidP="005A3D1F">
      <w:pPr>
        <w:rPr>
          <w:b/>
          <w:bCs/>
          <w:lang w:val="en-US"/>
        </w:rPr>
      </w:pPr>
      <w:r w:rsidRPr="005A3D1F">
        <w:rPr>
          <w:b/>
          <w:bCs/>
          <w:lang w:val="en-US"/>
        </w:rPr>
        <w:fldChar w:fldCharType="begin"/>
      </w:r>
      <w:r w:rsidRPr="005A3D1F">
        <w:rPr>
          <w:b/>
          <w:bCs/>
          <w:lang w:val="en-US"/>
        </w:rPr>
        <w:instrText xml:space="preserve"> ADDIN ZOTERO_ITEM CSL_CITATION {"citationID":"B9drdJQ3","properties":{"formattedCitation":"(Curtice et al. 2023)","plainCitation":"(Curtice et al. 2023)","noteIndex":0},"citationItems":[{"id":563,"uris":["http://zotero.org/users/11369817/items/P4UQJKDT"],"itemData":{"id":563,"type":"report","title":"Age differences: A new generational divide?","author":[{"family":"Curtice","given":"John"},{"family":"Ratti","given":"Victoria"},{"family":"Montagu","given":"Ian"},{"family":"Deeming","given":"Chris"}],"issued":{"date-parts":[["2023"]]}}}],"schema":"https://github.com/citation-style-language/schema/raw/master/csl-citation.json"} </w:instrText>
      </w:r>
      <w:r w:rsidRPr="005A3D1F">
        <w:rPr>
          <w:b/>
          <w:bCs/>
          <w:lang w:val="en-US"/>
        </w:rPr>
        <w:fldChar w:fldCharType="separate"/>
      </w:r>
      <w:r w:rsidRPr="005A3D1F">
        <w:rPr>
          <w:b/>
          <w:bCs/>
          <w:noProof/>
          <w:lang w:val="en-US"/>
        </w:rPr>
        <w:t>(Curtice et al. 2023)</w:t>
      </w:r>
      <w:r w:rsidRPr="005A3D1F">
        <w:rPr>
          <w:b/>
          <w:bCs/>
          <w:lang w:val="en-US"/>
        </w:rPr>
        <w:fldChar w:fldCharType="end"/>
      </w:r>
    </w:p>
    <w:p w14:paraId="04BA2160" w14:textId="707F0630" w:rsidR="00D71405" w:rsidRDefault="00D71405" w:rsidP="005A3D1F">
      <w:pPr>
        <w:rPr>
          <w:i/>
          <w:iCs/>
          <w:lang w:val="en-US"/>
        </w:rPr>
      </w:pPr>
      <w:r w:rsidRPr="00D71405">
        <w:rPr>
          <w:i/>
          <w:iCs/>
          <w:lang w:val="en-US"/>
        </w:rPr>
        <w:t>Age Differences: A New Generational Divide?</w:t>
      </w:r>
    </w:p>
    <w:p w14:paraId="014A9D9C" w14:textId="123D5974" w:rsidR="00D71405" w:rsidRPr="00D71405" w:rsidRDefault="00D71405" w:rsidP="005A3D1F">
      <w:pPr>
        <w:rPr>
          <w:lang w:val="en-US"/>
        </w:rPr>
      </w:pPr>
    </w:p>
    <w:p w14:paraId="4578ADE9" w14:textId="77777777" w:rsidR="00C76079" w:rsidRDefault="00C76079" w:rsidP="00C76079">
      <w:pPr>
        <w:rPr>
          <w:lang w:val="en-US"/>
        </w:rPr>
      </w:pPr>
    </w:p>
    <w:p w14:paraId="48721693" w14:textId="09F0A4AC" w:rsidR="00C76079" w:rsidRDefault="00C76079" w:rsidP="00C76079">
      <w:pPr>
        <w:pStyle w:val="Kop3"/>
        <w:rPr>
          <w:lang w:val="en-US"/>
        </w:rPr>
      </w:pPr>
      <w:r>
        <w:rPr>
          <w:lang w:val="en-US"/>
        </w:rPr>
        <w:t>Environment</w:t>
      </w:r>
    </w:p>
    <w:p w14:paraId="7BA1EB22" w14:textId="46EA300B" w:rsidR="00C0349A" w:rsidRPr="00C0349A" w:rsidRDefault="00C0349A" w:rsidP="00C0349A">
      <w:pPr>
        <w:rPr>
          <w:lang w:val="en-US"/>
        </w:rPr>
      </w:pPr>
      <w:r>
        <w:rPr>
          <w:lang w:val="en-US"/>
        </w:rPr>
        <w:t xml:space="preserve">Salience changes? Connections to economic material issues. </w:t>
      </w:r>
    </w:p>
    <w:p w14:paraId="040646F0" w14:textId="77777777" w:rsidR="00C76079" w:rsidRPr="00C76079" w:rsidRDefault="00C76079" w:rsidP="00C76079">
      <w:pPr>
        <w:rPr>
          <w:lang w:val="en-US"/>
        </w:rPr>
      </w:pPr>
    </w:p>
    <w:p w14:paraId="477114BE" w14:textId="77777777" w:rsidR="00C76079" w:rsidRDefault="00C76079" w:rsidP="00C76079">
      <w:pPr>
        <w:rPr>
          <w:lang w:val="en-US"/>
        </w:rPr>
      </w:pPr>
    </w:p>
    <w:p w14:paraId="1D872FD4" w14:textId="77777777" w:rsidR="00C76079" w:rsidRPr="00C76079" w:rsidRDefault="00C76079" w:rsidP="00C76079">
      <w:pPr>
        <w:rPr>
          <w:lang w:val="en-US"/>
        </w:rPr>
      </w:pPr>
    </w:p>
    <w:sectPr w:rsidR="00C76079" w:rsidRPr="00C7607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ier Berg" w:date="2025-10-24T14:39:00Z" w:initials="OB">
    <w:p w14:paraId="6A9E3868" w14:textId="77777777" w:rsidR="00FB6D15" w:rsidRDefault="00FB6D15" w:rsidP="00FB6D15">
      <w:r>
        <w:rPr>
          <w:rStyle w:val="Verwijzingopmerking"/>
        </w:rPr>
        <w:annotationRef/>
      </w:r>
      <w:r>
        <w:rPr>
          <w:sz w:val="20"/>
          <w:szCs w:val="20"/>
        </w:rPr>
        <w:t>Be more specific, what is the causal mechanism.</w:t>
      </w:r>
    </w:p>
  </w:comment>
  <w:comment w:id="1" w:author="Olivier Berg" w:date="2025-10-24T14:50:00Z" w:initials="OB">
    <w:p w14:paraId="4FDA799E" w14:textId="77777777" w:rsidR="00E5167C" w:rsidRDefault="00E5167C" w:rsidP="00E5167C">
      <w:r>
        <w:rPr>
          <w:rStyle w:val="Verwijzingopmerking"/>
        </w:rPr>
        <w:annotationRef/>
      </w:r>
      <w:r>
        <w:rPr>
          <w:sz w:val="20"/>
          <w:szCs w:val="20"/>
        </w:rPr>
        <w:t>These studies are often not the best, difficult to have data for young age. Recent studies with twin studies find that the outcomes are pretty much the same. Still questions about that. but probablu still fair to say that self-selection is more important.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E3868" w15:done="0"/>
  <w15:commentEx w15:paraId="4FDA79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6AC4AA" w16cex:dateUtc="2025-10-24T13:39:00Z"/>
  <w16cex:commentExtensible w16cex:durableId="651F3523" w16cex:dateUtc="2025-10-24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E3868" w16cid:durableId="3C6AC4AA"/>
  <w16cid:commentId w16cid:paraId="4FDA799E" w16cid:durableId="651F35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63BA7" w14:textId="77777777" w:rsidR="00280ECF" w:rsidRDefault="00280ECF" w:rsidP="007D56EC">
      <w:pPr>
        <w:spacing w:line="240" w:lineRule="auto"/>
      </w:pPr>
      <w:r>
        <w:separator/>
      </w:r>
    </w:p>
  </w:endnote>
  <w:endnote w:type="continuationSeparator" w:id="0">
    <w:p w14:paraId="33F2EA1E" w14:textId="77777777" w:rsidR="00280ECF" w:rsidRDefault="00280ECF" w:rsidP="007D56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B1DA0" w14:textId="77777777" w:rsidR="00280ECF" w:rsidRDefault="00280ECF" w:rsidP="007D56EC">
      <w:pPr>
        <w:spacing w:line="240" w:lineRule="auto"/>
      </w:pPr>
      <w:r>
        <w:separator/>
      </w:r>
    </w:p>
  </w:footnote>
  <w:footnote w:type="continuationSeparator" w:id="0">
    <w:p w14:paraId="70751E39" w14:textId="77777777" w:rsidR="00280ECF" w:rsidRDefault="00280ECF" w:rsidP="007D56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559A"/>
    <w:multiLevelType w:val="hybridMultilevel"/>
    <w:tmpl w:val="CEDED658"/>
    <w:lvl w:ilvl="0" w:tplc="1D98A402">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1743DDA"/>
    <w:multiLevelType w:val="hybridMultilevel"/>
    <w:tmpl w:val="AC363BC6"/>
    <w:lvl w:ilvl="0" w:tplc="1D98A402">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0047348">
    <w:abstractNumId w:val="1"/>
  </w:num>
  <w:num w:numId="2" w16cid:durableId="18553369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er Berg">
    <w15:presenceInfo w15:providerId="AD" w15:userId="S::mert5066@ox.ac.uk::59ec23b2-8096-405e-a796-8f49f8d6d9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A6"/>
    <w:rsid w:val="00043CB8"/>
    <w:rsid w:val="00094567"/>
    <w:rsid w:val="000D6594"/>
    <w:rsid w:val="000D6CA6"/>
    <w:rsid w:val="000E70E4"/>
    <w:rsid w:val="000F324E"/>
    <w:rsid w:val="001970EA"/>
    <w:rsid w:val="001972A2"/>
    <w:rsid w:val="001A211B"/>
    <w:rsid w:val="002110D7"/>
    <w:rsid w:val="00235672"/>
    <w:rsid w:val="00235CC3"/>
    <w:rsid w:val="00280ECF"/>
    <w:rsid w:val="002849AA"/>
    <w:rsid w:val="00294E0E"/>
    <w:rsid w:val="002D17B3"/>
    <w:rsid w:val="002F51FC"/>
    <w:rsid w:val="0033261B"/>
    <w:rsid w:val="003924D4"/>
    <w:rsid w:val="003D4F51"/>
    <w:rsid w:val="00431D1B"/>
    <w:rsid w:val="004C2461"/>
    <w:rsid w:val="0050062D"/>
    <w:rsid w:val="00541DF5"/>
    <w:rsid w:val="0056027F"/>
    <w:rsid w:val="0058571B"/>
    <w:rsid w:val="005A3D1F"/>
    <w:rsid w:val="005F21DB"/>
    <w:rsid w:val="006233E9"/>
    <w:rsid w:val="00680C5B"/>
    <w:rsid w:val="006B0AAE"/>
    <w:rsid w:val="006D595C"/>
    <w:rsid w:val="00741CE0"/>
    <w:rsid w:val="007752BC"/>
    <w:rsid w:val="007C233A"/>
    <w:rsid w:val="007D56EC"/>
    <w:rsid w:val="007E1E82"/>
    <w:rsid w:val="00853DD7"/>
    <w:rsid w:val="008A087B"/>
    <w:rsid w:val="00917E30"/>
    <w:rsid w:val="00943F7C"/>
    <w:rsid w:val="009A404A"/>
    <w:rsid w:val="009C553A"/>
    <w:rsid w:val="00A01024"/>
    <w:rsid w:val="00A44D02"/>
    <w:rsid w:val="00A679AF"/>
    <w:rsid w:val="00A95892"/>
    <w:rsid w:val="00AD18CF"/>
    <w:rsid w:val="00AF0006"/>
    <w:rsid w:val="00B106BC"/>
    <w:rsid w:val="00B66904"/>
    <w:rsid w:val="00B71F07"/>
    <w:rsid w:val="00C0349A"/>
    <w:rsid w:val="00C76079"/>
    <w:rsid w:val="00C91300"/>
    <w:rsid w:val="00D71405"/>
    <w:rsid w:val="00D918FF"/>
    <w:rsid w:val="00E00511"/>
    <w:rsid w:val="00E5167C"/>
    <w:rsid w:val="00E74B14"/>
    <w:rsid w:val="00EB1EA6"/>
    <w:rsid w:val="00EB3C2C"/>
    <w:rsid w:val="00EE724A"/>
    <w:rsid w:val="00F56549"/>
    <w:rsid w:val="00F61C2C"/>
    <w:rsid w:val="00F622DD"/>
    <w:rsid w:val="00FB6D15"/>
    <w:rsid w:val="00FD04C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FE6C"/>
  <w15:chartTrackingRefBased/>
  <w15:docId w15:val="{3EE00337-B108-4743-A23D-FEE637A99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EB1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B1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B1EA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EB1EA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B1EA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B1EA6"/>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B1EA6"/>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B1EA6"/>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B1EA6"/>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B1EA6"/>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rsid w:val="00EB1EA6"/>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rsid w:val="00EB1EA6"/>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rsid w:val="00EB1EA6"/>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EB1EA6"/>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EB1EA6"/>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EB1EA6"/>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EB1EA6"/>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EB1EA6"/>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EB1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B1EA6"/>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EB1EA6"/>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B1EA6"/>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EB1EA6"/>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EB1EA6"/>
    <w:rPr>
      <w:i/>
      <w:iCs/>
      <w:color w:val="404040" w:themeColor="text1" w:themeTint="BF"/>
      <w:lang w:val="en-GB"/>
    </w:rPr>
  </w:style>
  <w:style w:type="paragraph" w:styleId="Lijstalinea">
    <w:name w:val="List Paragraph"/>
    <w:basedOn w:val="Standaard"/>
    <w:uiPriority w:val="34"/>
    <w:qFormat/>
    <w:rsid w:val="00EB1EA6"/>
    <w:pPr>
      <w:ind w:left="720"/>
      <w:contextualSpacing/>
    </w:pPr>
  </w:style>
  <w:style w:type="character" w:styleId="Intensievebenadrukking">
    <w:name w:val="Intense Emphasis"/>
    <w:basedOn w:val="Standaardalinea-lettertype"/>
    <w:uiPriority w:val="21"/>
    <w:qFormat/>
    <w:rsid w:val="00EB1EA6"/>
    <w:rPr>
      <w:i/>
      <w:iCs/>
      <w:color w:val="0F4761" w:themeColor="accent1" w:themeShade="BF"/>
    </w:rPr>
  </w:style>
  <w:style w:type="paragraph" w:styleId="Duidelijkcitaat">
    <w:name w:val="Intense Quote"/>
    <w:basedOn w:val="Standaard"/>
    <w:next w:val="Standaard"/>
    <w:link w:val="DuidelijkcitaatChar"/>
    <w:uiPriority w:val="30"/>
    <w:qFormat/>
    <w:rsid w:val="00EB1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B1EA6"/>
    <w:rPr>
      <w:i/>
      <w:iCs/>
      <w:color w:val="0F4761" w:themeColor="accent1" w:themeShade="BF"/>
      <w:lang w:val="en-GB"/>
    </w:rPr>
  </w:style>
  <w:style w:type="character" w:styleId="Intensieveverwijzing">
    <w:name w:val="Intense Reference"/>
    <w:basedOn w:val="Standaardalinea-lettertype"/>
    <w:uiPriority w:val="32"/>
    <w:qFormat/>
    <w:rsid w:val="00EB1EA6"/>
    <w:rPr>
      <w:b/>
      <w:bCs/>
      <w:smallCaps/>
      <w:color w:val="0F4761" w:themeColor="accent1" w:themeShade="BF"/>
      <w:spacing w:val="5"/>
    </w:rPr>
  </w:style>
  <w:style w:type="paragraph" w:styleId="Voetnoottekst">
    <w:name w:val="footnote text"/>
    <w:basedOn w:val="Standaard"/>
    <w:link w:val="VoetnoottekstChar"/>
    <w:uiPriority w:val="99"/>
    <w:semiHidden/>
    <w:unhideWhenUsed/>
    <w:rsid w:val="007D56EC"/>
    <w:pPr>
      <w:spacing w:line="240" w:lineRule="auto"/>
    </w:pPr>
    <w:rPr>
      <w:sz w:val="20"/>
      <w:szCs w:val="20"/>
    </w:rPr>
  </w:style>
  <w:style w:type="character" w:customStyle="1" w:styleId="VoetnoottekstChar">
    <w:name w:val="Voetnoottekst Char"/>
    <w:basedOn w:val="Standaardalinea-lettertype"/>
    <w:link w:val="Voetnoottekst"/>
    <w:uiPriority w:val="99"/>
    <w:semiHidden/>
    <w:rsid w:val="007D56EC"/>
    <w:rPr>
      <w:sz w:val="20"/>
      <w:szCs w:val="20"/>
      <w:lang w:val="en-GB"/>
    </w:rPr>
  </w:style>
  <w:style w:type="character" w:styleId="Voetnootmarkering">
    <w:name w:val="footnote reference"/>
    <w:basedOn w:val="Standaardalinea-lettertype"/>
    <w:uiPriority w:val="99"/>
    <w:semiHidden/>
    <w:unhideWhenUsed/>
    <w:rsid w:val="007D56EC"/>
    <w:rPr>
      <w:vertAlign w:val="superscript"/>
    </w:rPr>
  </w:style>
  <w:style w:type="character" w:styleId="Verwijzingopmerking">
    <w:name w:val="annotation reference"/>
    <w:basedOn w:val="Standaardalinea-lettertype"/>
    <w:uiPriority w:val="99"/>
    <w:semiHidden/>
    <w:unhideWhenUsed/>
    <w:rsid w:val="00FB6D15"/>
    <w:rPr>
      <w:sz w:val="16"/>
      <w:szCs w:val="16"/>
    </w:rPr>
  </w:style>
  <w:style w:type="paragraph" w:styleId="Tekstopmerking">
    <w:name w:val="annotation text"/>
    <w:basedOn w:val="Standaard"/>
    <w:link w:val="TekstopmerkingChar"/>
    <w:uiPriority w:val="99"/>
    <w:semiHidden/>
    <w:unhideWhenUsed/>
    <w:rsid w:val="00FB6D15"/>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FB6D15"/>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FB6D15"/>
    <w:rPr>
      <w:b/>
      <w:bCs/>
    </w:rPr>
  </w:style>
  <w:style w:type="character" w:customStyle="1" w:styleId="OnderwerpvanopmerkingChar">
    <w:name w:val="Onderwerp van opmerking Char"/>
    <w:basedOn w:val="TekstopmerkingChar"/>
    <w:link w:val="Onderwerpvanopmerking"/>
    <w:uiPriority w:val="99"/>
    <w:semiHidden/>
    <w:rsid w:val="00FB6D15"/>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8</Pages>
  <Words>3851</Words>
  <Characters>21182</Characters>
  <Application>Microsoft Office Word</Application>
  <DocSecurity>0</DocSecurity>
  <Lines>176</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43</cp:revision>
  <dcterms:created xsi:type="dcterms:W3CDTF">2025-10-22T15:14:00Z</dcterms:created>
  <dcterms:modified xsi:type="dcterms:W3CDTF">2025-10-24T14:15:00Z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id="QFt1DsgO"/&gt;&lt;style id="http://www.zotero.org/styles/american-political-science-association" locale="en-GB" hasBibliography="1" bibliographyStyleHasBeenSet="0"/&gt;&lt;prefs&gt;&lt;pref name="fieldType" value=</vt:lpwstr>
  </property>
  <property fmtid="{D5CDD505-2E9C-101B-9397-08002B2CF9AE}" pid="3" name="ZOTERO_PREF_2">
    <vt:lpwstr>"Field"/&gt;&lt;/prefs&gt;&lt;/data&gt;</vt:lpwstr>
  </property>
</Properties>
</file>