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88583" w14:textId="46C9DC0E" w:rsidR="00202165" w:rsidRPr="00005687" w:rsidRDefault="00202165" w:rsidP="00785C80">
      <w:pPr>
        <w:spacing w:after="0"/>
        <w:rPr>
          <w:rFonts w:ascii="Aptos" w:hAnsi="Aptos" w:cs="Times New Roman"/>
          <w:b/>
          <w:bCs/>
          <w:lang w:val="en-GB"/>
        </w:rPr>
      </w:pPr>
      <w:commentRangeStart w:id="0"/>
      <w:r w:rsidRPr="00005687">
        <w:rPr>
          <w:rFonts w:ascii="Aptos" w:hAnsi="Aptos" w:cs="Times New Roman"/>
          <w:b/>
          <w:bCs/>
          <w:lang w:val="en-GB"/>
        </w:rPr>
        <w:t xml:space="preserve">Can the quantitative methods be straightforwardly applied to qualitative </w:t>
      </w:r>
      <w:r w:rsidR="000C61A4" w:rsidRPr="00005687">
        <w:rPr>
          <w:rFonts w:ascii="Aptos" w:hAnsi="Aptos" w:cs="Times New Roman"/>
          <w:b/>
          <w:bCs/>
          <w:lang w:val="en-GB"/>
        </w:rPr>
        <w:t>research</w:t>
      </w:r>
      <w:r w:rsidRPr="00005687">
        <w:rPr>
          <w:rFonts w:ascii="Aptos" w:hAnsi="Aptos" w:cs="Times New Roman"/>
          <w:b/>
          <w:bCs/>
          <w:lang w:val="en-GB"/>
        </w:rPr>
        <w:t xml:space="preserve"> in the study of political science?</w:t>
      </w:r>
      <w:commentRangeEnd w:id="0"/>
      <w:r w:rsidR="001B54F1" w:rsidRPr="00005687">
        <w:rPr>
          <w:rStyle w:val="Verwijzingopmerking"/>
          <w:rFonts w:ascii="Aptos" w:hAnsi="Aptos" w:cs="Times New Roman"/>
          <w:b/>
          <w:bCs/>
          <w:sz w:val="24"/>
          <w:szCs w:val="24"/>
          <w:lang w:val="en-GB"/>
        </w:rPr>
        <w:commentReference w:id="0"/>
      </w:r>
    </w:p>
    <w:p w14:paraId="73D598F1" w14:textId="77777777" w:rsidR="00D54F6A" w:rsidRPr="00005687" w:rsidRDefault="00D54F6A" w:rsidP="00785C80">
      <w:pPr>
        <w:spacing w:after="0"/>
        <w:rPr>
          <w:rFonts w:ascii="Aptos" w:hAnsi="Aptos" w:cs="Times New Roman"/>
          <w:b/>
          <w:bCs/>
          <w:lang w:val="en-GB"/>
        </w:rPr>
      </w:pPr>
    </w:p>
    <w:p w14:paraId="4E0E4EF8" w14:textId="2AF0D977" w:rsidR="00D54F6A" w:rsidRPr="00005687" w:rsidRDefault="00D54F6A" w:rsidP="00785C80">
      <w:pPr>
        <w:spacing w:after="0"/>
        <w:rPr>
          <w:rFonts w:ascii="Aptos" w:hAnsi="Aptos" w:cs="Times New Roman"/>
          <w:lang w:val="en-GB"/>
        </w:rPr>
      </w:pPr>
      <w:r w:rsidRPr="00005687">
        <w:rPr>
          <w:rFonts w:ascii="Aptos" w:hAnsi="Aptos" w:cs="Times New Roman"/>
          <w:lang w:val="en-GB"/>
        </w:rPr>
        <w:t xml:space="preserve">In this essay, I argue that quantitative methods can be applied to qualitative research. I argue that political science can meaningfully be studied and that the quantitative and qualitative traditions should have a unified methodological standard. First, I argue that political science should aim to find causal explanations for phenomena. I attack the idea that political science is too complex to meaningfully study the causal mechanisms by arguing that this complexity does not mean that we should not study descriptive and causal inference, but instead just means that a researcher has to be explicit about that when they do the research. I use an example of the study of revolutions to show that it is possible to state this uncertainty and that that makes the scientific research more valuable. Then, I argue that quantitative and qualitative methods should be unified and that qualitative researchers have much to learn from quantitative statistical methods. </w:t>
      </w:r>
      <w:r w:rsidR="00375811" w:rsidRPr="00005687">
        <w:rPr>
          <w:rFonts w:ascii="Aptos" w:hAnsi="Aptos" w:cs="Times New Roman"/>
          <w:lang w:val="en-GB"/>
        </w:rPr>
        <w:t xml:space="preserve">Though I recognize that this might be too simplistic and that some qualitative traditions are meaningful and that approaches to force quantitative criteria on qualitative research misunderstands what case studies are and how they work. Some might even argue that qualitative standard, not quantitative, are </w:t>
      </w:r>
      <w:r w:rsidR="00526527" w:rsidRPr="00005687">
        <w:rPr>
          <w:rFonts w:ascii="Aptos" w:hAnsi="Aptos" w:cs="Times New Roman"/>
          <w:lang w:val="en-GB"/>
        </w:rPr>
        <w:t xml:space="preserve">the foundations for a shared methodology. Finally, I address the idea that quantitative and qualitative methodologies should be different because they have different aims by arguing that that is not the case and that they can have very similar research aims. They can both be used to get at internal and external validity. </w:t>
      </w:r>
      <w:r w:rsidR="00375811" w:rsidRPr="00005687">
        <w:rPr>
          <w:rFonts w:ascii="Aptos" w:hAnsi="Aptos" w:cs="Times New Roman"/>
          <w:lang w:val="en-GB"/>
        </w:rPr>
        <w:t xml:space="preserve"> </w:t>
      </w:r>
    </w:p>
    <w:p w14:paraId="15764C9F" w14:textId="77777777" w:rsidR="00202165" w:rsidRPr="00005687" w:rsidRDefault="00202165" w:rsidP="00785C80">
      <w:pPr>
        <w:spacing w:after="0"/>
        <w:rPr>
          <w:rFonts w:ascii="Aptos" w:hAnsi="Aptos" w:cs="Times New Roman"/>
          <w:b/>
          <w:bCs/>
          <w:lang w:val="en-GB"/>
        </w:rPr>
      </w:pPr>
    </w:p>
    <w:p w14:paraId="4AFD6351" w14:textId="011EA065" w:rsidR="00202165" w:rsidRPr="00005687" w:rsidRDefault="00202165" w:rsidP="00785C80">
      <w:pPr>
        <w:spacing w:after="0"/>
        <w:rPr>
          <w:rFonts w:ascii="Aptos" w:hAnsi="Aptos" w:cs="Times New Roman"/>
          <w:i/>
          <w:iCs/>
          <w:lang w:val="en-GB"/>
        </w:rPr>
      </w:pPr>
      <w:r w:rsidRPr="00005687">
        <w:rPr>
          <w:rFonts w:ascii="Aptos" w:hAnsi="Aptos" w:cs="Times New Roman"/>
          <w:i/>
          <w:iCs/>
          <w:lang w:val="en-GB"/>
        </w:rPr>
        <w:t xml:space="preserve">Unified </w:t>
      </w:r>
      <w:r w:rsidR="004D379C" w:rsidRPr="00005687">
        <w:rPr>
          <w:rFonts w:ascii="Aptos" w:hAnsi="Aptos" w:cs="Times New Roman"/>
          <w:i/>
          <w:iCs/>
          <w:lang w:val="en-GB"/>
        </w:rPr>
        <w:t>epistemology</w:t>
      </w:r>
    </w:p>
    <w:p w14:paraId="1600CB83" w14:textId="77777777" w:rsidR="004D379C" w:rsidRPr="00005687" w:rsidRDefault="004D379C" w:rsidP="00785C80">
      <w:pPr>
        <w:spacing w:after="0"/>
        <w:rPr>
          <w:rFonts w:ascii="Aptos" w:hAnsi="Aptos" w:cs="Times New Roman"/>
          <w:i/>
          <w:iCs/>
          <w:lang w:val="en-GB"/>
        </w:rPr>
      </w:pPr>
    </w:p>
    <w:p w14:paraId="140A406E" w14:textId="77802C02" w:rsidR="004D379C" w:rsidRPr="00005687" w:rsidRDefault="004D379C" w:rsidP="00785C80">
      <w:pPr>
        <w:spacing w:after="0"/>
        <w:rPr>
          <w:rFonts w:ascii="Aptos" w:hAnsi="Aptos" w:cs="Times New Roman"/>
          <w:lang w:val="en-GB"/>
        </w:rPr>
      </w:pPr>
      <w:r w:rsidRPr="00005687">
        <w:rPr>
          <w:rFonts w:ascii="Aptos" w:hAnsi="Aptos" w:cs="Times New Roman"/>
          <w:lang w:val="en-GB"/>
        </w:rPr>
        <w:t xml:space="preserve">Przeworski and Teune </w:t>
      </w:r>
      <w:r w:rsidRPr="00005687">
        <w:rPr>
          <w:rFonts w:ascii="Aptos" w:hAnsi="Aptos" w:cs="Times New Roman"/>
          <w:lang w:val="en-GB"/>
        </w:rPr>
        <w:fldChar w:fldCharType="begin"/>
      </w:r>
      <w:r w:rsidRPr="00005687">
        <w:rPr>
          <w:rFonts w:ascii="Aptos" w:hAnsi="Aptos" w:cs="Times New Roman"/>
          <w:lang w:val="en-GB"/>
        </w:rPr>
        <w:instrText xml:space="preserve"> ADDIN ZOTERO_ITEM CSL_CITATION {"citationID":"FOO2E4Jd","properties":{"formattedCitation":"(1982)","plainCitation":"(1982)","noteIndex":0},"citationItems":[{"id":660,"uris":["http://zotero.org/users/11369817/items/R4WCHDBI"],"itemData":{"id":660,"type":"book","call-number":"P4 PRZ","ISBN":"978-1-57524-151-7","language":"eng","number-of-pages":"xii+153","publisher":"Krieger Publishing","publisher-place":"Malabar, Fla","source":"solo.bodleian.ox.ac.uk","title":"The logic of comparative social inquiry","author":[{"family":"Przeworski","given":"Adam"},{"family":"Teune","given":"Henry"}],"issued":{"date-parts":[["1982"]]}},"suppress-author":true}],"schema":"https://github.com/citation-style-language/schema/raw/master/csl-citation.json"} </w:instrText>
      </w:r>
      <w:r w:rsidRPr="00005687">
        <w:rPr>
          <w:rFonts w:ascii="Aptos" w:hAnsi="Aptos" w:cs="Times New Roman"/>
          <w:lang w:val="en-GB"/>
        </w:rPr>
        <w:fldChar w:fldCharType="separate"/>
      </w:r>
      <w:r w:rsidRPr="00005687">
        <w:rPr>
          <w:rFonts w:ascii="Aptos" w:hAnsi="Aptos" w:cs="Times New Roman"/>
          <w:noProof/>
          <w:lang w:val="en-GB"/>
        </w:rPr>
        <w:t>(1982)</w:t>
      </w:r>
      <w:r w:rsidRPr="00005687">
        <w:rPr>
          <w:rFonts w:ascii="Aptos" w:hAnsi="Aptos" w:cs="Times New Roman"/>
          <w:lang w:val="en-GB"/>
        </w:rPr>
        <w:fldChar w:fldCharType="end"/>
      </w:r>
      <w:r w:rsidRPr="00005687">
        <w:rPr>
          <w:rFonts w:ascii="Aptos" w:hAnsi="Aptos" w:cs="Times New Roman"/>
          <w:lang w:val="en-GB"/>
        </w:rPr>
        <w:t xml:space="preserve"> argue that political science should adopt the same epistemological goals as the natural science.  They argue in favour of the “postulate of substitutability”. The postulate of substitutability says that whenever a social scientist explains an outcome by referring to the name of a country or system, saying that something happens because it is France, or because of Scandinavian political culture, that proper name is functioning as a placeholder for variables that are not identified yet. The name "France" is standing in for some specific combination of institutional, historical, or structural features that are actually doing the causal work. The postulate states that researchers treat these proper names as research problems rather than explanations, and progressively replace them with variables that can in principle take different values across any range of cases and therefore appear in genuinely general lawlike statements.</w:t>
      </w:r>
    </w:p>
    <w:p w14:paraId="76080D28" w14:textId="77777777" w:rsidR="007D3981" w:rsidRPr="00005687" w:rsidRDefault="007D3981" w:rsidP="00785C80">
      <w:pPr>
        <w:spacing w:after="0"/>
        <w:rPr>
          <w:rFonts w:ascii="Aptos" w:hAnsi="Aptos" w:cs="Times New Roman"/>
          <w:lang w:val="en-GB"/>
        </w:rPr>
      </w:pPr>
    </w:p>
    <w:p w14:paraId="2CABF0E3" w14:textId="58B3C956" w:rsidR="007D3981" w:rsidRPr="00005687" w:rsidRDefault="007D3981" w:rsidP="00785C80">
      <w:pPr>
        <w:spacing w:after="0"/>
        <w:rPr>
          <w:rFonts w:ascii="Aptos" w:hAnsi="Aptos" w:cs="Times New Roman"/>
          <w:lang w:val="en-GB"/>
        </w:rPr>
      </w:pPr>
      <w:r w:rsidRPr="00005687">
        <w:rPr>
          <w:rFonts w:ascii="Aptos" w:hAnsi="Aptos" w:cs="Times New Roman"/>
          <w:lang w:val="en-GB"/>
        </w:rPr>
        <w:t xml:space="preserve">Almond and Genco </w:t>
      </w:r>
      <w:r w:rsidRPr="00005687">
        <w:rPr>
          <w:rFonts w:ascii="Aptos" w:hAnsi="Aptos" w:cs="Times New Roman"/>
          <w:lang w:val="en-GB"/>
        </w:rPr>
        <w:fldChar w:fldCharType="begin"/>
      </w:r>
      <w:r w:rsidRPr="00005687">
        <w:rPr>
          <w:rFonts w:ascii="Aptos" w:hAnsi="Aptos" w:cs="Times New Roman"/>
          <w:lang w:val="en-GB"/>
        </w:rPr>
        <w:instrText xml:space="preserve"> ADDIN ZOTERO_ITEM CSL_CITATION {"citationID":"7ARakVsY","properties":{"formattedCitation":"(1977)","plainCitation":"(1977)","noteIndex":0},"citationItems":[{"id":668,"uris":["http://zotero.org/users/11369817/items/PT7DK26M"],"itemData":{"id":668,"type":"article-journal","abstract":"In its eagerness to become scientific, political science has in recent decades tended to lose contact with its ontological base. It has tended to treat political events and phenomena as natural events lending themselves to the same explanatory logic as is found in physics and the other hard sciences. This tendency may be understood in part as a phase in the scientific revolution, as a diffusion, in two steps, of ontological and methodological assumptions from the strikingly successful hard sciences: first to psychology and economics, and then from these bellwether human sciences to sociology, anthropology, political science, and even history. In adopting the agenda of hard science, the social sciences, and political science in particular, were encouraged by the neopositivist school of the philosophy of science which legitimated this assumption of ontological and meta-methodological homogeneity. More recently, some philosophers of science and some psychologists and economists have had second thoughts about the applicability to human subject matters of strategy used in hard science.","container-title":"World politics","DOI":"10.2307/2010037","ISSN":"0043-8871","issue":"4","language":"eng","page":"489–522","publisher":"Cambridge University Press","publisher-place":"Cambridge, UK","source":"solo.bodleian.ox.ac.uk","title":"Clouds, Clocks, and the study of Politics","volume":"29","author":[{"family":"Almond","given":"Gabriel A."},{"family":"Genco","given":"Stephen J."}],"issued":{"date-parts":[["1977"]]}},"suppress-author":true}],"schema":"https://github.com/citation-style-language/schema/raw/master/csl-citation.json"} </w:instrText>
      </w:r>
      <w:r w:rsidRPr="00005687">
        <w:rPr>
          <w:rFonts w:ascii="Aptos" w:hAnsi="Aptos" w:cs="Times New Roman"/>
          <w:lang w:val="en-GB"/>
        </w:rPr>
        <w:fldChar w:fldCharType="separate"/>
      </w:r>
      <w:r w:rsidRPr="00005687">
        <w:rPr>
          <w:rFonts w:ascii="Aptos" w:hAnsi="Aptos" w:cs="Times New Roman"/>
          <w:noProof/>
          <w:lang w:val="en-GB"/>
        </w:rPr>
        <w:t>(1977)</w:t>
      </w:r>
      <w:r w:rsidRPr="00005687">
        <w:rPr>
          <w:rFonts w:ascii="Aptos" w:hAnsi="Aptos" w:cs="Times New Roman"/>
          <w:lang w:val="en-GB"/>
        </w:rPr>
        <w:fldChar w:fldCharType="end"/>
      </w:r>
      <w:r w:rsidRPr="00005687">
        <w:rPr>
          <w:rFonts w:ascii="Aptos" w:hAnsi="Aptos" w:cs="Times New Roman"/>
          <w:lang w:val="en-GB"/>
        </w:rPr>
        <w:t xml:space="preserve"> on the other hand argue that political science has mistakenly modelled itself on a clock-like image of natural science: deterministic, law-governed, and mechanically predictable, when the proper analogy for political phenomena is </w:t>
      </w:r>
      <w:r w:rsidRPr="00005687">
        <w:rPr>
          <w:rFonts w:ascii="Aptos" w:hAnsi="Aptos" w:cs="Times New Roman"/>
          <w:lang w:val="en-GB"/>
        </w:rPr>
        <w:lastRenderedPageBreak/>
        <w:t xml:space="preserve">Popper's clouds, which are irregular, volatile, and resistant to precise prediction. They claim that political actors possess memory, goals, and the capacity to learn from experience, which means that the same cause does not reliably produce the same effect across time and context. They argue that natural science notions of causality cannot be imported into social science. Though this would undermine much of the research and goes against Przeworski and Teune’s idea that social science should replace proper names with variables, to find general rules. Qualitative research then has no use for quantitative methods as they will not be able to capture the ‘cloud-like’ structure of politics. However, I argue that this is a too limiting view. I argue that causes can still be identified. People may learn and adopt but as King, Keohane, and Verba </w:t>
      </w:r>
      <w:r w:rsidRPr="00005687">
        <w:rPr>
          <w:rFonts w:ascii="Aptos" w:hAnsi="Aptos" w:cs="Times New Roman"/>
          <w:lang w:val="en-GB"/>
        </w:rPr>
        <w:fldChar w:fldCharType="begin"/>
      </w:r>
      <w:r w:rsidRPr="00005687">
        <w:rPr>
          <w:rFonts w:ascii="Aptos" w:hAnsi="Aptos" w:cs="Times New Roman"/>
          <w:lang w:val="en-GB"/>
        </w:rPr>
        <w:instrText xml:space="preserve"> ADDIN ZOTERO_ITEM CSL_CITATION {"citationID":"KxmqNZzi","properties":{"formattedCitation":"(KKV, 1994)","plainCitation":"(KKV, 1994)","noteIndex":0},"citationItems":[{"id":664,"uris":["http://zotero.org/users/11369817/items/GJ8CUBXV"],"itemData":{"id":664,"type":"book","call-number":"0794 b 039","ISBN":"978-0-691-03470-6","language":"eng","publisher":"University Press","publisher-place":"Princeton","source":"solo.bodleian.ox.ac.uk","title":"Designing social inquiry: scientific inference in qualitative research","title-short":"Designing social inquiry","author":[{"family":"King","given":"Gary"}],"contributor":[{"family":"Keohane","given":"Robert O."},{"family":"Verba","given":"Sidney"}],"issued":{"date-parts":[["1994"]]}},"suppress-author":true,"prefix":"KKV,"}],"schema":"https://github.com/citation-style-language/schema/raw/master/csl-citation.json"} </w:instrText>
      </w:r>
      <w:r w:rsidRPr="00005687">
        <w:rPr>
          <w:rFonts w:ascii="Aptos" w:hAnsi="Aptos" w:cs="Times New Roman"/>
          <w:lang w:val="en-GB"/>
        </w:rPr>
        <w:fldChar w:fldCharType="separate"/>
      </w:r>
      <w:r w:rsidRPr="00005687">
        <w:rPr>
          <w:rFonts w:ascii="Aptos" w:hAnsi="Aptos" w:cs="Times New Roman"/>
          <w:noProof/>
          <w:lang w:val="en-GB"/>
        </w:rPr>
        <w:t>(KKV, 1994)</w:t>
      </w:r>
      <w:r w:rsidRPr="00005687">
        <w:rPr>
          <w:rFonts w:ascii="Aptos" w:hAnsi="Aptos" w:cs="Times New Roman"/>
          <w:lang w:val="en-GB"/>
        </w:rPr>
        <w:fldChar w:fldCharType="end"/>
      </w:r>
      <w:r w:rsidRPr="00005687">
        <w:rPr>
          <w:rFonts w:ascii="Aptos" w:hAnsi="Aptos" w:cs="Times New Roman"/>
          <w:lang w:val="en-GB"/>
        </w:rPr>
        <w:t xml:space="preserve"> have argued, </w:t>
      </w:r>
      <w:r w:rsidR="001E44AA" w:rsidRPr="00005687">
        <w:rPr>
          <w:rFonts w:ascii="Aptos" w:hAnsi="Aptos" w:cs="Times New Roman"/>
          <w:lang w:val="en-GB"/>
        </w:rPr>
        <w:t xml:space="preserve">that does not undermine causal effects. For instance, a causal effect might not be symmetric but that does not mean that there is no causal effect. The example that they provide is of incumbency. If one tries to establish the causal effect of incumbency on electoral support in the United States there are issues of asymmetry. If an incumbent Democrat builds lasting campaign infrastructure while in office, the Democratic vote share may remain elevated even after they stop running, because the cause has produced downstream effects that persist, similar to how Almond and Genco argue that people adapt and so causal effects do not last. KKV's point is that this complicates empirical estimation of causal effects but does not threaten their underlying counterfactual definition of causality. </w:t>
      </w:r>
      <w:r w:rsidR="00D54F6A" w:rsidRPr="00005687">
        <w:rPr>
          <w:rFonts w:ascii="Aptos" w:hAnsi="Aptos" w:cs="Times New Roman"/>
          <w:lang w:val="en-GB"/>
        </w:rPr>
        <w:t xml:space="preserve">More generally, </w:t>
      </w:r>
      <w:r w:rsidR="001E44AA" w:rsidRPr="00005687">
        <w:rPr>
          <w:rFonts w:ascii="Aptos" w:hAnsi="Aptos" w:cs="Times New Roman"/>
          <w:lang w:val="en-GB"/>
        </w:rPr>
        <w:t>KKV would say that indeterminacy is a reason to be more explicit about uncertainty and to seek more observations, not a reason to abandon the aspiration to general inference.</w:t>
      </w:r>
      <w:r w:rsidR="00D54F6A" w:rsidRPr="00005687">
        <w:rPr>
          <w:rFonts w:ascii="Aptos" w:hAnsi="Aptos" w:cs="Times New Roman"/>
          <w:lang w:val="en-GB"/>
        </w:rPr>
        <w:t xml:space="preserve"> Complexity, in fact, makes scientific research only more important.</w:t>
      </w:r>
    </w:p>
    <w:p w14:paraId="579258D0" w14:textId="77777777" w:rsidR="00F272DB" w:rsidRPr="00005687" w:rsidRDefault="00F272DB" w:rsidP="00785C80">
      <w:pPr>
        <w:spacing w:after="0"/>
        <w:rPr>
          <w:rFonts w:ascii="Aptos" w:hAnsi="Aptos" w:cs="Times New Roman"/>
          <w:lang w:val="en-GB"/>
        </w:rPr>
      </w:pPr>
    </w:p>
    <w:p w14:paraId="783B22FA" w14:textId="771D7A85" w:rsidR="007D3981" w:rsidRPr="00005687" w:rsidRDefault="00F272DB" w:rsidP="00785C80">
      <w:pPr>
        <w:spacing w:after="0"/>
        <w:rPr>
          <w:rFonts w:ascii="Aptos" w:hAnsi="Aptos" w:cs="Times New Roman"/>
          <w:lang w:val="en-GB"/>
        </w:rPr>
      </w:pPr>
      <w:r w:rsidRPr="00005687">
        <w:rPr>
          <w:rFonts w:ascii="Aptos" w:hAnsi="Aptos" w:cs="Times New Roman"/>
          <w:lang w:val="en-GB"/>
        </w:rPr>
        <w:t xml:space="preserve">Before I discuss KKV more generally, Sekhon </w:t>
      </w:r>
      <w:r w:rsidRPr="00005687">
        <w:rPr>
          <w:rFonts w:ascii="Aptos" w:hAnsi="Aptos" w:cs="Times New Roman"/>
          <w:lang w:val="en-GB"/>
        </w:rPr>
        <w:fldChar w:fldCharType="begin"/>
      </w:r>
      <w:r w:rsidRPr="00005687">
        <w:rPr>
          <w:rFonts w:ascii="Aptos" w:hAnsi="Aptos" w:cs="Times New Roman"/>
          <w:lang w:val="en-GB"/>
        </w:rPr>
        <w:instrText xml:space="preserve"> ADDIN ZOTERO_ITEM CSL_CITATION {"citationID":"8Jxo2KC9","properties":{"formattedCitation":"(2013)","plainCitation":"(2013)","noteIndex":0},"citationItems":[{"id":670,"uris":["http://zotero.org/users/11369817/items/3L8LR385"],"itemData":{"id":670,"type":"document","abstract":"Do controlled comparisons still have a place in comparative politics? Long criticized by quantitatively oriented methodologists, this canonical approach has increasingly been critiqued by qualitative methodologists who recommend greater focus on within-case analysis and the confinement of causal explanations to particular cases. Such advice accords with a welcome shift from a combative \"tale of two cultures\" toward mutual respect for research combining qualitative and quantitative methods in the simultaneous pursuit of internal and external validity. This article argues that controlled comparisons remain indispensable amid this \"multimethod turn, \" explicating how they too can generate both internal and external validity when their practitioners (a) craft arguments with general variables or mechanisms, (b) seek out representative variation, and (c) select cases that maximize control over alternative explanations. When controlled comparisons meet these standards, they continue to illuminate the world's great convergences and divergences across nation-states in a manner that no other methods can surpass.","language":"eng","note":"Book Title: The Enduring Indispensability of the Controlled Comparison","publisher":"Sage Publications","source":"solo.bodleian.ox.ac.uk","title":"The Enduring Indispensability of the Controlled Comparison","author":[{"family":"Slater","given":"Dan"},{"family":"Ziblatt","given":"Daniel"}],"issued":{"date-parts":[["2013"]]}},"suppress-author":true}],"schema":"https://github.com/citation-style-language/schema/raw/master/csl-citation.json"} </w:instrText>
      </w:r>
      <w:r w:rsidRPr="00005687">
        <w:rPr>
          <w:rFonts w:ascii="Aptos" w:hAnsi="Aptos" w:cs="Times New Roman"/>
          <w:lang w:val="en-GB"/>
        </w:rPr>
        <w:fldChar w:fldCharType="separate"/>
      </w:r>
      <w:r w:rsidRPr="00005687">
        <w:rPr>
          <w:rFonts w:ascii="Aptos" w:hAnsi="Aptos" w:cs="Times New Roman"/>
          <w:noProof/>
          <w:lang w:val="en-GB"/>
        </w:rPr>
        <w:t>(2013)</w:t>
      </w:r>
      <w:r w:rsidRPr="00005687">
        <w:rPr>
          <w:rFonts w:ascii="Aptos" w:hAnsi="Aptos" w:cs="Times New Roman"/>
          <w:lang w:val="en-GB"/>
        </w:rPr>
        <w:fldChar w:fldCharType="end"/>
      </w:r>
      <w:r w:rsidRPr="00005687">
        <w:rPr>
          <w:rFonts w:ascii="Aptos" w:hAnsi="Aptos" w:cs="Times New Roman"/>
          <w:lang w:val="en-GB"/>
        </w:rPr>
        <w:t xml:space="preserve"> might give a good example of why indeterminacy does not mean that causal inference is impossible. Sekhon targets Mill’s methods, the Method of Agreement and Method of Difference (which Przeworski and Teune also endorse), which qualitative researchers have traditionally used as their inferential framework.</w:t>
      </w:r>
      <w:r w:rsidRPr="00005687">
        <w:rPr>
          <w:rFonts w:ascii="Aptos" w:hAnsi="Aptos"/>
        </w:rPr>
        <w:t xml:space="preserve"> </w:t>
      </w:r>
      <w:r w:rsidRPr="00005687">
        <w:rPr>
          <w:rFonts w:ascii="Aptos" w:hAnsi="Aptos" w:cs="Times New Roman"/>
          <w:lang w:val="en-GB"/>
        </w:rPr>
        <w:t>He argues these methods only work under conditions that almost never obtain in social science: determinism, uniqueness, and no measurement error (much like Almond and Genco). His solution is conditional probabilities rather than deterministic elimination of rival explanations. Sekhon uses Skocpol's argument about the causes of social revolutions, and Geddes's critique of it, to illustrate the problems with Mill's methods and the need for conditional probabilities and counterfactual reasoning. Skocpol argued that foreign military threat was a necessary condition for social revolution, but she only looked at cases where revolution actually occurred. Sekhon</w:t>
      </w:r>
      <w:r w:rsidR="000E44EE" w:rsidRPr="00005687">
        <w:rPr>
          <w:rFonts w:ascii="Aptos" w:hAnsi="Aptos" w:cs="Times New Roman"/>
          <w:lang w:val="en-GB"/>
        </w:rPr>
        <w:t>, mirroring Geddes,</w:t>
      </w:r>
      <w:r w:rsidRPr="00005687">
        <w:rPr>
          <w:rFonts w:ascii="Aptos" w:hAnsi="Aptos" w:cs="Times New Roman"/>
          <w:lang w:val="en-GB"/>
        </w:rPr>
        <w:t xml:space="preserve"> shows that when you include cases where the same conditions were present but revolution did not follow, the relationship is probabilistic rather than deterministic</w:t>
      </w:r>
      <w:r w:rsidR="000E44EE" w:rsidRPr="00005687">
        <w:rPr>
          <w:rFonts w:ascii="Aptos" w:hAnsi="Aptos" w:cs="Times New Roman"/>
          <w:lang w:val="en-GB"/>
        </w:rPr>
        <w:t xml:space="preserve">: </w:t>
      </w:r>
      <w:r w:rsidRPr="00005687">
        <w:rPr>
          <w:rFonts w:ascii="Aptos" w:hAnsi="Aptos" w:cs="Times New Roman"/>
          <w:lang w:val="en-GB"/>
        </w:rPr>
        <w:t xml:space="preserve">foreign threat raises the probability of revolution but does not always produce it, which means Mill's methods of necessary and sufficient conditions </w:t>
      </w:r>
      <w:r w:rsidRPr="00005687">
        <w:rPr>
          <w:rFonts w:ascii="Aptos" w:hAnsi="Aptos" w:cs="Times New Roman"/>
          <w:lang w:val="en-GB"/>
        </w:rPr>
        <w:lastRenderedPageBreak/>
        <w:t>are the wrong framework</w:t>
      </w:r>
      <w:r w:rsidR="000E44EE" w:rsidRPr="00005687">
        <w:rPr>
          <w:rFonts w:ascii="Aptos" w:hAnsi="Aptos" w:cs="Times New Roman"/>
          <w:lang w:val="en-GB"/>
        </w:rPr>
        <w:t>, instead you need conditional probabilities. Though Sekhon does warn that you also need counterfactual reasoning.</w:t>
      </w:r>
    </w:p>
    <w:p w14:paraId="3CDD8062" w14:textId="77777777" w:rsidR="00F272DB" w:rsidRPr="00005687" w:rsidRDefault="00F272DB" w:rsidP="00785C80">
      <w:pPr>
        <w:spacing w:after="0"/>
        <w:rPr>
          <w:rFonts w:ascii="Aptos" w:hAnsi="Aptos" w:cs="Times New Roman"/>
          <w:lang w:val="en-GB"/>
        </w:rPr>
      </w:pPr>
    </w:p>
    <w:p w14:paraId="63D7447B" w14:textId="3B7795EF" w:rsidR="007D3981" w:rsidRPr="00005687" w:rsidRDefault="007D3981" w:rsidP="00785C80">
      <w:pPr>
        <w:spacing w:after="0"/>
        <w:rPr>
          <w:rFonts w:ascii="Aptos" w:hAnsi="Aptos" w:cs="Times New Roman"/>
          <w:i/>
          <w:iCs/>
          <w:lang w:val="en-GB"/>
        </w:rPr>
      </w:pPr>
      <w:r w:rsidRPr="00005687">
        <w:rPr>
          <w:rFonts w:ascii="Aptos" w:hAnsi="Aptos" w:cs="Times New Roman"/>
          <w:i/>
          <w:iCs/>
          <w:lang w:val="en-GB"/>
        </w:rPr>
        <w:t>Unified standards</w:t>
      </w:r>
    </w:p>
    <w:p w14:paraId="4D350F56" w14:textId="77777777" w:rsidR="00202165" w:rsidRPr="00005687" w:rsidRDefault="00202165" w:rsidP="00785C80">
      <w:pPr>
        <w:spacing w:after="0"/>
        <w:rPr>
          <w:rFonts w:ascii="Aptos" w:hAnsi="Aptos" w:cs="Times New Roman"/>
          <w:b/>
          <w:bCs/>
          <w:lang w:val="en-GB"/>
        </w:rPr>
      </w:pPr>
    </w:p>
    <w:p w14:paraId="1B8521F0" w14:textId="3D69DB95" w:rsidR="0043503F" w:rsidRPr="00005687" w:rsidRDefault="007D3981" w:rsidP="00202165">
      <w:pPr>
        <w:spacing w:after="0"/>
        <w:rPr>
          <w:rFonts w:ascii="Aptos" w:hAnsi="Aptos" w:cs="Times New Roman"/>
          <w:lang w:val="en-GB"/>
        </w:rPr>
      </w:pPr>
      <w:r w:rsidRPr="00005687">
        <w:rPr>
          <w:rFonts w:ascii="Aptos" w:hAnsi="Aptos" w:cs="Times New Roman"/>
          <w:lang w:val="en-GB"/>
        </w:rPr>
        <w:t xml:space="preserve">KKV </w:t>
      </w:r>
      <w:r w:rsidR="00202165" w:rsidRPr="00005687">
        <w:rPr>
          <w:rFonts w:ascii="Aptos" w:hAnsi="Aptos" w:cs="Times New Roman"/>
          <w:lang w:val="en-GB"/>
        </w:rPr>
        <w:t xml:space="preserve">have tried to argue that qualitative and quantitative research are not fundamentally different. </w:t>
      </w:r>
      <w:r w:rsidR="0043503F" w:rsidRPr="00005687">
        <w:rPr>
          <w:rFonts w:ascii="Aptos" w:hAnsi="Aptos" w:cs="Times New Roman"/>
          <w:lang w:val="en-GB"/>
        </w:rPr>
        <w:t>Quantitative and qualitative research in the social sciences share a single underlying logic of inference, and that making this logic explicit will improve the quality of qualitative research. Their starting point is a definition of scientific research organised around four features: the goal is inference, going beyond the observed data to learn something unobserved; procedures must be public and replicable; conclusions are uncertain and that should be made explicit; and science should be defined as the method not the content. From this, KKV argue that quantitative and qualitative approaches only differ in style and not substantive, they are different in the type of data that they collect and the number of observations. The underlying inferential logic is drawn from classical statistics: observations are values assigned to variables, inferences are evaluated on the criteria of bias, efficiency and consistency, and causal claims are defined counterfactually. All causal theories must be falsifiable, internally consistent, and generate as many observable implications as possible to increase leverage.</w:t>
      </w:r>
      <w:r w:rsidR="00A00BA1" w:rsidRPr="00005687">
        <w:rPr>
          <w:rFonts w:ascii="Aptos" w:hAnsi="Aptos" w:cs="Times New Roman"/>
          <w:lang w:val="en-GB"/>
        </w:rPr>
        <w:t xml:space="preserve"> </w:t>
      </w:r>
      <w:r w:rsidR="0043503F" w:rsidRPr="00005687">
        <w:rPr>
          <w:rFonts w:ascii="Aptos" w:hAnsi="Aptos" w:cs="Times New Roman"/>
          <w:lang w:val="en-GB"/>
        </w:rPr>
        <w:t>Their recommendations to qualitative researchers come from this: never select on the dependent variable, increase the number of observations where possible, avoid post-hoc hypothesis formation, and report uncertainty</w:t>
      </w:r>
      <w:r w:rsidR="00A00BA1" w:rsidRPr="00005687">
        <w:rPr>
          <w:rFonts w:ascii="Aptos" w:hAnsi="Aptos" w:cs="Times New Roman"/>
          <w:lang w:val="en-GB"/>
        </w:rPr>
        <w:t>.</w:t>
      </w:r>
    </w:p>
    <w:p w14:paraId="6CFA2B9F" w14:textId="77777777" w:rsidR="004D379C" w:rsidRPr="00005687" w:rsidRDefault="004D379C" w:rsidP="00202165">
      <w:pPr>
        <w:spacing w:after="0"/>
        <w:rPr>
          <w:rFonts w:ascii="Aptos" w:hAnsi="Aptos" w:cs="Times New Roman"/>
          <w:i/>
          <w:iCs/>
          <w:lang w:val="en-GB"/>
        </w:rPr>
      </w:pPr>
    </w:p>
    <w:p w14:paraId="3871E567" w14:textId="047A6BA6" w:rsidR="000C61A4" w:rsidRPr="00005687" w:rsidRDefault="004D379C" w:rsidP="004D379C">
      <w:pPr>
        <w:spacing w:after="0"/>
        <w:rPr>
          <w:rFonts w:ascii="Aptos" w:hAnsi="Aptos" w:cs="Times New Roman"/>
          <w:lang w:val="en-GB"/>
        </w:rPr>
      </w:pPr>
      <w:r w:rsidRPr="00005687">
        <w:rPr>
          <w:rFonts w:ascii="Aptos" w:hAnsi="Aptos" w:cs="Times New Roman"/>
          <w:lang w:val="en-GB"/>
        </w:rPr>
        <w:t xml:space="preserve">Brady and Collier </w:t>
      </w:r>
      <w:r w:rsidRPr="00005687">
        <w:rPr>
          <w:rFonts w:ascii="Aptos" w:hAnsi="Aptos" w:cs="Times New Roman"/>
          <w:lang w:val="en-GB"/>
        </w:rPr>
        <w:fldChar w:fldCharType="begin"/>
      </w:r>
      <w:r w:rsidRPr="00005687">
        <w:rPr>
          <w:rFonts w:ascii="Aptos" w:hAnsi="Aptos" w:cs="Times New Roman"/>
          <w:lang w:val="en-GB"/>
        </w:rPr>
        <w:instrText xml:space="preserve"> ADDIN ZOTERO_ITEM CSL_CITATION {"citationID":"6PwU49xs","properties":{"formattedCitation":"(2004)","plainCitation":"(2004)","noteIndex":0},"citationItems":[{"id":665,"uris":["http://zotero.org/users/11369817/items/2D79CWRB"],"itemData":{"id":665,"type":"book","call-number":"H62 .R4646 RET 2004","ISBN":"978-0-7425-1126-2","language":"eng","number-of-pages":"xx+362","publisher":"Rowman &amp; Littlefield","publisher-place":"Lanham, Md. ;","source":"solo.bodleian.ox.ac.uk","title":"Rethinking social inquiry: diverse tools, shared standards","title-short":"Rethinking social inquiry","author":[{"family":"Brady","given":"Henry E."},{"family":"Collier","given":"David"}],"issued":{"date-parts":[["2004"]]}},"suppress-author":true}],"schema":"https://github.com/citation-style-language/schema/raw/master/csl-citation.json"} </w:instrText>
      </w:r>
      <w:r w:rsidRPr="00005687">
        <w:rPr>
          <w:rFonts w:ascii="Aptos" w:hAnsi="Aptos" w:cs="Times New Roman"/>
          <w:lang w:val="en-GB"/>
        </w:rPr>
        <w:fldChar w:fldCharType="separate"/>
      </w:r>
      <w:r w:rsidRPr="00005687">
        <w:rPr>
          <w:rFonts w:ascii="Aptos" w:hAnsi="Aptos" w:cs="Times New Roman"/>
          <w:noProof/>
          <w:lang w:val="en-GB"/>
        </w:rPr>
        <w:t>(2004)</w:t>
      </w:r>
      <w:r w:rsidRPr="00005687">
        <w:rPr>
          <w:rFonts w:ascii="Aptos" w:hAnsi="Aptos" w:cs="Times New Roman"/>
          <w:lang w:val="en-GB"/>
        </w:rPr>
        <w:fldChar w:fldCharType="end"/>
      </w:r>
      <w:r w:rsidRPr="00005687">
        <w:rPr>
          <w:rFonts w:ascii="Aptos" w:hAnsi="Aptos" w:cs="Times New Roman"/>
          <w:lang w:val="en-GB"/>
        </w:rPr>
        <w:t xml:space="preserve">, while they agree with KKV that political science has one shared methodology, have criticized KKV. They argue that </w:t>
      </w:r>
      <w:r w:rsidR="000C61A4" w:rsidRPr="00005687">
        <w:rPr>
          <w:rFonts w:ascii="Aptos" w:hAnsi="Aptos" w:cs="Times New Roman"/>
          <w:lang w:val="en-GB"/>
        </w:rPr>
        <w:t>KKV’s framework is incomplete and misleading because it views qualitative research through the lens of quantitative methods. They argue that shared standards should be rethought from the ground up rather than being imported from the quantitative methodological tradition. One of their contributions is to distinguish between a dataset observation and a causal-process observation. A data-set observation is a value on a variable in a rectangular dataset, it adds to the breadth of evidence. But a causal-process observation adds to the depth of evidence, it tells something about why and how a causal relationship operates. KKV’s recommendation of increasing the number of observations makes sense for dataset observations, but not for causal process observations, where the quality of a single piece of evidence is more important. Their broader argument is that qualitative methods have their distinctive strengths.</w:t>
      </w:r>
    </w:p>
    <w:p w14:paraId="5911F4A5" w14:textId="77777777" w:rsidR="007D3981" w:rsidRPr="00005687" w:rsidRDefault="007D3981" w:rsidP="004D379C">
      <w:pPr>
        <w:spacing w:after="0"/>
        <w:rPr>
          <w:rFonts w:ascii="Aptos" w:hAnsi="Aptos" w:cs="Times New Roman"/>
          <w:lang w:val="en-GB"/>
        </w:rPr>
      </w:pPr>
    </w:p>
    <w:p w14:paraId="4A9D25C6" w14:textId="14B9B388" w:rsidR="007D3981" w:rsidRPr="00005687" w:rsidRDefault="007D3981" w:rsidP="004D379C">
      <w:pPr>
        <w:spacing w:after="0"/>
        <w:rPr>
          <w:rFonts w:ascii="Aptos" w:hAnsi="Aptos" w:cs="Times New Roman"/>
          <w:i/>
          <w:iCs/>
          <w:lang w:val="en-GB"/>
        </w:rPr>
      </w:pPr>
      <w:r w:rsidRPr="00005687">
        <w:rPr>
          <w:rFonts w:ascii="Aptos" w:hAnsi="Aptos" w:cs="Times New Roman"/>
          <w:i/>
          <w:iCs/>
          <w:lang w:val="en-GB"/>
        </w:rPr>
        <w:t>The qualitative method</w:t>
      </w:r>
    </w:p>
    <w:p w14:paraId="1DBD858A" w14:textId="77777777" w:rsidR="004D379C" w:rsidRPr="00005687" w:rsidRDefault="004D379C" w:rsidP="00202165">
      <w:pPr>
        <w:spacing w:after="0"/>
        <w:rPr>
          <w:rFonts w:ascii="Aptos" w:hAnsi="Aptos" w:cs="Times New Roman"/>
          <w:lang w:val="en-GB"/>
        </w:rPr>
      </w:pPr>
    </w:p>
    <w:p w14:paraId="47DC9C04" w14:textId="33958AFF" w:rsidR="000C61A4" w:rsidRPr="00005687" w:rsidRDefault="003A440E" w:rsidP="00785C80">
      <w:pPr>
        <w:spacing w:after="0"/>
        <w:rPr>
          <w:rFonts w:ascii="Aptos" w:hAnsi="Aptos" w:cs="Times New Roman"/>
          <w:lang w:val="en-GB"/>
        </w:rPr>
      </w:pPr>
      <w:r w:rsidRPr="00005687">
        <w:rPr>
          <w:rFonts w:ascii="Aptos" w:hAnsi="Aptos" w:cs="Times New Roman"/>
          <w:lang w:val="en-GB"/>
        </w:rPr>
        <w:t xml:space="preserve">A case study or small-N study is an intensive investigation of a single instance of a phenomenon. </w:t>
      </w:r>
      <w:r w:rsidR="00B75BF4" w:rsidRPr="00005687">
        <w:rPr>
          <w:rFonts w:ascii="Aptos" w:hAnsi="Aptos" w:cs="Times New Roman"/>
          <w:lang w:val="en-GB"/>
        </w:rPr>
        <w:t xml:space="preserve">The aim of a case study is that it helps generalize across a larger </w:t>
      </w:r>
      <w:r w:rsidR="00B75BF4" w:rsidRPr="00005687">
        <w:rPr>
          <w:rFonts w:ascii="Aptos" w:hAnsi="Aptos" w:cs="Times New Roman"/>
          <w:lang w:val="en-GB"/>
        </w:rPr>
        <w:lastRenderedPageBreak/>
        <w:t>population of phenomena. The difference between a case study and a cross-case study or large-N study is that a case study prioritizes depth over breath: it analyses factors within cases, identifies mechanisms, gives contextual knowledge, and has multiple types of evidence. Conversely, large-N studies focus on a large number of cases, on comparison and patterns across cases, and generalizability.</w:t>
      </w:r>
      <w:r w:rsidR="0028736E" w:rsidRPr="00005687">
        <w:rPr>
          <w:rFonts w:ascii="Aptos" w:hAnsi="Aptos" w:cs="Times New Roman"/>
          <w:lang w:val="en-GB"/>
        </w:rPr>
        <w:t xml:space="preserve"> </w:t>
      </w:r>
      <w:r w:rsidR="00BF0A3A" w:rsidRPr="00005687">
        <w:rPr>
          <w:rFonts w:ascii="Aptos" w:hAnsi="Aptos" w:cs="Times New Roman"/>
          <w:lang w:val="en-GB"/>
        </w:rPr>
        <w:t xml:space="preserve">As George and Bennett </w:t>
      </w:r>
      <w:r w:rsidR="00BF0A3A" w:rsidRPr="00005687">
        <w:rPr>
          <w:rFonts w:ascii="Aptos" w:hAnsi="Aptos" w:cs="Times New Roman"/>
          <w:lang w:val="en-GB"/>
        </w:rPr>
        <w:fldChar w:fldCharType="begin"/>
      </w:r>
      <w:r w:rsidR="00BF0A3A" w:rsidRPr="00005687">
        <w:rPr>
          <w:rFonts w:ascii="Aptos" w:hAnsi="Aptos" w:cs="Times New Roman"/>
          <w:lang w:val="en-GB"/>
        </w:rPr>
        <w:instrText xml:space="preserve"> ADDIN ZOTERO_ITEM CSL_CITATION {"citationID":"7s8lSsrt","properties":{"formattedCitation":"(2005)","plainCitation":"(2005)","noteIndex":0},"citationItems":[{"id":661,"uris":["http://zotero.org/users/11369817/items/2GU4N4ZJ"],"itemData":{"id":661,"type":"book","abstract":"\"The use of case studies to build and test theories in political science and the other social sciences has increased in recent years. Many scholars have argued that the social sciences rely too heavily on quantitative research and formal models and thus have attempted to develop and refine rigorous methods for using case studies. This text presents a comprehensive analysis of research methods using case studies and examines the place of case studies in social science methodology. It argues that case studies, statistical methods, and formal models are complementary rather than competitive.\", \"Case Studies and Theory Development in the Social Sciences will be useful to graduate students and scholars in social science methodology and the philosophy of science, as well as to those designing new research projects, and will contribute greatly to the broader debate about scientific methods.\"--Jacket.","collection-title":"BCSIA studies in international security","ISBN":"978-0-262-30307-1","language":"eng","number-of-pages":"xv+331","publisher":"MIT Press","publisher-place":"Cambridge, Mass","source":"solo.bodleian.ox.ac.uk","title":"Case studies and theory development in the social sciences","author":[{"family":"George","given":"Alexander L."}],"contributor":[{"family":"Bennett","given":"Andrew"},{"family":"Bennett","given":"Andrew"}],"issued":{"date-parts":[["2005"]]}},"suppress-author":true}],"schema":"https://github.com/citation-style-language/schema/raw/master/csl-citation.json"} </w:instrText>
      </w:r>
      <w:r w:rsidR="00BF0A3A" w:rsidRPr="00005687">
        <w:rPr>
          <w:rFonts w:ascii="Aptos" w:hAnsi="Aptos" w:cs="Times New Roman"/>
          <w:lang w:val="en-GB"/>
        </w:rPr>
        <w:fldChar w:fldCharType="separate"/>
      </w:r>
      <w:r w:rsidR="00BF0A3A" w:rsidRPr="00005687">
        <w:rPr>
          <w:rFonts w:ascii="Aptos" w:hAnsi="Aptos" w:cs="Times New Roman"/>
          <w:noProof/>
          <w:lang w:val="en-GB"/>
        </w:rPr>
        <w:t>(2005)</w:t>
      </w:r>
      <w:r w:rsidR="00BF0A3A" w:rsidRPr="00005687">
        <w:rPr>
          <w:rFonts w:ascii="Aptos" w:hAnsi="Aptos" w:cs="Times New Roman"/>
          <w:lang w:val="en-GB"/>
        </w:rPr>
        <w:fldChar w:fldCharType="end"/>
      </w:r>
      <w:r w:rsidR="00BF0A3A" w:rsidRPr="00005687">
        <w:rPr>
          <w:rFonts w:ascii="Aptos" w:hAnsi="Aptos" w:cs="Times New Roman"/>
          <w:lang w:val="en-GB"/>
        </w:rPr>
        <w:t xml:space="preserve"> and Gerring </w:t>
      </w:r>
      <w:r w:rsidR="00BF0A3A" w:rsidRPr="00005687">
        <w:rPr>
          <w:rFonts w:ascii="Aptos" w:hAnsi="Aptos" w:cs="Times New Roman"/>
          <w:lang w:val="en-GB"/>
        </w:rPr>
        <w:fldChar w:fldCharType="begin"/>
      </w:r>
      <w:r w:rsidR="00BF0A3A" w:rsidRPr="00005687">
        <w:rPr>
          <w:rFonts w:ascii="Aptos" w:hAnsi="Aptos" w:cs="Times New Roman"/>
          <w:lang w:val="en-GB"/>
        </w:rPr>
        <w:instrText xml:space="preserve"> ADDIN ZOTERO_ITEM CSL_CITATION {"citationID":"de2RRhNK","properties":{"formattedCitation":"(2007)","plainCitation":"(2007)","noteIndex":0},"citationItems":[{"id":662,"uris":["http://zotero.org/users/11369817/items/ANVXJ5R6"],"itemData":{"id":662,"type":"book","ISBN":"978-0-521-85928-8","language":"eng","number-of-pages":"x+265","publisher":"University Press","publisher-place":"Cambridge","source":"solo.bodleian.ox.ac.uk","title":"Case study research: principles and practices","title-short":"Case study research","author":[{"family":"Gerring","given":"John"}],"issued":{"date-parts":[["2007"]]}},"suppress-author":true}],"schema":"https://github.com/citation-style-language/schema/raw/master/csl-citation.json"} </w:instrText>
      </w:r>
      <w:r w:rsidR="00BF0A3A" w:rsidRPr="00005687">
        <w:rPr>
          <w:rFonts w:ascii="Aptos" w:hAnsi="Aptos" w:cs="Times New Roman"/>
          <w:lang w:val="en-GB"/>
        </w:rPr>
        <w:fldChar w:fldCharType="separate"/>
      </w:r>
      <w:r w:rsidR="00BF0A3A" w:rsidRPr="00005687">
        <w:rPr>
          <w:rFonts w:ascii="Aptos" w:hAnsi="Aptos" w:cs="Times New Roman"/>
          <w:noProof/>
          <w:lang w:val="en-GB"/>
        </w:rPr>
        <w:t>(2007)</w:t>
      </w:r>
      <w:r w:rsidR="00BF0A3A" w:rsidRPr="00005687">
        <w:rPr>
          <w:rFonts w:ascii="Aptos" w:hAnsi="Aptos" w:cs="Times New Roman"/>
          <w:lang w:val="en-GB"/>
        </w:rPr>
        <w:fldChar w:fldCharType="end"/>
      </w:r>
      <w:r w:rsidR="00BF0A3A" w:rsidRPr="00005687">
        <w:rPr>
          <w:rFonts w:ascii="Aptos" w:hAnsi="Aptos" w:cs="Times New Roman"/>
          <w:lang w:val="en-GB"/>
        </w:rPr>
        <w:t xml:space="preserve"> argue, case studies are useful because they are good for mechanism identification. It can trace causal processes and identify intervening variables because it can explain </w:t>
      </w:r>
      <w:r w:rsidR="00BF0A3A" w:rsidRPr="00005687">
        <w:rPr>
          <w:rFonts w:ascii="Aptos" w:hAnsi="Aptos" w:cs="Times New Roman"/>
          <w:i/>
          <w:iCs/>
          <w:lang w:val="en-GB"/>
        </w:rPr>
        <w:t xml:space="preserve">how </w:t>
      </w:r>
      <w:r w:rsidR="00BF0A3A" w:rsidRPr="00005687">
        <w:rPr>
          <w:rFonts w:ascii="Aptos" w:hAnsi="Aptos" w:cs="Times New Roman"/>
          <w:lang w:val="en-GB"/>
        </w:rPr>
        <w:t xml:space="preserve">X causes Y, rather than just quantitatively estimating the causal effect. </w:t>
      </w:r>
      <w:r w:rsidR="000C61A4" w:rsidRPr="00005687">
        <w:rPr>
          <w:rFonts w:ascii="Aptos" w:hAnsi="Aptos" w:cs="Times New Roman"/>
          <w:lang w:val="en-GB"/>
        </w:rPr>
        <w:t xml:space="preserve">An example of where a single causal-process observation is very influential is Gerring’s example of Lijphart’s study of the Netherlands. The theory held that </w:t>
      </w:r>
      <w:r w:rsidR="00FC6A70" w:rsidRPr="00005687">
        <w:rPr>
          <w:rFonts w:ascii="Aptos" w:hAnsi="Aptos" w:cs="Times New Roman"/>
          <w:lang w:val="en-GB"/>
        </w:rPr>
        <w:t xml:space="preserve">stable democracy required either a homogeneous society or cross-cutting cleavages that prevented any one social division from becoming politically dominant. The Netherlands had deeply reinforcing rather than cross-cutting cleavages: </w:t>
      </w:r>
      <w:r w:rsidR="00050F03" w:rsidRPr="00005687">
        <w:rPr>
          <w:rFonts w:ascii="Aptos" w:hAnsi="Aptos" w:cs="Times New Roman"/>
          <w:lang w:val="en-GB"/>
        </w:rPr>
        <w:t>pillarization</w:t>
      </w:r>
      <w:r w:rsidR="00FC6A70" w:rsidRPr="00005687">
        <w:rPr>
          <w:rFonts w:ascii="Aptos" w:hAnsi="Aptos" w:cs="Times New Roman"/>
          <w:lang w:val="en-GB"/>
        </w:rPr>
        <w:t>, where religious and class divisions ran parallel rather than cutting across each other. Yet, the Netherlands was conspicuously stable. This single case did not add one more data point to a sample, but is an example of where a single causal-process observation (as Brady and Collier call it) can be more important.</w:t>
      </w:r>
      <w:r w:rsidR="00E8314C" w:rsidRPr="00005687">
        <w:rPr>
          <w:rFonts w:ascii="Aptos" w:hAnsi="Aptos" w:cs="Times New Roman"/>
          <w:lang w:val="en-GB"/>
        </w:rPr>
        <w:t xml:space="preserve"> Another example is Allison’s Cuban Missile Crisis study in which he overturned the rational actor model. The reason these studies had such impact, McKeown </w:t>
      </w:r>
      <w:r w:rsidR="00E8314C" w:rsidRPr="00005687">
        <w:rPr>
          <w:rFonts w:ascii="Aptos" w:hAnsi="Aptos" w:cs="Times New Roman"/>
          <w:lang w:val="en-GB"/>
        </w:rPr>
        <w:fldChar w:fldCharType="begin"/>
      </w:r>
      <w:r w:rsidR="00E8314C" w:rsidRPr="00005687">
        <w:rPr>
          <w:rFonts w:ascii="Aptos" w:hAnsi="Aptos" w:cs="Times New Roman"/>
          <w:lang w:val="en-GB"/>
        </w:rPr>
        <w:instrText xml:space="preserve"> ADDIN ZOTERO_ITEM CSL_CITATION {"citationID":"48jVqPK0","properties":{"formattedCitation":"(1999)","plainCitation":"(1999)","noteIndex":0},"citationItems":[{"id":666,"uris":["http://zotero.org/users/11369817/items/7FDW6R66"],"itemData":{"id":666,"type":"article-journal","container-title":"International organization","DOI":"10.1162/002081899551093","ISSN":"0020-8183","issue":"4","language":"eng","page":"815–815","publisher":"Cambridge University Press","publisher-place":"New York, USA","source":"solo.bodleian.ox.ac.uk","title":"Case Studies and the Statistical Worldview: Erratum","title-short":"Case Studies and the Statistical Worldview","volume":"53","author":[{"family":"McKeown","given":"Timothy J."}],"issued":{"date-parts":[["1999"]]}},"suppress-author":true}],"schema":"https://github.com/citation-style-language/schema/raw/master/csl-citation.json"} </w:instrText>
      </w:r>
      <w:r w:rsidR="00E8314C" w:rsidRPr="00005687">
        <w:rPr>
          <w:rFonts w:ascii="Aptos" w:hAnsi="Aptos" w:cs="Times New Roman"/>
          <w:lang w:val="en-GB"/>
        </w:rPr>
        <w:fldChar w:fldCharType="separate"/>
      </w:r>
      <w:r w:rsidR="00E8314C" w:rsidRPr="00005687">
        <w:rPr>
          <w:rFonts w:ascii="Aptos" w:hAnsi="Aptos" w:cs="Times New Roman"/>
          <w:noProof/>
          <w:lang w:val="en-GB"/>
        </w:rPr>
        <w:t>(1999)</w:t>
      </w:r>
      <w:r w:rsidR="00E8314C" w:rsidRPr="00005687">
        <w:rPr>
          <w:rFonts w:ascii="Aptos" w:hAnsi="Aptos" w:cs="Times New Roman"/>
          <w:lang w:val="en-GB"/>
        </w:rPr>
        <w:fldChar w:fldCharType="end"/>
      </w:r>
      <w:r w:rsidR="00E8314C" w:rsidRPr="00005687">
        <w:rPr>
          <w:rFonts w:ascii="Aptos" w:hAnsi="Aptos" w:cs="Times New Roman"/>
          <w:lang w:val="en-GB"/>
        </w:rPr>
        <w:t xml:space="preserve"> argues, is that their value lay not in adding an observation to a sample but in identifying previously overlooked causal mechanisms and providing alternative theoretical frameworks that made sense of existing anomalies.</w:t>
      </w:r>
    </w:p>
    <w:p w14:paraId="2D6A1E93" w14:textId="77777777" w:rsidR="00E8314C" w:rsidRPr="00005687" w:rsidRDefault="00E8314C" w:rsidP="00785C80">
      <w:pPr>
        <w:spacing w:after="0"/>
        <w:rPr>
          <w:rFonts w:ascii="Aptos" w:hAnsi="Aptos" w:cs="Times New Roman"/>
          <w:lang w:val="en-GB"/>
        </w:rPr>
      </w:pPr>
    </w:p>
    <w:p w14:paraId="03A5A978" w14:textId="43977BAD" w:rsidR="00E8314C" w:rsidRPr="00005687" w:rsidRDefault="00E8314C" w:rsidP="00785C80">
      <w:pPr>
        <w:spacing w:after="0"/>
        <w:rPr>
          <w:rFonts w:ascii="Aptos" w:hAnsi="Aptos" w:cs="Times New Roman"/>
          <w:lang w:val="en-GB"/>
        </w:rPr>
      </w:pPr>
      <w:r w:rsidRPr="00005687">
        <w:rPr>
          <w:rFonts w:ascii="Aptos" w:hAnsi="Aptos" w:cs="Times New Roman"/>
          <w:lang w:val="en-GB"/>
        </w:rPr>
        <w:t>McKeown’s central claim is that KKV’s attempt to subsume all social scientific research under a statistical logic fundamentally misunderstands what case studies do and how they work. More general examples beyond the Lijphart and Allison studies are legal proceedings. Judges can reach defensible causal conclusions from a single case. The logic that they use, such as constructing a chronology, identifying mechanisms, eliminating rival accounts, is not statistical.</w:t>
      </w:r>
      <w:r w:rsidR="00FC624A" w:rsidRPr="00005687">
        <w:rPr>
          <w:rFonts w:ascii="Aptos" w:hAnsi="Aptos" w:cs="Times New Roman"/>
          <w:lang w:val="en-GB"/>
        </w:rPr>
        <w:t xml:space="preserve"> This is why McKeown proposes to replace KKV’s frequentist statistical approach with a Bayesian one. Social scientists move back and forth between theory and data, using prior knowledge to select cases and assess rival theories. This interactive process cannot be made sense of with frequentist statistics.</w:t>
      </w:r>
      <w:r w:rsidR="001E44AA" w:rsidRPr="00005687">
        <w:rPr>
          <w:rFonts w:ascii="Aptos" w:hAnsi="Aptos" w:cs="Times New Roman"/>
          <w:lang w:val="en-GB"/>
        </w:rPr>
        <w:t xml:space="preserve"> </w:t>
      </w:r>
    </w:p>
    <w:p w14:paraId="7A9A3A92" w14:textId="77777777" w:rsidR="000C61A4" w:rsidRPr="00005687" w:rsidRDefault="000C61A4" w:rsidP="00785C80">
      <w:pPr>
        <w:spacing w:after="0"/>
        <w:rPr>
          <w:rFonts w:ascii="Aptos" w:hAnsi="Aptos" w:cs="Times New Roman"/>
          <w:lang w:val="en-GB"/>
        </w:rPr>
      </w:pPr>
    </w:p>
    <w:p w14:paraId="74AF6638" w14:textId="69A5AE0F" w:rsidR="00B75BF4" w:rsidRPr="00005687" w:rsidRDefault="00FC624A" w:rsidP="00785C80">
      <w:pPr>
        <w:spacing w:after="0"/>
        <w:rPr>
          <w:rFonts w:ascii="Aptos" w:hAnsi="Aptos" w:cs="Times New Roman"/>
          <w:lang w:val="en-GB"/>
        </w:rPr>
      </w:pPr>
      <w:r w:rsidRPr="00005687">
        <w:rPr>
          <w:rFonts w:ascii="Aptos" w:hAnsi="Aptos" w:cs="Times New Roman"/>
          <w:lang w:val="en-GB"/>
        </w:rPr>
        <w:t>This iterative process with qualitative research has more benefits. The qualitative method is also</w:t>
      </w:r>
      <w:r w:rsidR="0028736E" w:rsidRPr="00005687">
        <w:rPr>
          <w:rFonts w:ascii="Aptos" w:hAnsi="Aptos" w:cs="Times New Roman"/>
          <w:lang w:val="en-GB"/>
        </w:rPr>
        <w:t xml:space="preserve"> useful for concept formation, before you can test a hypothesis, you need to know what you are talking about. For instance, political scientists have to decide what counts as ‘democracy’ and ‘revolution’ before they can analyse it. The iterative process involved in analysing case studies aids in refining conceptual categories. </w:t>
      </w:r>
      <w:r w:rsidR="001E44AA" w:rsidRPr="00005687">
        <w:rPr>
          <w:rFonts w:ascii="Aptos" w:hAnsi="Aptos" w:cs="Times New Roman"/>
          <w:lang w:val="en-GB"/>
        </w:rPr>
        <w:t>Furthermore</w:t>
      </w:r>
      <w:r w:rsidR="0028736E" w:rsidRPr="00005687">
        <w:rPr>
          <w:rFonts w:ascii="Aptos" w:hAnsi="Aptos" w:cs="Times New Roman"/>
          <w:lang w:val="en-GB"/>
        </w:rPr>
        <w:t>, the iterative process is also valuable for theory development.</w:t>
      </w:r>
      <w:r w:rsidR="006D0746" w:rsidRPr="00005687">
        <w:rPr>
          <w:rFonts w:ascii="Aptos" w:hAnsi="Aptos" w:cs="Times New Roman"/>
          <w:lang w:val="en-GB"/>
        </w:rPr>
        <w:t xml:space="preserve"> I</w:t>
      </w:r>
      <w:r w:rsidR="0028736E" w:rsidRPr="00005687">
        <w:rPr>
          <w:rFonts w:ascii="Aptos" w:hAnsi="Aptos" w:cs="Times New Roman"/>
          <w:lang w:val="en-GB"/>
        </w:rPr>
        <w:t xml:space="preserve">n fact, Thomas </w:t>
      </w:r>
      <w:r w:rsidR="0028736E" w:rsidRPr="00005687">
        <w:rPr>
          <w:rFonts w:ascii="Aptos" w:hAnsi="Aptos" w:cs="Times New Roman"/>
          <w:lang w:val="en-GB"/>
        </w:rPr>
        <w:fldChar w:fldCharType="begin"/>
      </w:r>
      <w:r w:rsidR="0028736E" w:rsidRPr="00005687">
        <w:rPr>
          <w:rFonts w:ascii="Aptos" w:hAnsi="Aptos" w:cs="Times New Roman"/>
          <w:lang w:val="en-GB"/>
        </w:rPr>
        <w:instrText xml:space="preserve"> ADDIN ZOTERO_ITEM CSL_CITATION {"citationID":"7IVowZyo","properties":{"formattedCitation":"(2005)","plainCitation":"(2005)","noteIndex":0},"citationItems":[{"id":663,"uris":["http://zotero.org/users/11369817/items/CPSZELCJ"],"itemData":{"id":663,"type":"article-journal","abstract":"The last decade has seen a contentious dialogue between quantitative\nand qualitative scholars over the nature of political science methodology.\nEven so, there has often been a consensus that quantitative and\nqualitative research share a “unified logic of inference;”\nthat the differences between these “traditions are only stylistic\nand are methodologically and substantively unimportant.” All of the\nbooks under review here share these convictions. Yet the most remarkable\nfeature of these works taken as a whole —and the focus of this\nreview essay—is the more capacious view of the scientific enterprise\non display. John Gerring's Social Science Methodology, David\nCollier and Henry Brady's Rethinking Social Inquiry, and\nCharles Ragin's Fuzzy-Set Social Science all focus on\naspects of the scientific process beyond the testing of\nhypotheses—science being “a systematic, rigorous,\nevidence-based, generalizing, nonsubjective, and cumulative” way of\ndiscovering the truth about the world (Gerring, p. xv). If science is the\nsystematic gathering of knowledge, testing hypotheses—the central\nconcern of statistical inference—is an important part of this. But\nit is only one part. Before we can turn to testing hypotheses, we must be\nclear about concepts, theories, and cases. And here both Barbara\nGeddes's Paradigms and Sand Castles and the Elmans'\nBridges and Boundaries complement the other works by attending\nclosely to these issues even when the larger goal remains the\ntesting of theory.George Thomas is\nassistant professor of political science at Williams College\n(gthomaswilliams.edu). The author thanks the anonymous reviewers for\nPerspectives on Politics, Mark Blyth, Brian Taylor, and,\nespecially, Craig Thomas for helpful comments.","container-title":"Perspectives on politics","DOI":"10.1017/S1537592705050486","ISSN":"1537-5927","issue":"4","language":"eng","page":"855–866","publisher":"Cambridge University Press","publisher-place":"New York, USA","source":"solo.bodleian.ox.ac.uk","title":"The Qualitative Foundations of Political Science Methodology","volume":"3","author":[{"family":"Thomas","given":"George"}],"issued":{"date-parts":[["2005"]]}},"suppress-author":true}],"schema":"https://github.com/citation-style-language/schema/raw/master/csl-citation.json"} </w:instrText>
      </w:r>
      <w:r w:rsidR="0028736E" w:rsidRPr="00005687">
        <w:rPr>
          <w:rFonts w:ascii="Aptos" w:hAnsi="Aptos" w:cs="Times New Roman"/>
          <w:lang w:val="en-GB"/>
        </w:rPr>
        <w:fldChar w:fldCharType="separate"/>
      </w:r>
      <w:r w:rsidR="0028736E" w:rsidRPr="00005687">
        <w:rPr>
          <w:rFonts w:ascii="Aptos" w:hAnsi="Aptos" w:cs="Times New Roman"/>
          <w:noProof/>
          <w:lang w:val="en-GB"/>
        </w:rPr>
        <w:t>(2005)</w:t>
      </w:r>
      <w:r w:rsidR="0028736E" w:rsidRPr="00005687">
        <w:rPr>
          <w:rFonts w:ascii="Aptos" w:hAnsi="Aptos" w:cs="Times New Roman"/>
          <w:lang w:val="en-GB"/>
        </w:rPr>
        <w:fldChar w:fldCharType="end"/>
      </w:r>
      <w:r w:rsidR="0028736E" w:rsidRPr="00005687">
        <w:rPr>
          <w:rFonts w:ascii="Aptos" w:hAnsi="Aptos" w:cs="Times New Roman"/>
          <w:lang w:val="en-GB"/>
        </w:rPr>
        <w:t xml:space="preserve"> argues that the foundations of the shared methodology of political </w:t>
      </w:r>
      <w:r w:rsidR="0028736E" w:rsidRPr="00005687">
        <w:rPr>
          <w:rFonts w:ascii="Aptos" w:hAnsi="Aptos" w:cs="Times New Roman"/>
          <w:lang w:val="en-GB"/>
        </w:rPr>
        <w:lastRenderedPageBreak/>
        <w:t xml:space="preserve">science are qualitative rather than quantitative. </w:t>
      </w:r>
      <w:r w:rsidR="006D0746" w:rsidRPr="00005687">
        <w:rPr>
          <w:rFonts w:ascii="Aptos" w:hAnsi="Aptos" w:cs="Times New Roman"/>
          <w:lang w:val="en-GB"/>
        </w:rPr>
        <w:t>The concept formation and theory development that are required for quantitative research come from a qualitative approach.</w:t>
      </w:r>
    </w:p>
    <w:p w14:paraId="4E303B78" w14:textId="77777777" w:rsidR="007D3981" w:rsidRPr="00005687" w:rsidRDefault="007D3981" w:rsidP="00785C80">
      <w:pPr>
        <w:spacing w:after="0"/>
        <w:rPr>
          <w:rFonts w:ascii="Aptos" w:hAnsi="Aptos" w:cs="Times New Roman"/>
          <w:lang w:val="en-GB"/>
        </w:rPr>
      </w:pPr>
    </w:p>
    <w:p w14:paraId="0B6ADE5F" w14:textId="7E3F668A" w:rsidR="007D3981" w:rsidRPr="00005687" w:rsidRDefault="007D3981" w:rsidP="00785C80">
      <w:pPr>
        <w:spacing w:after="0"/>
        <w:rPr>
          <w:rFonts w:ascii="Aptos" w:hAnsi="Aptos" w:cs="Times New Roman"/>
          <w:i/>
          <w:iCs/>
          <w:lang w:val="en-GB"/>
        </w:rPr>
      </w:pPr>
      <w:r w:rsidRPr="00005687">
        <w:rPr>
          <w:rFonts w:ascii="Aptos" w:hAnsi="Aptos" w:cs="Times New Roman"/>
          <w:i/>
          <w:iCs/>
          <w:lang w:val="en-GB"/>
        </w:rPr>
        <w:t>Separate methodology</w:t>
      </w:r>
    </w:p>
    <w:p w14:paraId="00194B94" w14:textId="55D439EC" w:rsidR="007D3981" w:rsidRPr="00005687" w:rsidRDefault="007D3981" w:rsidP="00785C80">
      <w:pPr>
        <w:spacing w:after="0"/>
        <w:rPr>
          <w:rFonts w:ascii="Aptos" w:hAnsi="Aptos" w:cs="Times New Roman"/>
          <w:i/>
          <w:iCs/>
          <w:lang w:val="en-GB"/>
        </w:rPr>
      </w:pPr>
    </w:p>
    <w:p w14:paraId="3D2D4D93" w14:textId="274C3619" w:rsidR="001E44AA" w:rsidRPr="00005687" w:rsidRDefault="001E44AA" w:rsidP="00785C80">
      <w:pPr>
        <w:spacing w:after="0"/>
        <w:rPr>
          <w:rFonts w:ascii="Aptos" w:hAnsi="Aptos" w:cs="Times New Roman"/>
          <w:lang w:val="en-GB"/>
        </w:rPr>
      </w:pPr>
      <w:r w:rsidRPr="00005687">
        <w:rPr>
          <w:rFonts w:ascii="Aptos" w:hAnsi="Aptos" w:cs="Times New Roman"/>
          <w:lang w:val="en-GB"/>
        </w:rPr>
        <w:t xml:space="preserve">Mahoney and Goertz </w:t>
      </w:r>
      <w:r w:rsidRPr="00005687">
        <w:rPr>
          <w:rFonts w:ascii="Aptos" w:hAnsi="Aptos" w:cs="Times New Roman"/>
          <w:lang w:val="en-GB"/>
        </w:rPr>
        <w:fldChar w:fldCharType="begin"/>
      </w:r>
      <w:r w:rsidRPr="00005687">
        <w:rPr>
          <w:rFonts w:ascii="Aptos" w:hAnsi="Aptos" w:cs="Times New Roman"/>
          <w:lang w:val="en-GB"/>
        </w:rPr>
        <w:instrText xml:space="preserve"> ADDIN ZOTERO_ITEM CSL_CITATION {"citationID":"RjprSETw","properties":{"formattedCitation":"(2006)","plainCitation":"(2006)","noteIndex":0},"citationItems":[{"id":669,"uris":["http://zotero.org/users/11369817/items/5AH4SCMT"],"itemData":{"id":669,"type":"article-journal","abstract":"The quantitative and qualitative research traditions can be thought of as distinct cultures marked by different values, beliefs, and norms. In this essay, we adopt this metaphor toward the end of contrasting these research traditions across 10 areas: (1) approaches to explanation, (2) conceptions of causation, (3) multivariate explanations, (4) equifinality, (5) scope and causal generalization, (6) case selection, (7) weighting observations, (8) substantively important cases, (9) lack of fit, and (10) concepts and measurement. We suggest that an appreciation of the alternative assumptions and goals of the traditions can help scholars avoid misunderstandings and contribute to more productive “cross-cultural” communication in political science.","container-title":"Political analysis","DOI":"10.1093/pan/mpj017","ISSN":"1047-1987","issue":"3","language":"eng","page":"227–249","publisher":"Cambridge University Press","publisher-place":"New York, US","source":"solo.bodleian.ox.ac.uk","title":"A Tale of Two Cultures: Contrasting Quantitative and Qualitative Research","title-short":"A Tale of Two Cultures","volume":"14","author":[{"family":"Mahoney","given":"James"},{"family":"Goertz","given":"Gary"}],"issued":{"date-parts":[["2006"]]}},"suppress-author":true}],"schema":"https://github.com/citation-style-language/schema/raw/master/csl-citation.json"} </w:instrText>
      </w:r>
      <w:r w:rsidRPr="00005687">
        <w:rPr>
          <w:rFonts w:ascii="Aptos" w:hAnsi="Aptos" w:cs="Times New Roman"/>
          <w:lang w:val="en-GB"/>
        </w:rPr>
        <w:fldChar w:fldCharType="separate"/>
      </w:r>
      <w:r w:rsidRPr="00005687">
        <w:rPr>
          <w:rFonts w:ascii="Aptos" w:hAnsi="Aptos" w:cs="Times New Roman"/>
          <w:noProof/>
          <w:lang w:val="en-GB"/>
        </w:rPr>
        <w:t>(2006)</w:t>
      </w:r>
      <w:r w:rsidRPr="00005687">
        <w:rPr>
          <w:rFonts w:ascii="Aptos" w:hAnsi="Aptos" w:cs="Times New Roman"/>
          <w:lang w:val="en-GB"/>
        </w:rPr>
        <w:fldChar w:fldCharType="end"/>
      </w:r>
      <w:r w:rsidRPr="00005687">
        <w:rPr>
          <w:rFonts w:ascii="Aptos" w:hAnsi="Aptos" w:cs="Times New Roman"/>
          <w:lang w:val="en-GB"/>
        </w:rPr>
        <w:t xml:space="preserve"> have tried to argue against a unified methodology. </w:t>
      </w:r>
      <w:r w:rsidR="00D00B81" w:rsidRPr="00005687">
        <w:rPr>
          <w:rFonts w:ascii="Aptos" w:hAnsi="Aptos" w:cs="Times New Roman"/>
          <w:lang w:val="en-GB"/>
        </w:rPr>
        <w:t>They argue that qualitative and quantitative research traditions can be best understood as separate cultures. They argue that they have different goals in the first place and so they require different standards: quantitative research aims to estimate the average causal effect of variables across large populations, while qualitative research aims to explain outcomes in particular cases. Because the goals differ, the methodological standards necessarily differ too, practices like selecting on the dependent variable, weighting observations unequally, or restricting scope are not flaws in qualitative research but are necessary for its goals. Rather than one tradition imposing its standards on the other, scholars should recognize and respect the logic internal to each approach.</w:t>
      </w:r>
    </w:p>
    <w:p w14:paraId="4CB00D9C" w14:textId="77777777" w:rsidR="00D00B81" w:rsidRPr="00005687" w:rsidRDefault="00D00B81" w:rsidP="00785C80">
      <w:pPr>
        <w:spacing w:after="0"/>
        <w:rPr>
          <w:rFonts w:ascii="Aptos" w:hAnsi="Aptos" w:cs="Times New Roman"/>
          <w:lang w:val="en-GB"/>
        </w:rPr>
      </w:pPr>
    </w:p>
    <w:p w14:paraId="3934ABB9" w14:textId="5CCD38F3" w:rsidR="00D00B81" w:rsidRPr="00005687" w:rsidRDefault="00D00B81" w:rsidP="00785C80">
      <w:pPr>
        <w:spacing w:after="0"/>
        <w:rPr>
          <w:rFonts w:ascii="Aptos" w:hAnsi="Aptos" w:cs="Times New Roman"/>
          <w:lang w:val="en-GB"/>
        </w:rPr>
      </w:pPr>
      <w:r w:rsidRPr="00005687">
        <w:rPr>
          <w:rFonts w:ascii="Aptos" w:hAnsi="Aptos" w:cs="Times New Roman"/>
          <w:lang w:val="en-GB"/>
        </w:rPr>
        <w:t xml:space="preserve">One possible way to critique this view would be to use Slater and Ziblatt’s </w:t>
      </w:r>
      <w:r w:rsidRPr="00005687">
        <w:rPr>
          <w:rFonts w:ascii="Aptos" w:hAnsi="Aptos" w:cs="Times New Roman"/>
          <w:lang w:val="en-GB"/>
        </w:rPr>
        <w:fldChar w:fldCharType="begin"/>
      </w:r>
      <w:r w:rsidRPr="00005687">
        <w:rPr>
          <w:rFonts w:ascii="Aptos" w:hAnsi="Aptos" w:cs="Times New Roman"/>
          <w:lang w:val="en-GB"/>
        </w:rPr>
        <w:instrText xml:space="preserve"> ADDIN ZOTERO_ITEM CSL_CITATION {"citationID":"LXM05Kbb","properties":{"formattedCitation":"(2013)","plainCitation":"(2013)","noteIndex":0},"citationItems":[{"id":670,"uris":["http://zotero.org/users/11369817/items/3L8LR385"],"itemData":{"id":670,"type":"document","abstract":"Do controlled comparisons still have a place in comparative politics? Long criticized by quantitatively oriented methodologists, this canonical approach has increasingly been critiqued by qualitative methodologists who recommend greater focus on within-case analysis and the confinement of causal explanations to particular cases. Such advice accords with a welcome shift from a combative \"tale of two cultures\" toward mutual respect for research combining qualitative and quantitative methods in the simultaneous pursuit of internal and external validity. This article argues that controlled comparisons remain indispensable amid this \"multimethod turn, \" explicating how they too can generate both internal and external validity when their practitioners (a) craft arguments with general variables or mechanisms, (b) seek out representative variation, and (c) select cases that maximize control over alternative explanations. When controlled comparisons meet these standards, they continue to illuminate the world's great convergences and divergences across nation-states in a manner that no other methods can surpass.","language":"eng","note":"Book Title: The Enduring Indispensability of the Controlled Comparison","publisher":"Sage Publications","source":"solo.bodleian.ox.ac.uk","title":"The Enduring Indispensability of the Controlled Comparison","author":[{"family":"Slater","given":"Dan"},{"family":"Ziblatt","given":"Daniel"}],"issued":{"date-parts":[["2013"]]}},"suppress-author":true}],"schema":"https://github.com/citation-style-language/schema/raw/master/csl-citation.json"} </w:instrText>
      </w:r>
      <w:r w:rsidRPr="00005687">
        <w:rPr>
          <w:rFonts w:ascii="Aptos" w:hAnsi="Aptos" w:cs="Times New Roman"/>
          <w:lang w:val="en-GB"/>
        </w:rPr>
        <w:fldChar w:fldCharType="separate"/>
      </w:r>
      <w:r w:rsidRPr="00005687">
        <w:rPr>
          <w:rFonts w:ascii="Aptos" w:hAnsi="Aptos" w:cs="Times New Roman"/>
          <w:noProof/>
          <w:lang w:val="en-GB"/>
        </w:rPr>
        <w:t>(2013)</w:t>
      </w:r>
      <w:r w:rsidRPr="00005687">
        <w:rPr>
          <w:rFonts w:ascii="Aptos" w:hAnsi="Aptos" w:cs="Times New Roman"/>
          <w:lang w:val="en-GB"/>
        </w:rPr>
        <w:fldChar w:fldCharType="end"/>
      </w:r>
      <w:r w:rsidRPr="00005687">
        <w:rPr>
          <w:rFonts w:ascii="Aptos" w:hAnsi="Aptos" w:cs="Times New Roman"/>
          <w:lang w:val="en-GB"/>
        </w:rPr>
        <w:t xml:space="preserve"> argument that, in fact, it can work the opposite way around. A qualitative approach is not necessarily used to explain outcomes in particular cases while quantitative research aims to estimate the general causal effects. Slater and Ziblatt use Luebertt’s framework to study divergent interwar European regime outcomes to show that qualitative research and case study analysis can produce very generalizable theory by applying Luebertt’s framework to Cold War Southeast Asia. Luebertt framework works through class coalitions and urban-left rural mobilization. They show that Indonesia (1965–66) and Thailand (1976) both saw fascist-style violent democratic breakdowns precisely where urban leftists mobilized the countryside, while the Philippines under Marcos did not, consistent with Luebbert's logic. Slater and Ziblatt’s argument can also be used to push back against </w:t>
      </w:r>
      <w:r w:rsidR="00F272DB" w:rsidRPr="00005687">
        <w:rPr>
          <w:rFonts w:ascii="Aptos" w:hAnsi="Aptos" w:cs="Times New Roman"/>
          <w:lang w:val="en-GB"/>
        </w:rPr>
        <w:t>“multimethod” approaches such as Putnam’s “Making Democracy Work” (single case analysis combined with large-N analysis) to argue that controlled comparisons can still generate internal and external validity, not just internal validity. Internal validity is confidence that X really caused Y in the cases you studied, while external validity is confidence that the same relationship holds in cases you did not study.</w:t>
      </w:r>
    </w:p>
    <w:p w14:paraId="5AE6CABD" w14:textId="77777777" w:rsidR="007D3981" w:rsidRPr="00005687" w:rsidRDefault="007D3981" w:rsidP="00785C80">
      <w:pPr>
        <w:spacing w:after="0"/>
        <w:rPr>
          <w:rFonts w:ascii="Aptos" w:hAnsi="Aptos" w:cs="Times New Roman"/>
          <w:lang w:val="en-GB"/>
        </w:rPr>
      </w:pPr>
    </w:p>
    <w:p w14:paraId="74FC4CAD" w14:textId="3552BFE3" w:rsidR="00FC624A" w:rsidRPr="00005687" w:rsidRDefault="00526527" w:rsidP="00785C80">
      <w:pPr>
        <w:spacing w:after="0"/>
        <w:rPr>
          <w:rFonts w:ascii="Aptos" w:hAnsi="Aptos" w:cs="Times New Roman"/>
          <w:lang w:val="en-GB"/>
        </w:rPr>
      </w:pPr>
      <w:r w:rsidRPr="00005687">
        <w:rPr>
          <w:rFonts w:ascii="Aptos" w:hAnsi="Aptos" w:cs="Times New Roman"/>
          <w:lang w:val="en-GB"/>
        </w:rPr>
        <w:t xml:space="preserve">In conclusion, this essay has argued that quantitative methods can be partially but not straightforwardly applied to qualitative research. At the epistemological level, the aspiration to unified standards is defensible: political science can and should aim at causal inference, and the complexity and indeterminacy of political phenomena is better understood as a reason to be more explicit about uncertainty than as a reason to abandon inference altogether. However, the specific methodological prescriptions that </w:t>
      </w:r>
      <w:r w:rsidRPr="00005687">
        <w:rPr>
          <w:rFonts w:ascii="Aptos" w:hAnsi="Aptos" w:cs="Times New Roman"/>
          <w:lang w:val="en-GB"/>
        </w:rPr>
        <w:lastRenderedPageBreak/>
        <w:t>follow from the quantitative template cannot be straightforwardly applied to qualitative research because they misunderstand what qualitative research is for. Telling qualitative researchers to increase their number of observations mistakes depth for a deficient form of breadth, and mechanism identification, hypothesis generation, and the study of complex causal processes require a fundamentally different logic from statistical estimation of average causal effects. The direction of dependence may even run the other way: the concept formation and theory development that quantitative research presupposes are themselves qualitative achievements. The appropriate conclusion is therefore not that quantitative methods should be imposed on qualitative research, nor that the two traditions are entirely separate, but that they are complementary tools with shared standards, standards that are better understood as general scientific virtues than as specifically quantitative ones.</w:t>
      </w:r>
    </w:p>
    <w:p w14:paraId="29928632" w14:textId="27B018E3" w:rsidR="00785C80" w:rsidRPr="00005687" w:rsidRDefault="00785C80" w:rsidP="00254235">
      <w:pPr>
        <w:spacing w:after="0"/>
        <w:rPr>
          <w:rFonts w:ascii="Aptos" w:hAnsi="Aptos" w:cs="Times New Roman"/>
          <w:lang w:val="en-GB"/>
        </w:rPr>
      </w:pPr>
    </w:p>
    <w:p w14:paraId="6935D94A" w14:textId="668A2A7E" w:rsidR="00254235" w:rsidRPr="00005687" w:rsidRDefault="00254235" w:rsidP="00254235">
      <w:pPr>
        <w:spacing w:after="0"/>
        <w:rPr>
          <w:rFonts w:ascii="Aptos" w:hAnsi="Aptos" w:cs="Times New Roman"/>
          <w:b/>
          <w:bCs/>
          <w:lang w:val="en-GB"/>
        </w:rPr>
      </w:pPr>
      <w:r w:rsidRPr="00005687">
        <w:rPr>
          <w:rFonts w:ascii="Aptos" w:hAnsi="Aptos" w:cs="Times New Roman"/>
          <w:b/>
          <w:bCs/>
          <w:lang w:val="en-GB"/>
        </w:rPr>
        <w:t>Bibliography</w:t>
      </w:r>
    </w:p>
    <w:p w14:paraId="4E325877" w14:textId="77777777" w:rsidR="00F272DB" w:rsidRPr="00005687" w:rsidRDefault="00254235" w:rsidP="00F272DB">
      <w:pPr>
        <w:pStyle w:val="Bibliografie"/>
        <w:rPr>
          <w:rFonts w:ascii="Aptos" w:hAnsi="Aptos" w:cs="Times New Roman"/>
          <w:lang w:val="en-GB"/>
        </w:rPr>
      </w:pPr>
      <w:r w:rsidRPr="00005687">
        <w:rPr>
          <w:rFonts w:ascii="Aptos" w:hAnsi="Aptos"/>
          <w:b/>
          <w:bCs/>
          <w:lang w:val="en-GB"/>
        </w:rPr>
        <w:fldChar w:fldCharType="begin"/>
      </w:r>
      <w:r w:rsidRPr="00005687">
        <w:rPr>
          <w:rFonts w:ascii="Aptos" w:hAnsi="Aptos"/>
          <w:b/>
          <w:bCs/>
          <w:lang w:val="en-GB"/>
        </w:rPr>
        <w:instrText xml:space="preserve"> ADDIN ZOTERO_BIBL {"uncited":[],"omitted":[],"custom":[]} CSL_BIBLIOGRAPHY </w:instrText>
      </w:r>
      <w:r w:rsidRPr="00005687">
        <w:rPr>
          <w:rFonts w:ascii="Aptos" w:hAnsi="Aptos"/>
          <w:b/>
          <w:bCs/>
          <w:lang w:val="en-GB"/>
        </w:rPr>
        <w:fldChar w:fldCharType="separate"/>
      </w:r>
      <w:r w:rsidR="00F272DB" w:rsidRPr="00005687">
        <w:rPr>
          <w:rFonts w:ascii="Aptos" w:hAnsi="Aptos" w:cs="Times New Roman"/>
          <w:lang w:val="en-GB"/>
        </w:rPr>
        <w:t xml:space="preserve">Almond, Gabriel A., and Stephen J. Genco. 1977. ‘Clouds, Clocks, and the Study of Politics’. </w:t>
      </w:r>
      <w:r w:rsidR="00F272DB" w:rsidRPr="00005687">
        <w:rPr>
          <w:rFonts w:ascii="Aptos" w:hAnsi="Aptos" w:cs="Times New Roman"/>
          <w:i/>
          <w:iCs/>
          <w:lang w:val="en-GB"/>
        </w:rPr>
        <w:t>World politics</w:t>
      </w:r>
      <w:r w:rsidR="00F272DB" w:rsidRPr="00005687">
        <w:rPr>
          <w:rFonts w:ascii="Aptos" w:hAnsi="Aptos" w:cs="Times New Roman"/>
          <w:lang w:val="en-GB"/>
        </w:rPr>
        <w:t xml:space="preserve"> 29(4): 489–522. doi:10.2307/2010037.</w:t>
      </w:r>
    </w:p>
    <w:p w14:paraId="7C789A7A" w14:textId="77777777" w:rsidR="00F272DB" w:rsidRPr="00005687" w:rsidRDefault="00F272DB" w:rsidP="00F272DB">
      <w:pPr>
        <w:pStyle w:val="Bibliografie"/>
        <w:rPr>
          <w:rFonts w:ascii="Aptos" w:hAnsi="Aptos" w:cs="Times New Roman"/>
          <w:lang w:val="en-GB"/>
        </w:rPr>
      </w:pPr>
      <w:r w:rsidRPr="00005687">
        <w:rPr>
          <w:rFonts w:ascii="Aptos" w:hAnsi="Aptos" w:cs="Times New Roman"/>
          <w:lang w:val="en-GB"/>
        </w:rPr>
        <w:t xml:space="preserve">Brady, Henry E., and David Collier. 2004. </w:t>
      </w:r>
      <w:r w:rsidRPr="00005687">
        <w:rPr>
          <w:rFonts w:ascii="Aptos" w:hAnsi="Aptos" w:cs="Times New Roman"/>
          <w:i/>
          <w:iCs/>
          <w:lang w:val="en-GB"/>
        </w:rPr>
        <w:t>Rethinking Social Inquiry: Diverse Tools, Shared Standards</w:t>
      </w:r>
      <w:r w:rsidRPr="00005687">
        <w:rPr>
          <w:rFonts w:ascii="Aptos" w:hAnsi="Aptos" w:cs="Times New Roman"/>
          <w:lang w:val="en-GB"/>
        </w:rPr>
        <w:t>. Lanham, Md.</w:t>
      </w:r>
      <w:r w:rsidRPr="00005687">
        <w:rPr>
          <w:rFonts w:ascii="Arial" w:hAnsi="Arial" w:cs="Arial"/>
          <w:lang w:val="en-GB"/>
        </w:rPr>
        <w:t> </w:t>
      </w:r>
      <w:r w:rsidRPr="00005687">
        <w:rPr>
          <w:rFonts w:ascii="Aptos" w:hAnsi="Aptos" w:cs="Times New Roman"/>
          <w:lang w:val="en-GB"/>
        </w:rPr>
        <w:t>; Rowman &amp; Littlefield.</w:t>
      </w:r>
    </w:p>
    <w:p w14:paraId="39CB44F0" w14:textId="77777777" w:rsidR="00F272DB" w:rsidRPr="00005687" w:rsidRDefault="00F272DB" w:rsidP="00F272DB">
      <w:pPr>
        <w:pStyle w:val="Bibliografie"/>
        <w:rPr>
          <w:rFonts w:ascii="Aptos" w:hAnsi="Aptos" w:cs="Times New Roman"/>
          <w:lang w:val="en-GB"/>
        </w:rPr>
      </w:pPr>
      <w:r w:rsidRPr="00005687">
        <w:rPr>
          <w:rFonts w:ascii="Aptos" w:hAnsi="Aptos" w:cs="Times New Roman"/>
          <w:lang w:val="en-GB"/>
        </w:rPr>
        <w:t xml:space="preserve">George, Alexander L. 2005. </w:t>
      </w:r>
      <w:r w:rsidRPr="00005687">
        <w:rPr>
          <w:rFonts w:ascii="Aptos" w:hAnsi="Aptos" w:cs="Times New Roman"/>
          <w:i/>
          <w:iCs/>
          <w:lang w:val="en-GB"/>
        </w:rPr>
        <w:t>Case Studies and Theory Development in the Social Sciences</w:t>
      </w:r>
      <w:r w:rsidRPr="00005687">
        <w:rPr>
          <w:rFonts w:ascii="Aptos" w:hAnsi="Aptos" w:cs="Times New Roman"/>
          <w:lang w:val="en-GB"/>
        </w:rPr>
        <w:t>. Cambridge, Mass: MIT Press.</w:t>
      </w:r>
    </w:p>
    <w:p w14:paraId="46208660" w14:textId="77777777" w:rsidR="00F272DB" w:rsidRPr="00005687" w:rsidRDefault="00F272DB" w:rsidP="00F272DB">
      <w:pPr>
        <w:pStyle w:val="Bibliografie"/>
        <w:rPr>
          <w:rFonts w:ascii="Aptos" w:hAnsi="Aptos" w:cs="Times New Roman"/>
          <w:lang w:val="en-GB"/>
        </w:rPr>
      </w:pPr>
      <w:r w:rsidRPr="00005687">
        <w:rPr>
          <w:rFonts w:ascii="Aptos" w:hAnsi="Aptos" w:cs="Times New Roman"/>
          <w:lang w:val="en-GB"/>
        </w:rPr>
        <w:t xml:space="preserve">Gerring, John. 2007. </w:t>
      </w:r>
      <w:r w:rsidRPr="00005687">
        <w:rPr>
          <w:rFonts w:ascii="Aptos" w:hAnsi="Aptos" w:cs="Times New Roman"/>
          <w:i/>
          <w:iCs/>
          <w:lang w:val="en-GB"/>
        </w:rPr>
        <w:t>Case Study Research: Principles and Practices</w:t>
      </w:r>
      <w:r w:rsidRPr="00005687">
        <w:rPr>
          <w:rFonts w:ascii="Aptos" w:hAnsi="Aptos" w:cs="Times New Roman"/>
          <w:lang w:val="en-GB"/>
        </w:rPr>
        <w:t>. Cambridge: University Press.</w:t>
      </w:r>
    </w:p>
    <w:p w14:paraId="68CFECE3" w14:textId="77777777" w:rsidR="00F272DB" w:rsidRPr="00005687" w:rsidRDefault="00F272DB" w:rsidP="00F272DB">
      <w:pPr>
        <w:pStyle w:val="Bibliografie"/>
        <w:rPr>
          <w:rFonts w:ascii="Aptos" w:hAnsi="Aptos" w:cs="Times New Roman"/>
          <w:lang w:val="en-GB"/>
        </w:rPr>
      </w:pPr>
      <w:r w:rsidRPr="00005687">
        <w:rPr>
          <w:rFonts w:ascii="Aptos" w:hAnsi="Aptos" w:cs="Times New Roman"/>
          <w:lang w:val="en-GB"/>
        </w:rPr>
        <w:t xml:space="preserve">King, Gary. 1994. </w:t>
      </w:r>
      <w:r w:rsidRPr="00005687">
        <w:rPr>
          <w:rFonts w:ascii="Aptos" w:hAnsi="Aptos" w:cs="Times New Roman"/>
          <w:i/>
          <w:iCs/>
          <w:lang w:val="en-GB"/>
        </w:rPr>
        <w:t>Designing Social Inquiry: Scientific Inference in Qualitative Research</w:t>
      </w:r>
      <w:r w:rsidRPr="00005687">
        <w:rPr>
          <w:rFonts w:ascii="Aptos" w:hAnsi="Aptos" w:cs="Times New Roman"/>
          <w:lang w:val="en-GB"/>
        </w:rPr>
        <w:t>. Princeton: University Press.</w:t>
      </w:r>
    </w:p>
    <w:p w14:paraId="0BBF9C68" w14:textId="77777777" w:rsidR="00F272DB" w:rsidRPr="00005687" w:rsidRDefault="00F272DB" w:rsidP="00F272DB">
      <w:pPr>
        <w:pStyle w:val="Bibliografie"/>
        <w:rPr>
          <w:rFonts w:ascii="Aptos" w:hAnsi="Aptos" w:cs="Times New Roman"/>
          <w:lang w:val="en-GB"/>
        </w:rPr>
      </w:pPr>
      <w:r w:rsidRPr="00005687">
        <w:rPr>
          <w:rFonts w:ascii="Aptos" w:hAnsi="Aptos" w:cs="Times New Roman"/>
          <w:lang w:val="en-GB"/>
        </w:rPr>
        <w:t xml:space="preserve">Mahoney, James, and Gary Goertz. 2006. ‘A Tale of Two Cultures: Contrasting Quantitative and Qualitative Research’. </w:t>
      </w:r>
      <w:r w:rsidRPr="00005687">
        <w:rPr>
          <w:rFonts w:ascii="Aptos" w:hAnsi="Aptos" w:cs="Times New Roman"/>
          <w:i/>
          <w:iCs/>
          <w:lang w:val="en-GB"/>
        </w:rPr>
        <w:t>Political analysis</w:t>
      </w:r>
      <w:r w:rsidRPr="00005687">
        <w:rPr>
          <w:rFonts w:ascii="Aptos" w:hAnsi="Aptos" w:cs="Times New Roman"/>
          <w:lang w:val="en-GB"/>
        </w:rPr>
        <w:t xml:space="preserve"> 14(3): 227–49. doi:10.1093/pan/mpj017.</w:t>
      </w:r>
    </w:p>
    <w:p w14:paraId="50DFF063" w14:textId="77777777" w:rsidR="00F272DB" w:rsidRPr="00005687" w:rsidRDefault="00F272DB" w:rsidP="00F272DB">
      <w:pPr>
        <w:pStyle w:val="Bibliografie"/>
        <w:rPr>
          <w:rFonts w:ascii="Aptos" w:hAnsi="Aptos" w:cs="Times New Roman"/>
          <w:lang w:val="en-GB"/>
        </w:rPr>
      </w:pPr>
      <w:r w:rsidRPr="00005687">
        <w:rPr>
          <w:rFonts w:ascii="Aptos" w:hAnsi="Aptos" w:cs="Times New Roman"/>
          <w:lang w:val="en-GB"/>
        </w:rPr>
        <w:t xml:space="preserve">McKeown, Timothy J. 1999. ‘Case Studies and the Statistical Worldview: Erratum’. </w:t>
      </w:r>
      <w:r w:rsidRPr="00005687">
        <w:rPr>
          <w:rFonts w:ascii="Aptos" w:hAnsi="Aptos" w:cs="Times New Roman"/>
          <w:i/>
          <w:iCs/>
          <w:lang w:val="en-GB"/>
        </w:rPr>
        <w:t>International organization</w:t>
      </w:r>
      <w:r w:rsidRPr="00005687">
        <w:rPr>
          <w:rFonts w:ascii="Aptos" w:hAnsi="Aptos" w:cs="Times New Roman"/>
          <w:lang w:val="en-GB"/>
        </w:rPr>
        <w:t xml:space="preserve"> 53(4): 815–815. doi:10.1162/002081899551093.</w:t>
      </w:r>
    </w:p>
    <w:p w14:paraId="3A15DF0E" w14:textId="77777777" w:rsidR="00F272DB" w:rsidRPr="00005687" w:rsidRDefault="00F272DB" w:rsidP="00F272DB">
      <w:pPr>
        <w:pStyle w:val="Bibliografie"/>
        <w:rPr>
          <w:rFonts w:ascii="Aptos" w:hAnsi="Aptos" w:cs="Times New Roman"/>
          <w:lang w:val="en-GB"/>
        </w:rPr>
      </w:pPr>
      <w:r w:rsidRPr="00005687">
        <w:rPr>
          <w:rFonts w:ascii="Aptos" w:hAnsi="Aptos" w:cs="Times New Roman"/>
          <w:lang w:val="en-GB"/>
        </w:rPr>
        <w:t xml:space="preserve">Przeworski, Adam, and Henry Teune. 1982. </w:t>
      </w:r>
      <w:r w:rsidRPr="00005687">
        <w:rPr>
          <w:rFonts w:ascii="Aptos" w:hAnsi="Aptos" w:cs="Times New Roman"/>
          <w:i/>
          <w:iCs/>
          <w:lang w:val="en-GB"/>
        </w:rPr>
        <w:t>The Logic of Comparative Social Inquiry</w:t>
      </w:r>
      <w:r w:rsidRPr="00005687">
        <w:rPr>
          <w:rFonts w:ascii="Aptos" w:hAnsi="Aptos" w:cs="Times New Roman"/>
          <w:lang w:val="en-GB"/>
        </w:rPr>
        <w:t>. Malabar, Fla: Krieger Publishing.</w:t>
      </w:r>
    </w:p>
    <w:p w14:paraId="741AF4CC" w14:textId="77777777" w:rsidR="00F272DB" w:rsidRPr="00005687" w:rsidRDefault="00F272DB" w:rsidP="00F272DB">
      <w:pPr>
        <w:pStyle w:val="Bibliografie"/>
        <w:rPr>
          <w:rFonts w:ascii="Aptos" w:hAnsi="Aptos" w:cs="Times New Roman"/>
          <w:lang w:val="en-GB"/>
        </w:rPr>
      </w:pPr>
      <w:r w:rsidRPr="00005687">
        <w:rPr>
          <w:rFonts w:ascii="Aptos" w:hAnsi="Aptos" w:cs="Times New Roman"/>
          <w:lang w:val="en-GB"/>
        </w:rPr>
        <w:t>Slater, Dan, and Daniel Ziblatt. 2013. ‘The Enduring Indispensability of the Controlled Comparison’.</w:t>
      </w:r>
    </w:p>
    <w:p w14:paraId="492E38B6" w14:textId="77777777" w:rsidR="00F272DB" w:rsidRPr="00005687" w:rsidRDefault="00F272DB" w:rsidP="00F272DB">
      <w:pPr>
        <w:pStyle w:val="Bibliografie"/>
        <w:rPr>
          <w:rFonts w:ascii="Aptos" w:hAnsi="Aptos" w:cs="Times New Roman"/>
          <w:lang w:val="en-GB"/>
        </w:rPr>
      </w:pPr>
      <w:r w:rsidRPr="00005687">
        <w:rPr>
          <w:rFonts w:ascii="Aptos" w:hAnsi="Aptos" w:cs="Times New Roman"/>
          <w:lang w:val="en-GB"/>
        </w:rPr>
        <w:t xml:space="preserve">Thomas, George. 2005. ‘The Qualitative Foundations of Political Science Methodology’. </w:t>
      </w:r>
      <w:r w:rsidRPr="00005687">
        <w:rPr>
          <w:rFonts w:ascii="Aptos" w:hAnsi="Aptos" w:cs="Times New Roman"/>
          <w:i/>
          <w:iCs/>
          <w:lang w:val="en-GB"/>
        </w:rPr>
        <w:t>Perspectives on politics</w:t>
      </w:r>
      <w:r w:rsidRPr="00005687">
        <w:rPr>
          <w:rFonts w:ascii="Aptos" w:hAnsi="Aptos" w:cs="Times New Roman"/>
          <w:lang w:val="en-GB"/>
        </w:rPr>
        <w:t xml:space="preserve"> 3(4): 855–66. doi:10.1017/S1537592705050486.</w:t>
      </w:r>
    </w:p>
    <w:p w14:paraId="6D7CE6DF" w14:textId="0D4268AD" w:rsidR="00254235" w:rsidRPr="00005687" w:rsidRDefault="00254235" w:rsidP="00F272DB">
      <w:pPr>
        <w:pStyle w:val="Bibliografie"/>
        <w:rPr>
          <w:rFonts w:ascii="Aptos" w:hAnsi="Aptos" w:cs="Times New Roman"/>
          <w:b/>
          <w:bCs/>
          <w:lang w:val="en-GB"/>
        </w:rPr>
      </w:pPr>
      <w:r w:rsidRPr="00005687">
        <w:rPr>
          <w:rFonts w:ascii="Aptos" w:hAnsi="Aptos" w:cs="Times New Roman"/>
          <w:b/>
          <w:bCs/>
          <w:lang w:val="en-GB"/>
        </w:rPr>
        <w:fldChar w:fldCharType="end"/>
      </w:r>
    </w:p>
    <w:sectPr w:rsidR="00254235" w:rsidRPr="0000568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ivier Berg" w:date="2026-03-12T18:17:00Z" w:initials="OB">
    <w:p w14:paraId="5E4AAA1B" w14:textId="77777777" w:rsidR="001B54F1" w:rsidRDefault="001B54F1" w:rsidP="001B54F1">
      <w:r>
        <w:rPr>
          <w:rStyle w:val="Verwijzingopmerking"/>
        </w:rPr>
        <w:annotationRef/>
      </w:r>
      <w:r>
        <w:rPr>
          <w:sz w:val="20"/>
          <w:szCs w:val="20"/>
        </w:rPr>
        <w:t>good, maybe a bit more of your own opinion would be helpful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4AAA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593839" w16cex:dateUtc="2026-03-12T1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4AAA1B" w16cid:durableId="3459383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B30C8"/>
    <w:multiLevelType w:val="hybridMultilevel"/>
    <w:tmpl w:val="2F2E3D08"/>
    <w:lvl w:ilvl="0" w:tplc="E116A8FA">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DC90C20"/>
    <w:multiLevelType w:val="hybridMultilevel"/>
    <w:tmpl w:val="6456AA3A"/>
    <w:lvl w:ilvl="0" w:tplc="1AF8EDF4">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9994464">
    <w:abstractNumId w:val="0"/>
  </w:num>
  <w:num w:numId="2" w16cid:durableId="140641373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ier Berg">
    <w15:presenceInfo w15:providerId="AD" w15:userId="S::mert5066@ox.ac.uk::59ec23b2-8096-405e-a796-8f49f8d6d9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E34"/>
    <w:rsid w:val="00005687"/>
    <w:rsid w:val="00050F03"/>
    <w:rsid w:val="000C61A4"/>
    <w:rsid w:val="000E44EE"/>
    <w:rsid w:val="001B54F1"/>
    <w:rsid w:val="001E44AA"/>
    <w:rsid w:val="00202165"/>
    <w:rsid w:val="00223FB2"/>
    <w:rsid w:val="00254235"/>
    <w:rsid w:val="0028736E"/>
    <w:rsid w:val="002B4857"/>
    <w:rsid w:val="002C0F67"/>
    <w:rsid w:val="002F0578"/>
    <w:rsid w:val="003156C8"/>
    <w:rsid w:val="003439B3"/>
    <w:rsid w:val="003617AF"/>
    <w:rsid w:val="00375811"/>
    <w:rsid w:val="003A440E"/>
    <w:rsid w:val="0043503F"/>
    <w:rsid w:val="00467D61"/>
    <w:rsid w:val="004D379C"/>
    <w:rsid w:val="00526527"/>
    <w:rsid w:val="005E3415"/>
    <w:rsid w:val="006D0746"/>
    <w:rsid w:val="00744E57"/>
    <w:rsid w:val="00785C80"/>
    <w:rsid w:val="007D3981"/>
    <w:rsid w:val="00830EFF"/>
    <w:rsid w:val="009770F2"/>
    <w:rsid w:val="00A00BA1"/>
    <w:rsid w:val="00A64409"/>
    <w:rsid w:val="00AD40BC"/>
    <w:rsid w:val="00B145F4"/>
    <w:rsid w:val="00B555DD"/>
    <w:rsid w:val="00B75BF4"/>
    <w:rsid w:val="00BF0A3A"/>
    <w:rsid w:val="00C5521C"/>
    <w:rsid w:val="00C653AA"/>
    <w:rsid w:val="00C86C73"/>
    <w:rsid w:val="00CC725B"/>
    <w:rsid w:val="00D00B81"/>
    <w:rsid w:val="00D54F6A"/>
    <w:rsid w:val="00E2021F"/>
    <w:rsid w:val="00E8314C"/>
    <w:rsid w:val="00F272DB"/>
    <w:rsid w:val="00FC624A"/>
    <w:rsid w:val="00FC6A70"/>
    <w:rsid w:val="00FE0C8F"/>
    <w:rsid w:val="00FE7E34"/>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B1748B"/>
  <w15:chartTrackingRefBased/>
  <w15:docId w15:val="{33FE7B83-4EE8-1143-9677-42AB3EC7D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E7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E7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E7E3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E7E3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E7E3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E7E3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E7E3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E7E3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E7E3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E7E3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E7E3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E7E3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E7E3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E7E3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E7E3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E7E3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E7E3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E7E34"/>
    <w:rPr>
      <w:rFonts w:eastAsiaTheme="majorEastAsia" w:cstheme="majorBidi"/>
      <w:color w:val="272727" w:themeColor="text1" w:themeTint="D8"/>
    </w:rPr>
  </w:style>
  <w:style w:type="paragraph" w:styleId="Titel">
    <w:name w:val="Title"/>
    <w:basedOn w:val="Standaard"/>
    <w:next w:val="Standaard"/>
    <w:link w:val="TitelChar"/>
    <w:uiPriority w:val="10"/>
    <w:qFormat/>
    <w:rsid w:val="00FE7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E7E3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E7E3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E7E3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E7E3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E7E34"/>
    <w:rPr>
      <w:i/>
      <w:iCs/>
      <w:color w:val="404040" w:themeColor="text1" w:themeTint="BF"/>
    </w:rPr>
  </w:style>
  <w:style w:type="paragraph" w:styleId="Lijstalinea">
    <w:name w:val="List Paragraph"/>
    <w:basedOn w:val="Standaard"/>
    <w:uiPriority w:val="34"/>
    <w:qFormat/>
    <w:rsid w:val="00FE7E34"/>
    <w:pPr>
      <w:ind w:left="720"/>
      <w:contextualSpacing/>
    </w:pPr>
  </w:style>
  <w:style w:type="character" w:styleId="Intensievebenadrukking">
    <w:name w:val="Intense Emphasis"/>
    <w:basedOn w:val="Standaardalinea-lettertype"/>
    <w:uiPriority w:val="21"/>
    <w:qFormat/>
    <w:rsid w:val="00FE7E34"/>
    <w:rPr>
      <w:i/>
      <w:iCs/>
      <w:color w:val="0F4761" w:themeColor="accent1" w:themeShade="BF"/>
    </w:rPr>
  </w:style>
  <w:style w:type="paragraph" w:styleId="Duidelijkcitaat">
    <w:name w:val="Intense Quote"/>
    <w:basedOn w:val="Standaard"/>
    <w:next w:val="Standaard"/>
    <w:link w:val="DuidelijkcitaatChar"/>
    <w:uiPriority w:val="30"/>
    <w:qFormat/>
    <w:rsid w:val="00FE7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E7E34"/>
    <w:rPr>
      <w:i/>
      <w:iCs/>
      <w:color w:val="0F4761" w:themeColor="accent1" w:themeShade="BF"/>
    </w:rPr>
  </w:style>
  <w:style w:type="character" w:styleId="Intensieveverwijzing">
    <w:name w:val="Intense Reference"/>
    <w:basedOn w:val="Standaardalinea-lettertype"/>
    <w:uiPriority w:val="32"/>
    <w:qFormat/>
    <w:rsid w:val="00FE7E34"/>
    <w:rPr>
      <w:b/>
      <w:bCs/>
      <w:smallCaps/>
      <w:color w:val="0F4761" w:themeColor="accent1" w:themeShade="BF"/>
      <w:spacing w:val="5"/>
    </w:rPr>
  </w:style>
  <w:style w:type="paragraph" w:styleId="Bibliografie">
    <w:name w:val="Bibliography"/>
    <w:basedOn w:val="Standaard"/>
    <w:next w:val="Standaard"/>
    <w:uiPriority w:val="37"/>
    <w:unhideWhenUsed/>
    <w:rsid w:val="00254235"/>
    <w:pPr>
      <w:spacing w:after="240" w:line="240" w:lineRule="auto"/>
      <w:ind w:left="720" w:hanging="720"/>
    </w:pPr>
  </w:style>
  <w:style w:type="character" w:styleId="Verwijzingopmerking">
    <w:name w:val="annotation reference"/>
    <w:basedOn w:val="Standaardalinea-lettertype"/>
    <w:uiPriority w:val="99"/>
    <w:semiHidden/>
    <w:unhideWhenUsed/>
    <w:rsid w:val="001B54F1"/>
    <w:rPr>
      <w:sz w:val="16"/>
      <w:szCs w:val="16"/>
    </w:rPr>
  </w:style>
  <w:style w:type="paragraph" w:styleId="Tekstopmerking">
    <w:name w:val="annotation text"/>
    <w:basedOn w:val="Standaard"/>
    <w:link w:val="TekstopmerkingChar"/>
    <w:uiPriority w:val="99"/>
    <w:semiHidden/>
    <w:unhideWhenUsed/>
    <w:rsid w:val="001B54F1"/>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1B54F1"/>
    <w:rPr>
      <w:sz w:val="20"/>
      <w:szCs w:val="20"/>
    </w:rPr>
  </w:style>
  <w:style w:type="paragraph" w:styleId="Onderwerpvanopmerking">
    <w:name w:val="annotation subject"/>
    <w:basedOn w:val="Tekstopmerking"/>
    <w:next w:val="Tekstopmerking"/>
    <w:link w:val="OnderwerpvanopmerkingChar"/>
    <w:uiPriority w:val="99"/>
    <w:semiHidden/>
    <w:unhideWhenUsed/>
    <w:rsid w:val="001B54F1"/>
    <w:rPr>
      <w:b/>
      <w:bCs/>
    </w:rPr>
  </w:style>
  <w:style w:type="character" w:customStyle="1" w:styleId="OnderwerpvanopmerkingChar">
    <w:name w:val="Onderwerp van opmerking Char"/>
    <w:basedOn w:val="TekstopmerkingChar"/>
    <w:link w:val="Onderwerpvanopmerking"/>
    <w:uiPriority w:val="99"/>
    <w:semiHidden/>
    <w:rsid w:val="001B54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6</Pages>
  <Words>5124</Words>
  <Characters>28187</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18</cp:revision>
  <dcterms:created xsi:type="dcterms:W3CDTF">2026-03-11T21:37:00Z</dcterms:created>
  <dcterms:modified xsi:type="dcterms:W3CDTF">2026-04-25T11:09:00Z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id="BVlQBxZg"/&gt;&lt;style id="http://www.zotero.org/styles/american-political-science-association" locale="en-GB" hasBibliography="1" bibliographyStyleHasBeenSet="1"/&gt;&lt;prefs&gt;&lt;pref name="fieldType" value=</vt:lpwstr>
  </property>
  <property fmtid="{D5CDD505-2E9C-101B-9397-08002B2CF9AE}" pid="3" name="ZOTERO_PREF_2">
    <vt:lpwstr>"Field"/&gt;&lt;/prefs&gt;&lt;/data&gt;</vt:lpwstr>
  </property>
</Properties>
</file>