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B577" w14:textId="76D07DD2" w:rsidR="00D918FF" w:rsidRDefault="003738F0" w:rsidP="003738F0">
      <w:pPr>
        <w:rPr>
          <w:b/>
          <w:bCs/>
        </w:rPr>
      </w:pPr>
      <w:commentRangeStart w:id="0"/>
      <w:r w:rsidRPr="003738F0">
        <w:rPr>
          <w:b/>
          <w:bCs/>
        </w:rPr>
        <w:t>How did different colonial institutions affect economic and political outcomes in former</w:t>
      </w:r>
      <w:r>
        <w:rPr>
          <w:b/>
          <w:bCs/>
        </w:rPr>
        <w:t xml:space="preserve"> </w:t>
      </w:r>
      <w:r w:rsidRPr="003738F0">
        <w:rPr>
          <w:b/>
          <w:bCs/>
        </w:rPr>
        <w:t>colonies?</w:t>
      </w:r>
      <w:commentRangeEnd w:id="0"/>
      <w:r w:rsidR="004470D5">
        <w:rPr>
          <w:rStyle w:val="Verwijzingopmerking"/>
          <w:b/>
          <w:bCs/>
          <w:sz w:val="24"/>
          <w:szCs w:val="24"/>
        </w:rPr>
        <w:commentReference w:id="0"/>
      </w:r>
    </w:p>
    <w:p w14:paraId="6BCE7D47" w14:textId="77777777" w:rsidR="00E97DFB" w:rsidRDefault="00E97DFB" w:rsidP="003738F0">
      <w:pPr>
        <w:rPr>
          <w:b/>
          <w:bCs/>
        </w:rPr>
      </w:pPr>
    </w:p>
    <w:p w14:paraId="1A2ADD3D" w14:textId="77777777" w:rsidR="004470D5" w:rsidRDefault="009749A8" w:rsidP="003738F0">
      <w:r>
        <w:t xml:space="preserve">In this essay, I argue that there were inclusive and extractive colonial institutions. And that these largely determined the economic and political outcomes in former colonies. Firstly, I argue that the colonial institutions affected the political institutions which then affected the economic institutions and, therefore, economic outcomes. Then, I show that different colonial institutions indeed lead to different political outcomes and economic outcomes. And that the decision of the colonizers as to which type of institutions they adopted, depended on factors such as settler mortality and population density, leading to a reversal of fortune: wealthy precolonial regions got negative postcolonial outcomes, and vice versa. Finally, I will argue that it is a bit more complicated than this. Firstly, the effect of settlers on the political outcomes is more </w:t>
      </w:r>
    </w:p>
    <w:p w14:paraId="1604ED96" w14:textId="29862449" w:rsidR="009749A8" w:rsidRDefault="009749A8" w:rsidP="003738F0">
      <w:r>
        <w:t xml:space="preserve">complicated because one can also argue that they do not promote democratic </w:t>
      </w:r>
      <w:r w:rsidR="00F8381D">
        <w:t>outcomes but</w:t>
      </w:r>
      <w:r>
        <w:t xml:space="preserve"> instead repress the native people and resist enfranchisement. Secondly, much of the political outcomes may have also depended on Christian missionaries, who spread literacy and</w:t>
      </w:r>
      <w:r w:rsidR="00436873">
        <w:t>, as a result of that, political outcomes. Thirdly, the reversal of fortune thesis is prob</w:t>
      </w:r>
      <w:r w:rsidR="00436873" w:rsidRPr="00FB283B">
        <w:t>ably an oversimplification because</w:t>
      </w:r>
      <w:r w:rsidR="00FB283B">
        <w:t xml:space="preserve"> it compresses </w:t>
      </w:r>
      <w:r w:rsidR="00FB283B" w:rsidRPr="00FB283B">
        <w:t>very different historical periods into a single institutional story</w:t>
      </w:r>
      <w:r w:rsidR="00FB283B">
        <w:t>.</w:t>
      </w:r>
    </w:p>
    <w:p w14:paraId="496616F7" w14:textId="77777777" w:rsidR="00F81BC2" w:rsidRDefault="00F81BC2" w:rsidP="003738F0"/>
    <w:p w14:paraId="4DBAF2F8" w14:textId="2CAB96DB" w:rsidR="00F81BC2" w:rsidRPr="00F81BC2" w:rsidRDefault="00F81BC2" w:rsidP="003738F0">
      <w:pPr>
        <w:rPr>
          <w:i/>
          <w:iCs/>
        </w:rPr>
      </w:pPr>
      <w:r>
        <w:rPr>
          <w:i/>
          <w:iCs/>
        </w:rPr>
        <w:t xml:space="preserve">Inclusive and </w:t>
      </w:r>
      <w:r w:rsidR="005A7182">
        <w:rPr>
          <w:i/>
          <w:iCs/>
        </w:rPr>
        <w:t>extractive</w:t>
      </w:r>
      <w:r>
        <w:rPr>
          <w:i/>
          <w:iCs/>
        </w:rPr>
        <w:t xml:space="preserve"> institutions</w:t>
      </w:r>
    </w:p>
    <w:p w14:paraId="235A1083" w14:textId="77777777" w:rsidR="00436873" w:rsidRDefault="00436873" w:rsidP="003738F0"/>
    <w:p w14:paraId="76C9B71B" w14:textId="62616644" w:rsidR="00436873" w:rsidRDefault="00436873" w:rsidP="003738F0">
      <w:r>
        <w:t xml:space="preserve">Acemoglu and Robinson </w:t>
      </w:r>
      <w:r>
        <w:fldChar w:fldCharType="begin"/>
      </w:r>
      <w:r>
        <w:instrText xml:space="preserve"> ADDIN ZOTERO_ITEM CSL_CITATION {"citationID":"vmgPBfFv","properties":{"formattedCitation":"(2012)","plainCitation":"(2012)","noteIndex":0},"citationItems":[{"id":651,"uris":["http://zotero.org/users/11369817/items/2BIRD2YI"],"itemData":{"id":651,"type":"book","call-number":"HB 74.P65 ACE 2012","ISBN":"978-0-307-71921-8","language":"eng","number-of-pages":"529","publisher":"Crown Publishers","publisher-place":"New York","source":"solo.bodleian.ox.ac.uk","title":"Why nations fail: the origins of power, prosperity and poverty","title-short":"Why nations fail","author":[{"family":"Acemoglu","given":"Daron"},{"family":"Robinson","given":"James A."}],"issued":{"date-parts":[["2012"]]}},"suppress-author":true}],"schema":"https://github.com/citation-style-language/schema/raw/master/csl-citation.json"} </w:instrText>
      </w:r>
      <w:r>
        <w:fldChar w:fldCharType="separate"/>
      </w:r>
      <w:r>
        <w:rPr>
          <w:noProof/>
        </w:rPr>
        <w:t>(2012)</w:t>
      </w:r>
      <w:r>
        <w:fldChar w:fldCharType="end"/>
      </w:r>
      <w:r>
        <w:t xml:space="preserve"> argue</w:t>
      </w:r>
      <w:r w:rsidR="00F81BC2">
        <w:t xml:space="preserve"> that the success or failure of nations depends on the quality of their institutions. They give the example of Nogales in Mexico and Nogales in the United States. They are two cities right next to each other, with a fence in between them. They are the same in almost every aspect, culturally, geographically, and the climate and diseases are the same. </w:t>
      </w:r>
      <w:r w:rsidR="005A7182">
        <w:t>Yet</w:t>
      </w:r>
      <w:r w:rsidR="00F81BC2">
        <w:t xml:space="preserve"> they differ dramatically in outcomes, Nogales in the United States has way higher income levels, education, healthcare, infrastructure, law enforcement, and political rights. As Acemoglu and Robinson argue, this difference can be explained by the quality of their institutions, the </w:t>
      </w:r>
      <w:r w:rsidR="00F31945">
        <w:t>institutions</w:t>
      </w:r>
      <w:r w:rsidR="00F81BC2">
        <w:t xml:space="preserve"> in the United States are inclusive institutions and the ones in Mexico are </w:t>
      </w:r>
      <w:r w:rsidR="005A7182">
        <w:t>extractive</w:t>
      </w:r>
      <w:r w:rsidR="00F81BC2">
        <w:t xml:space="preserve"> institutions.</w:t>
      </w:r>
      <w:r w:rsidR="005A7182">
        <w:t xml:space="preserve"> </w:t>
      </w:r>
      <w:r w:rsidR="005A7182" w:rsidRPr="005A7182">
        <w:t>Inclusive institutions distribute political and economic power broadly across society. They protect property rights, enforce the rule of law, allow broad participation in politics, and create open access to markets and opportunities. These institutions generate incentives for investment, innovation, and long-term growth.</w:t>
      </w:r>
      <w:r w:rsidR="005A7182">
        <w:t xml:space="preserve"> E</w:t>
      </w:r>
      <w:r w:rsidR="005A7182" w:rsidRPr="005A7182">
        <w:t>xtractive institutions concentrate power in the hands of a narrow elite. They limit political participation, restrict economic opportunities, and structure the economy to extract resources from the majority for the benefit of those in power. These institutions discourage investment and tend to produce stagnation or unstable growth.</w:t>
      </w:r>
    </w:p>
    <w:p w14:paraId="37226B83" w14:textId="77777777" w:rsidR="005A7182" w:rsidRDefault="005A7182" w:rsidP="003738F0"/>
    <w:p w14:paraId="4F6AA88E" w14:textId="716AEC1F" w:rsidR="005A7182" w:rsidRDefault="005A7182" w:rsidP="0093355B">
      <w:r>
        <w:lastRenderedPageBreak/>
        <w:t xml:space="preserve">There is a reason why the United States has inclusive institutions and Mexico has extractive institutions. In Latin America, Spanish colonizers created extractive institutions to exploit indigenous labour and resources. In North America, </w:t>
      </w:r>
      <w:r w:rsidRPr="005A7182">
        <w:t>British settlers gradually developed more inclusive institutions</w:t>
      </w:r>
      <w:r>
        <w:t xml:space="preserve"> </w:t>
      </w:r>
      <w:r w:rsidRPr="005A7182">
        <w:t>which constrained elites and expanded political participation.</w:t>
      </w:r>
      <w:r>
        <w:t xml:space="preserve"> And once established, extractive institutions create vicious cycles of elite dominance which reproduce the extractive institutions causing more negative postcolonial outcomes. </w:t>
      </w:r>
      <w:r w:rsidR="0093355B">
        <w:t xml:space="preserve">The encomienda system in colonial Latin America is </w:t>
      </w:r>
      <w:r w:rsidR="0093355B">
        <w:t>an</w:t>
      </w:r>
      <w:r w:rsidR="0093355B">
        <w:t xml:space="preserve"> example of extractive institutions.</w:t>
      </w:r>
      <w:r w:rsidR="0093355B">
        <w:t xml:space="preserve"> </w:t>
      </w:r>
      <w:r w:rsidR="0093355B">
        <w:t>Under encomienda, the Spanish Crown granted conquistadors the right to extract labo</w:t>
      </w:r>
      <w:r w:rsidR="0093355B">
        <w:t>u</w:t>
      </w:r>
      <w:r w:rsidR="0093355B">
        <w:t>r and tribute from specific indigenous communities</w:t>
      </w:r>
      <w:r w:rsidR="0093355B">
        <w:t xml:space="preserve">. </w:t>
      </w:r>
      <w:r w:rsidR="0093355B" w:rsidRPr="0093355B">
        <w:t>The result was short-term resource extraction but weak incentives for long-term investment, human capital development, or inclusive political institutions</w:t>
      </w:r>
      <w:r w:rsidR="0093355B">
        <w:t>.</w:t>
      </w:r>
    </w:p>
    <w:p w14:paraId="315113DE" w14:textId="77777777" w:rsidR="00F056EE" w:rsidRDefault="00F056EE" w:rsidP="0093355B"/>
    <w:p w14:paraId="06C98069" w14:textId="46C2449A" w:rsidR="002E4FA2" w:rsidRDefault="002E4FA2" w:rsidP="0093355B">
      <w:r>
        <w:t xml:space="preserve">It depended on the precolonial wealth whether the colonizers established extractive or inclusive institutions. As Acemoglu et al. </w:t>
      </w:r>
      <w:r>
        <w:fldChar w:fldCharType="begin"/>
      </w:r>
      <w:r>
        <w:instrText xml:space="preserve"> ADDIN ZOTERO_ITEM CSL_CITATION {"citationID":"bTWEOg25","properties":{"formattedCitation":"(2001)","plainCitation":"(2001)","noteIndex":0},"citationItems":[{"id":653,"uris":["http://zotero.org/users/11369817/items/I2NBP8Q6"],"itemData":{"id":653,"type":"book","abstract":"Among countries colonized by European powers during the past 500 years those that were relatively rich in 1500 are now relatively poor. We document this reversal using data on urbanization patterns and population density, which, we argue, proxy for economic prosperity. This reversal is inconsistent with a view that links economic development to geographic factors. According to the geography view, societies that were relatively rich in 1500 should also be relatively rich today. In contrast, the reversal is consistent with the role of institutions in economic development. The expansion of European overseas empires starting in the 15th century led to a major change in the institutions of the societies they colonized. In fact, the European intervention appears to have created an 'institutional reversal' among these societies, in the sense that Europeans were more likely to introduce institutions encouraging investment in regions that were previously poor. This institutional reversal accounts for the reversal in relative incomes. We provide further support for this view by documenting that the reversal in relative incomes took place during the 19th century, and resulted from societies with good institutions taking advantage of industrialization opportunities.","collection-title":"NBER working paper series no. w8460","language":"eng","publisher":"National Bureau of Economic Research","publisher-place":"Cambridge, Mass","source":"solo.bodleian.ox.ac.uk","title":"Reversal of Fortune: Geography and Institutions in the Making of the Modern World Income Distribution","title-short":"Reversal of Fortune","author":[{"family":"Acemoglu","given":"Daron"}],"contributor":[{"literal":"National Bureau of Economic Research"},{"family":"Johnson","given":"Simon"},{"family":"Robinson","given":"James A."}],"issued":{"date-parts":[["2001"]]}},"suppress-author":true}],"schema":"https://github.com/citation-style-language/schema/raw/master/csl-citation.json"} </w:instrText>
      </w:r>
      <w:r>
        <w:fldChar w:fldCharType="separate"/>
      </w:r>
      <w:r>
        <w:rPr>
          <w:noProof/>
        </w:rPr>
        <w:t>(2001)</w:t>
      </w:r>
      <w:r>
        <w:fldChar w:fldCharType="end"/>
      </w:r>
      <w:r>
        <w:t xml:space="preserve"> argue, there is a reversal of fortune. Regions that were relatively rich and densely populated in 1500 are relatively poor today, and regions that were relatively poor in 1500 are relatively rich today. The reason that the Spanish colonizers in Latin America established extractive institutions, such as the encomienda system, was because the region was relatively rich and they wanted to extract their resources. The Aztec, Inca, and Mughal regions were prosperous and densely populated in 1500 and, as a result, they </w:t>
      </w:r>
      <w:r w:rsidR="00F31945">
        <w:t>got extractive institutions. These institutions then determined postcolonial outcomes as they caused vicious cycles of more extractive institutions. To empirically measure this, the authors use urbanization rates and population density in 1500 as instrumental variables for economic prosperity and find that they are inversely correlated with income today.</w:t>
      </w:r>
    </w:p>
    <w:p w14:paraId="021619B9" w14:textId="77777777" w:rsidR="00F31945" w:rsidRDefault="00F31945" w:rsidP="0093355B"/>
    <w:p w14:paraId="12A4ADDD" w14:textId="6F66FE37" w:rsidR="00F056EE" w:rsidRDefault="00F31945" w:rsidP="0093355B">
      <w:r>
        <w:t xml:space="preserve">Furthermore, as Acemoglu et al. </w:t>
      </w:r>
      <w:r w:rsidR="002E4FA2">
        <w:fldChar w:fldCharType="begin"/>
      </w:r>
      <w:r w:rsidR="002E4FA2">
        <w:instrText xml:space="preserve"> ADDIN ZOTERO_ITEM CSL_CITATION {"citationID":"kezRIiDB","properties":{"formattedCitation":"(2000)","plainCitation":"(2000)","noteIndex":0},"citationItems":[{"id":652,"uris":["http://zotero.org/users/11369817/items/S4LC89K6"],"itemData":{"id":652,"type":"book","abstract":"We exploit differences in the mortality rates faced by European colonialists to estimate the effect of institutions on economic performance. Our argument is that Europeans adopted very different colonization policies in different colonies, with different associated institutions. The choice of colonization strategy was, at least in part, determined by whether Europeans could settle in the colony. In places where Europeans faced high mortality rates, they could not settle and they were more likely to set up worse (extractive) institutions. These early institutions persisted to the present. We document evidence supporting these hypotheses. Exploiting differences in mortality rates faced by soldiers, bishops and sailors in the colonies in the 17th, 18th and 19th centuries as an instrument for current institutions, we estimate large effects of institutions on income per capita. Our estimates imply that differences in institutions explain approximately three-quarters of the income per capita differences across former colonies. Once we control for the effect of institutions, we find that countries in Africa or those farther away from the equator do not have lower incomes.","collection-title":"NBER working paper series no. w7771","language":"eng","publisher":"National Bureau of Economic Research","publisher-place":"Cambridge, Mass","source":"solo.bodleian.ox.ac.uk","title":"The Colonial Origins of Comparative Development: An Empirical Investigation","title-short":"The Colonial Origins of Comparative Development","author":[{"family":"Acemoglu","given":"Daron"}],"contributor":[{"literal":"National Bureau of Economic Research"},{"family":"Johnson","given":"Simon"},{"family":"Robinson","given":"James A."}],"issued":{"date-parts":[["2000"]]}},"suppress-author":true}],"schema":"https://github.com/citation-style-language/schema/raw/master/csl-citation.json"} </w:instrText>
      </w:r>
      <w:r w:rsidR="002E4FA2">
        <w:fldChar w:fldCharType="separate"/>
      </w:r>
      <w:r w:rsidR="002E4FA2">
        <w:rPr>
          <w:noProof/>
        </w:rPr>
        <w:t>(2000)</w:t>
      </w:r>
      <w:r w:rsidR="002E4FA2">
        <w:fldChar w:fldCharType="end"/>
      </w:r>
      <w:r>
        <w:t xml:space="preserve"> argue, a there is another instrumental variable which determined whether inclusive or extractive institutions are established: settler mortality. They argue that there were two colonial strategies: settler colonies and extractive colonies. In settler colonies, Europeans settled in large numbers, examples of this are the United States, Canada and Australia. However, where high disease environments prevented Europeans from settling, they established extractive institutions. If a lot of Europeans would settle, </w:t>
      </w:r>
      <w:commentRangeStart w:id="1"/>
      <w:r>
        <w:t>they brought their inclusive institutions with them leading to better political and economic outcomes</w:t>
      </w:r>
      <w:commentRangeEnd w:id="1"/>
      <w:r w:rsidR="000841B7">
        <w:rPr>
          <w:rStyle w:val="Verwijzingopmerking"/>
          <w:sz w:val="24"/>
          <w:szCs w:val="24"/>
        </w:rPr>
        <w:commentReference w:id="1"/>
      </w:r>
      <w:r>
        <w:t>. Empirically, they find a strong correlation between settler mortality and the quality of the institutions and economic outcomes.</w:t>
      </w:r>
    </w:p>
    <w:p w14:paraId="3DAB9A7A" w14:textId="77777777" w:rsidR="00C93219" w:rsidRDefault="00C93219" w:rsidP="0093355B"/>
    <w:p w14:paraId="18466A46" w14:textId="2053A2D5" w:rsidR="00C93219" w:rsidRDefault="00074834" w:rsidP="0093355B">
      <w:pPr>
        <w:rPr>
          <w:i/>
          <w:iCs/>
        </w:rPr>
      </w:pPr>
      <w:commentRangeStart w:id="2"/>
      <w:r>
        <w:rPr>
          <w:i/>
          <w:iCs/>
        </w:rPr>
        <w:t>Criticism</w:t>
      </w:r>
      <w:commentRangeEnd w:id="2"/>
      <w:r w:rsidR="004470D5">
        <w:rPr>
          <w:rStyle w:val="Verwijzingopmerking"/>
          <w:i/>
          <w:iCs/>
          <w:sz w:val="24"/>
          <w:szCs w:val="24"/>
        </w:rPr>
        <w:commentReference w:id="2"/>
      </w:r>
    </w:p>
    <w:p w14:paraId="29552895" w14:textId="77777777" w:rsidR="00C93219" w:rsidRDefault="00C93219" w:rsidP="0093355B">
      <w:pPr>
        <w:rPr>
          <w:i/>
          <w:iCs/>
        </w:rPr>
      </w:pPr>
    </w:p>
    <w:p w14:paraId="54F87738" w14:textId="6714BA0A" w:rsidR="00C93219" w:rsidRDefault="00C93219" w:rsidP="0093355B">
      <w:r>
        <w:t xml:space="preserve">However, </w:t>
      </w:r>
      <w:r w:rsidR="00AF3A91">
        <w:t>these arguments</w:t>
      </w:r>
      <w:r>
        <w:t xml:space="preserve"> probably oversimplify the causal </w:t>
      </w:r>
      <w:r w:rsidR="00304ED5">
        <w:t>mechanisms</w:t>
      </w:r>
      <w:r>
        <w:t xml:space="preserve">. </w:t>
      </w:r>
      <w:r w:rsidR="00304ED5">
        <w:t xml:space="preserve">Firstly, </w:t>
      </w:r>
      <w:r w:rsidR="00C47300">
        <w:t xml:space="preserve">it is not very clear why settlers lead to more inclusive institutions, why representative political institutions emerged in settler colonies. </w:t>
      </w:r>
      <w:r w:rsidR="00216CE1">
        <w:t xml:space="preserve">While the settlers brought their </w:t>
      </w:r>
      <w:r w:rsidR="00216CE1">
        <w:lastRenderedPageBreak/>
        <w:t xml:space="preserve">institutions with them and helped set them up in the colony, those same settlers often resisted expanding democracy to the non-white majority. Using data on 144 colonies, Paine </w:t>
      </w:r>
      <w:r w:rsidR="00216CE1">
        <w:fldChar w:fldCharType="begin"/>
      </w:r>
      <w:r w:rsidR="00216CE1">
        <w:instrText xml:space="preserve"> ADDIN ZOTERO_ITEM CSL_CITATION {"citationID":"9pJfkhRm","properties":{"formattedCitation":"(2019)","plainCitation":"(2019)","noteIndex":0},"citationItems":[{"id":655,"uris":["http://zotero.org/users/11369817/items/DZ6TU8RZ"],"itemData":{"id":655,"type":"article-journal","abstract":"How did political institutions emerge and evolve under colonial rule? This article studies a key colonial actor and establishes core democratic contradictions in European settler colonies. Although European settlers’ strong organizational position enabled them to demand representative political institutions, the first hypothesis qualifies their impulse for electoral representation by positing the importance of a metropole with a representative tradition. Analyzing new data on colonial legislatures in 144 colonies between the seventeenth and twentieth centuries shows that only British settler colonies—emanating from a metropole with representative institutions—systematically exhibited early elected legislative representation. The second hypothesis highlights a core democratic contradiction in colonies that established early representative institutions. Applying class-based democratization theories predicts perverse institutional evolution—resisted enfranchisement and contestation backsliding—because sizable European settler minorities usually composed an entrenched landed class. Evidence on voting restrictions and on legislature disbandment from Africa, the British Caribbean, and the US South supports these implications and rejects the Dahlian path from competitive oligarchy to full democracy.","container-title":"World politics","DOI":"10.1017/S0043887119000029","ISSN":"0043-8871","issue":"3","language":"eng","page":"542–585","publisher":"Cambridge University Press","publisher-place":"Cambridge, UK","source":"solo.bodleian.ox.ac.uk","title":"Democratic Contradictions in European Settler Colonies","volume":"71","author":[{"family":"Paine","given":"Jack"}],"issued":{"date-parts":[["2019"]]}},"suppress-author":true}],"schema":"https://github.com/citation-style-language/schema/raw/master/csl-citation.json"} </w:instrText>
      </w:r>
      <w:r w:rsidR="00216CE1">
        <w:fldChar w:fldCharType="separate"/>
      </w:r>
      <w:r w:rsidR="00216CE1">
        <w:rPr>
          <w:noProof/>
        </w:rPr>
        <w:t>(2019)</w:t>
      </w:r>
      <w:r w:rsidR="00216CE1">
        <w:fldChar w:fldCharType="end"/>
      </w:r>
      <w:r w:rsidR="00216CE1">
        <w:t xml:space="preserve"> shows that </w:t>
      </w:r>
      <w:r w:rsidR="00AF3A91">
        <w:t xml:space="preserve">only British settler colonies established early elected legislatures. Spanish, Portuguese, and French settler colonies did not do so, or much later. One argument is that Britain already had much stronger executive constraint which the British settlers took with them. British colonies also performed way better than most other colonies in democratic survival </w:t>
      </w:r>
      <w:r w:rsidR="00AF3A91">
        <w:fldChar w:fldCharType="begin"/>
      </w:r>
      <w:r w:rsidR="00AF3A91">
        <w:instrText xml:space="preserve"> ADDIN ZOTERO_ITEM CSL_CITATION {"citationID":"JAP6MQhW","properties":{"formattedCitation":"(Bernhard, Reenock, and Nordstrom 2004)","plainCitation":"(Bernhard, Reenock, and Nordstrom 2004)","noteIndex":0},"citationItems":[{"id":656,"uris":["http://zotero.org/users/11369817/items/9EMG6EQQ"],"itemData":{"id":656,"type":"article-journal","abstract":"Using an original dataset that covers the period from 1951 to 1995, we consider the enduring effects of Western overseas colonialism on the democratic survival of postcolonial democracies. We treat colonialism as a holistic phenomenon and differentiate the relative effects of its legacies with regard to the level of economic development, social fragmentation, and the relationship between the state and civil society. We find that Western overseas colonialism, a factor often overlooked in recent large-n studies, continues to have an effect on the survival of democratic regimes. We further find that the legacy of specific colonial powers has an important effect on survival as well. Unlike previous studies, we find that former Spanish colonies outperform British colonies when colonialism is conceptualized holistically. However, when we break colonial legacy into separate components (development, social fragmentation, and the relationship between the state and civil society), we find that the advantages former British colonies enjoy are attributable to the legacy of the state/civil society relationship. Moreover, we show that at least in the case of former British colonies, time spent under colonial rule is positively associated with democratic survival.","container-title":"International studies quarterly","DOI":"10.1111/j.0020-8833.2004.00298.x","ISSN":"0020-8833","issue":"1","language":"eng","page":"225–250","publisher":"Blackwell Publishing","publisher-place":"Oxford, UK","source":"solo.bodleian.ox.ac.uk","title":"The Legacy of Western Overseas Colonialism on Democratic Survival","volume":"48","author":[{"family":"Bernhard","given":"Michael"},{"family":"Reenock","given":"Christopher"},{"family":"Nordstrom","given":"Timothy"}],"issued":{"date-parts":[["2004"]]}}}],"schema":"https://github.com/citation-style-language/schema/raw/master/csl-citation.json"} </w:instrText>
      </w:r>
      <w:r w:rsidR="00AF3A91">
        <w:fldChar w:fldCharType="separate"/>
      </w:r>
      <w:r w:rsidR="00AF3A91">
        <w:rPr>
          <w:noProof/>
        </w:rPr>
        <w:t>(Bernhard, Reenock, and Nordstrom 2004)</w:t>
      </w:r>
      <w:r w:rsidR="00AF3A91">
        <w:fldChar w:fldCharType="end"/>
      </w:r>
      <w:r w:rsidR="00AF3A91">
        <w:t>. Furthermore, as Paine argues, the settler colonies face a class-based democratic contradiction. For instance in South Africa, the white minority was unwilling to enfranchise the non-white minority partially because they were afraid that the much poorer non-white minority would expropriate them and take all their land and resources.</w:t>
      </w:r>
    </w:p>
    <w:p w14:paraId="180E59FD" w14:textId="77777777" w:rsidR="00AF3A91" w:rsidRDefault="00AF3A91" w:rsidP="0093355B"/>
    <w:p w14:paraId="616995C6" w14:textId="66FB749B" w:rsidR="00AF3A91" w:rsidRDefault="00AF3A91" w:rsidP="0093355B">
      <w:commentRangeStart w:id="3"/>
      <w:r>
        <w:t xml:space="preserve">Another causal mechanism that determined political outcomes is were Christian missionaries. Woodberry </w:t>
      </w:r>
      <w:r>
        <w:fldChar w:fldCharType="begin"/>
      </w:r>
      <w:r>
        <w:instrText xml:space="preserve"> ADDIN ZOTERO_ITEM CSL_CITATION {"citationID":"bILI88YI","properties":{"formattedCitation":"(2012)","plainCitation":"(2012)","noteIndex":0},"citationItems":[{"id":657,"uris":["http://zotero.org/users/11369817/items/MYMM2KFC"],"itemData":{"id":657,"type":"article-journal","abstract":"This article demonstrates historically and statistically that conversionary Protestants (CPs) heavily influenced the rise and spread of stable democracy around the world. It argues that CPs were a crucial catalyst initiating the development and spread of religious liberty, mass education, mass printing, newspapers, voluntary organizations, and colonial reforms, thereby creating the conditions that made stable democracy more likely. Statistically, the historic prevalence of Protestant missionaries explains about half the variation in democracy in Africa, Asia, Latin America and Oceania and removes the impact of most variables that dominate current statistical research about democracy. The association between Protestant missions and democracy is consistent in different continents and subsamples, and it is robust to more than 50 controls and to instrumental variable analyses.","container-title":"The American political science review","DOI":"10.1017/S0003055412000093","ISSN":"0003-0554","issue":"2","language":"eng","page":"244–274","publisher":"Cambridge University Press","publisher-place":"New York, USA","source":"solo.bodleian.ox.ac.uk","title":"The Missionary Roots of Liberal Democracy","volume":"106","author":[{"family":"WOODBERRY","given":"ROBERT D."}],"issued":{"date-parts":[["2012"]]}},"suppress-author":true}],"schema":"https://github.com/citation-style-language/schema/raw/master/csl-citation.json"} </w:instrText>
      </w:r>
      <w:r>
        <w:fldChar w:fldCharType="separate"/>
      </w:r>
      <w:r>
        <w:rPr>
          <w:noProof/>
        </w:rPr>
        <w:t>(2012)</w:t>
      </w:r>
      <w:r>
        <w:fldChar w:fldCharType="end"/>
      </w:r>
      <w:r w:rsidR="00074834">
        <w:t xml:space="preserve"> argues that conversionary protestants (protestant missionaries) caused much of the global spread of liberal democracy. Because they wanted everyone to read the bible in their own language, they promoted literacy and mass education, and they were a source of civil society. Especially in British colonies, they publicised abused (such as forced labour), pressured colonial governments, promoted the rule of law and created early political parties, paving the way for democracy. Empirically they find that protestant missions explain much of the variation in democracy outside of Europe. In fact, Lankina and Getachew </w:t>
      </w:r>
      <w:r w:rsidR="00074834">
        <w:fldChar w:fldCharType="begin"/>
      </w:r>
      <w:r w:rsidR="00074834">
        <w:instrText xml:space="preserve"> ADDIN ZOTERO_ITEM CSL_CITATION {"citationID":"KInwWsUA","properties":{"formattedCitation":"(2012)","plainCitation":"(2012)","noteIndex":0},"citationItems":[{"id":658,"uris":["http://zotero.org/users/11369817/items/QJ62G5CE"],"itemData":{"id":658,"type":"article-journal","abstract":"Why are some former colonies more democratic than others? The British Empire has been singled out in the debates on colonialism for its benign influence on democracy. Much of this scholarship has focused on colonialism's institutional legacies; has neglected to distinguish among the actors associated with colonialism; and has been nation-state focused. Our subnational approach allows us to isolate the democracy effects of key actors operating in colonial domains—Christian missionaries—from those of colonial powers. Missionaries influenced democracy by promoting education; education promoted social inclusivity and spurred social reform movements. To make our case, we constructed colonial and postcolonial period district datasets of India and conducted panel analysis of literacy and democracy variations backed by case studies. The findings challenge the conventional wisdom of the centrality of the effects of British institutions on democracy, instead also highlighting the missionaries' human capital legacies.","container-title":"American journal of political science","DOI":"10.1111/j.1540-5907.2011.00550.x","ISSN":"0092-5853","issue":"2","language":"eng","page":"465–483","publisher":"Blackwell Publishing Inc","publisher-place":"Malden, USA","source":"solo.bodleian.ox.ac.uk","title":"Mission or Empire, Word or Sword? The Human Capital Legacy in Postcolonial Democratic Development","title-short":"Mission or Empire, Word or Sword?","volume":"56","author":[{"family":"Lankina","given":"Tomila"},{"family":"Getachew","given":"Lullit"}],"issued":{"date-parts":[["2012"]]}},"suppress-author":true}],"schema":"https://github.com/citation-style-language/schema/raw/master/csl-citation.json"} </w:instrText>
      </w:r>
      <w:r w:rsidR="00074834">
        <w:fldChar w:fldCharType="separate"/>
      </w:r>
      <w:r w:rsidR="00074834">
        <w:rPr>
          <w:noProof/>
        </w:rPr>
        <w:t>(2012)</w:t>
      </w:r>
      <w:r w:rsidR="00074834">
        <w:fldChar w:fldCharType="end"/>
      </w:r>
      <w:r w:rsidR="00074834">
        <w:t xml:space="preserve"> argue that it is not the institutions which explain the performance of British colonies, but rather Christian missionaries’ human capital investments of literacy and education.</w:t>
      </w:r>
      <w:commentRangeEnd w:id="3"/>
      <w:r w:rsidR="000841B7">
        <w:rPr>
          <w:rStyle w:val="Verwijzingopmerking"/>
          <w:sz w:val="24"/>
          <w:szCs w:val="24"/>
        </w:rPr>
        <w:commentReference w:id="3"/>
      </w:r>
    </w:p>
    <w:p w14:paraId="57C849C2" w14:textId="77777777" w:rsidR="00AF3A91" w:rsidRDefault="00AF3A91" w:rsidP="0093355B"/>
    <w:p w14:paraId="255C34FF" w14:textId="45DCACE5" w:rsidR="009D4C87" w:rsidRDefault="00C44FDA" w:rsidP="0093355B">
      <w:r>
        <w:t>Finally, the reversal of fortune thesis of AJR (</w:t>
      </w:r>
      <w:r>
        <w:t>Acemoglu, Johnson, and Robinson</w:t>
      </w:r>
      <w:r>
        <w:t xml:space="preserve">) is probably more complicated as well. As Austin </w:t>
      </w:r>
      <w:r>
        <w:fldChar w:fldCharType="begin"/>
      </w:r>
      <w:r>
        <w:instrText xml:space="preserve"> ADDIN ZOTERO_ITEM CSL_CITATION {"citationID":"iNirrfMG","properties":{"formattedCitation":"(2008)","plainCitation":"(2008)","noteIndex":0},"citationItems":[{"id":659,"uris":["http://zotero.org/users/11369817/items/SNUIN873"],"itemData":{"id":659,"type":"article-journal","abstract":"Acemoglu, Johnson and Robinson have dramatically challenged the tendency of economists to confine their empirical search for the causes of economic growth to the recent past. They argue that the kind of institutions establishe</w:instrText>
      </w:r>
      <w:r>
        <w:rPr>
          <w:rFonts w:hint="eastAsia"/>
        </w:rPr>
        <w:instrText>d by European colonialists, either protecting private property or extracting rents, resulted in the poorer parts of the pre</w:instrText>
      </w:r>
      <w:r>
        <w:rPr>
          <w:rFonts w:hint="eastAsia"/>
        </w:rPr>
        <w:instrText>‐</w:instrText>
      </w:r>
      <w:r>
        <w:rPr>
          <w:rFonts w:hint="eastAsia"/>
        </w:rPr>
        <w:instrText>colonial world becoming some of the richest economies of today; while transforming some of the more prosperous parts of the non</w:instrText>
      </w:r>
      <w:r>
        <w:rPr>
          <w:rFonts w:hint="eastAsia"/>
        </w:rPr>
        <w:instrText>‐</w:instrText>
      </w:r>
      <w:r>
        <w:rPr>
          <w:rFonts w:hint="eastAsia"/>
        </w:rPr>
        <w:instrText>Eur</w:instrText>
      </w:r>
      <w:r>
        <w:instrText>opean world of 1500 into the poorest economies today. This view has been further elaborated for Africa by Nunn, with reference to slave trading. Drawing on African and comparative economic historiography, the present paper endorses the importance of exami</w:instrText>
      </w:r>
      <w:r>
        <w:rPr>
          <w:rFonts w:hint="eastAsia"/>
        </w:rPr>
        <w:instrText>ning growth theories against long</w:instrText>
      </w:r>
      <w:r>
        <w:rPr>
          <w:rFonts w:hint="eastAsia"/>
        </w:rPr>
        <w:instrText>‐</w:instrText>
      </w:r>
      <w:r>
        <w:rPr>
          <w:rFonts w:hint="eastAsia"/>
        </w:rPr>
        <w:instrText xml:space="preserve">term history: revealing relationships that recur because the situations are similar, as well as because of path dependence as such. But it also argues that the causal relationships involved are more differentiated than is recognised in AJR's formulations. By compressing different historical periods and paths, the </w:instrText>
      </w:r>
      <w:r>
        <w:rPr>
          <w:rFonts w:hint="eastAsia"/>
        </w:rPr>
        <w:instrText>‘</w:instrText>
      </w:r>
      <w:r>
        <w:rPr>
          <w:rFonts w:hint="eastAsia"/>
        </w:rPr>
        <w:instrText>reversal</w:instrText>
      </w:r>
      <w:r>
        <w:rPr>
          <w:rFonts w:hint="eastAsia"/>
        </w:rPr>
        <w:instrText>’</w:instrText>
      </w:r>
      <w:r>
        <w:rPr>
          <w:rFonts w:hint="eastAsia"/>
        </w:rPr>
        <w:instrText xml:space="preserve"> thesis over</w:instrText>
      </w:r>
      <w:r>
        <w:rPr>
          <w:rFonts w:hint="eastAsia"/>
        </w:rPr>
        <w:instrText>‐</w:instrText>
      </w:r>
      <w:r>
        <w:rPr>
          <w:rFonts w:hint="eastAsia"/>
        </w:rPr>
        <w:instrText>simplifies the causation. Relatively low labour productivity was a premise of the external slave trades; though the latter greatly reinforced the relative poverty of many Sub</w:instrText>
      </w:r>
      <w:r>
        <w:rPr>
          <w:rFonts w:hint="eastAsia"/>
        </w:rPr>
        <w:instrText>‐</w:instrText>
      </w:r>
      <w:r>
        <w:rPr>
          <w:rFonts w:hint="eastAsia"/>
        </w:rPr>
        <w:instrText>Saharan economies. Again, it is important to distinguish settler and non</w:instrText>
      </w:r>
      <w:r>
        <w:rPr>
          <w:rFonts w:hint="eastAsia"/>
        </w:rPr>
        <w:instrText>‐</w:instrText>
      </w:r>
      <w:r>
        <w:rPr>
          <w:rFonts w:hint="eastAsia"/>
        </w:rPr>
        <w:instrText>settler economies within colonial Africa itself. In the latter case it was in the interests of colonial regimes to support, rather than simply extract from, African economic enterprise. Finally, economic rent and economic growth have often been joint products, including in pre</w:instrText>
      </w:r>
      <w:r>
        <w:rPr>
          <w:rFonts w:hint="eastAsia"/>
        </w:rPr>
        <w:instrText>‐</w:instrText>
      </w:r>
      <w:r>
        <w:rPr>
          <w:rFonts w:hint="eastAsia"/>
        </w:rPr>
        <w:instrText xml:space="preserve">colonial and colonial Africa; the kinds of institutions that favoured economic growth in certain historical contexts were </w:instrText>
      </w:r>
      <w:r>
        <w:instrText xml:space="preserve">not necessarily optimal for that purpose in others. AJR have done much to bring development economics and economic history together. The next step is a more flexible conceptual framework, and a more complex explanation. Copyright © 2008 John Wiley &amp; Sons, Ltd.","container-title":"Journal of international development","DOI":"10.1002/jid.1510","ISSN":"0954-1748","issue":"8","language":"eng","page":"996–1027","publisher":"John Wiley &amp; Sons, Ltd","publisher-place":"Chichester, UK","source":"solo.bodleian.ox.ac.uk","title":"The 'reversal of fortune' thesis and the compression of history: Perspectives from African and comparative economic history","title-short":"The 'reversal of fortune' thesis and the compression of history","volume":"20","author":[{"family":"Austin","given":"Gareth"}],"issued":{"date-parts":[["2008"]]}},"suppress-author":true}],"schema":"https://github.com/citation-style-language/schema/raw/master/csl-citation.json"} </w:instrText>
      </w:r>
      <w:r>
        <w:fldChar w:fldCharType="separate"/>
      </w:r>
      <w:r>
        <w:rPr>
          <w:noProof/>
        </w:rPr>
        <w:t>(2008)</w:t>
      </w:r>
      <w:r>
        <w:fldChar w:fldCharType="end"/>
      </w:r>
      <w:r>
        <w:t xml:space="preserve"> argues, </w:t>
      </w:r>
      <w:r w:rsidR="00FB283B">
        <w:t xml:space="preserve">AJR’s thesis </w:t>
      </w:r>
      <w:r w:rsidR="00FB283B" w:rsidRPr="00FB283B">
        <w:t xml:space="preserve">oversimplifies African and comparative economic history by compressing very different historical periods into a single institutional story. </w:t>
      </w:r>
      <w:r w:rsidR="00FB283B">
        <w:t>T</w:t>
      </w:r>
      <w:r w:rsidR="00FB283B" w:rsidRPr="00FB283B">
        <w:t>he reliability of using 1500 population density as a proxy for prosperity in Africa, where demographic data are highly speculative,</w:t>
      </w:r>
      <w:r w:rsidR="00FB283B">
        <w:t xml:space="preserve"> is also questionable. He argues that </w:t>
      </w:r>
      <w:r w:rsidR="00FB283B" w:rsidRPr="00FB283B">
        <w:t>Africa did not experience a clear reversal</w:t>
      </w:r>
      <w:r w:rsidR="00FB283B">
        <w:t xml:space="preserve">, more </w:t>
      </w:r>
      <w:r w:rsidR="00FB283B" w:rsidRPr="00FB283B">
        <w:t xml:space="preserve">a deepening of preexisting structural </w:t>
      </w:r>
      <w:r w:rsidR="00FB283B">
        <w:t>factors</w:t>
      </w:r>
      <w:r w:rsidR="00FB283B" w:rsidRPr="00FB283B">
        <w:t xml:space="preserve"> such as labo</w:t>
      </w:r>
      <w:r w:rsidR="00FB283B">
        <w:t>u</w:t>
      </w:r>
      <w:r w:rsidR="00FB283B" w:rsidRPr="00FB283B">
        <w:t>r scarcity and ecological limits. He also criticizes the distinction between extractive and inclusive institutions, noting that coercive labo</w:t>
      </w:r>
      <w:r w:rsidR="00FB283B">
        <w:t>u</w:t>
      </w:r>
      <w:r w:rsidR="00FB283B" w:rsidRPr="00FB283B">
        <w:t>r systems and rent extraction often coexisted with economic growth, both in Africa and elsewhere.</w:t>
      </w:r>
    </w:p>
    <w:p w14:paraId="22F8AD76" w14:textId="77777777" w:rsidR="006536FB" w:rsidRDefault="006536FB" w:rsidP="0093355B"/>
    <w:p w14:paraId="19603CDB" w14:textId="2D919A64" w:rsidR="006536FB" w:rsidRDefault="006536FB" w:rsidP="0093355B">
      <w:r w:rsidRPr="006536FB">
        <w:t xml:space="preserve">In conclusion, colonial institutions played a central role in shaping long-run economic and political outcomes in former colonies, largely through their effects on the distribution of political power and the structure of economic incentives. Where Europeans established inclusive institutions, often in sparsely populated settler colonies, these institutions tended to protect property rights broadly, encourage investment, and facilitate industrialization, leading to sustained growth and more stable </w:t>
      </w:r>
      <w:r w:rsidRPr="006536FB">
        <w:lastRenderedPageBreak/>
        <w:t>political systems. In contrast, in densely populated and prosperous regions, colonizers frequently imposed or reinforced extractive institutions designed to concentrate power and extract resources, generating persistent inequality and weaker postcolonial development. However, the relationship between colonial institutions and contemporary outcomes is more complex than a simple inclusive versus extractive dichotomy. Settler societies often restricted democracy along racial and class lines, missionary activity sometimes shaped political trajectories independently of formal colonial institutions, and the reversal of fortune thesis may overstate both the precision of historical data and the uniformity of colonial experiences</w:t>
      </w:r>
    </w:p>
    <w:p w14:paraId="446421B3" w14:textId="77777777" w:rsidR="00C44FDA" w:rsidRDefault="00C44FDA" w:rsidP="0093355B"/>
    <w:p w14:paraId="1A2BBA8C" w14:textId="77777777" w:rsidR="00C44FDA" w:rsidRDefault="00C44FDA" w:rsidP="0093355B"/>
    <w:p w14:paraId="439E4BF6" w14:textId="503DD362" w:rsidR="009D4C87" w:rsidRDefault="009D4C87" w:rsidP="0093355B">
      <w:pPr>
        <w:rPr>
          <w:b/>
          <w:bCs/>
        </w:rPr>
      </w:pPr>
      <w:r>
        <w:rPr>
          <w:b/>
          <w:bCs/>
        </w:rPr>
        <w:t>Bibliography</w:t>
      </w:r>
    </w:p>
    <w:p w14:paraId="0131FC12" w14:textId="77777777" w:rsidR="00C44FDA" w:rsidRPr="00C44FDA" w:rsidRDefault="00AE54EF" w:rsidP="00C44FDA">
      <w:pPr>
        <w:pStyle w:val="Bibliografie"/>
        <w:rPr>
          <w:rFonts w:ascii="Aptos"/>
          <w:lang w:val="en-US"/>
        </w:rPr>
      </w:pPr>
      <w:r>
        <w:fldChar w:fldCharType="begin"/>
      </w:r>
      <w:r>
        <w:instrText xml:space="preserve"> ADDIN ZOTERO_BIBL {"uncited":[],"omitted":[],"custom":[]} CSL_BIBLIOGRAPHY </w:instrText>
      </w:r>
      <w:r>
        <w:fldChar w:fldCharType="separate"/>
      </w:r>
      <w:r w:rsidR="00C44FDA" w:rsidRPr="00C44FDA">
        <w:rPr>
          <w:rFonts w:ascii="Aptos"/>
          <w:lang w:val="en-US"/>
        </w:rPr>
        <w:t xml:space="preserve">Acemoglu, Daron. 2000. </w:t>
      </w:r>
      <w:r w:rsidR="00C44FDA" w:rsidRPr="00C44FDA">
        <w:rPr>
          <w:rFonts w:ascii="Aptos"/>
          <w:i/>
          <w:iCs/>
          <w:lang w:val="en-US"/>
        </w:rPr>
        <w:t>The Colonial Origins of Comparative Development: An Empirical Investigation</w:t>
      </w:r>
      <w:r w:rsidR="00C44FDA" w:rsidRPr="00C44FDA">
        <w:rPr>
          <w:rFonts w:ascii="Aptos"/>
          <w:lang w:val="en-US"/>
        </w:rPr>
        <w:t>. Cambridge, Mass: National Bureau of Economic Research.</w:t>
      </w:r>
    </w:p>
    <w:p w14:paraId="759FF981" w14:textId="77777777" w:rsidR="00C44FDA" w:rsidRPr="00C44FDA" w:rsidRDefault="00C44FDA" w:rsidP="00C44FDA">
      <w:pPr>
        <w:pStyle w:val="Bibliografie"/>
        <w:rPr>
          <w:rFonts w:ascii="Aptos"/>
          <w:lang w:val="en-US"/>
        </w:rPr>
      </w:pPr>
      <w:r w:rsidRPr="00C44FDA">
        <w:rPr>
          <w:rFonts w:ascii="Aptos"/>
          <w:lang w:val="en-US"/>
        </w:rPr>
        <w:t xml:space="preserve">Acemoglu, Daron. 2001. </w:t>
      </w:r>
      <w:r w:rsidRPr="00C44FDA">
        <w:rPr>
          <w:rFonts w:ascii="Aptos"/>
          <w:i/>
          <w:iCs/>
          <w:lang w:val="en-US"/>
        </w:rPr>
        <w:t>Reversal of Fortune: Geography and Institutions in the Making of the Modern World Income Distribution</w:t>
      </w:r>
      <w:r w:rsidRPr="00C44FDA">
        <w:rPr>
          <w:rFonts w:ascii="Aptos"/>
          <w:lang w:val="en-US"/>
        </w:rPr>
        <w:t>. Cambridge, Mass: National Bureau of Economic Research.</w:t>
      </w:r>
    </w:p>
    <w:p w14:paraId="1533C832" w14:textId="77777777" w:rsidR="00C44FDA" w:rsidRPr="00C44FDA" w:rsidRDefault="00C44FDA" w:rsidP="00C44FDA">
      <w:pPr>
        <w:pStyle w:val="Bibliografie"/>
        <w:rPr>
          <w:rFonts w:ascii="Aptos"/>
          <w:lang w:val="en-US"/>
        </w:rPr>
      </w:pPr>
      <w:r w:rsidRPr="00C44FDA">
        <w:rPr>
          <w:rFonts w:ascii="Aptos"/>
          <w:lang w:val="en-US"/>
        </w:rPr>
        <w:t xml:space="preserve">Acemoglu, Daron, and James A. Robinson. 2012. </w:t>
      </w:r>
      <w:r w:rsidRPr="00C44FDA">
        <w:rPr>
          <w:rFonts w:ascii="Aptos"/>
          <w:i/>
          <w:iCs/>
          <w:lang w:val="en-US"/>
        </w:rPr>
        <w:t>Why Nations Fail: The Origins of Power, Prosperity and Poverty</w:t>
      </w:r>
      <w:r w:rsidRPr="00C44FDA">
        <w:rPr>
          <w:rFonts w:ascii="Aptos"/>
          <w:lang w:val="en-US"/>
        </w:rPr>
        <w:t>. New York: Crown Publishers.</w:t>
      </w:r>
    </w:p>
    <w:p w14:paraId="7E93EE9E" w14:textId="77777777" w:rsidR="00C44FDA" w:rsidRPr="00C44FDA" w:rsidRDefault="00C44FDA" w:rsidP="00C44FDA">
      <w:pPr>
        <w:pStyle w:val="Bibliografie"/>
        <w:rPr>
          <w:rFonts w:ascii="Aptos"/>
          <w:lang w:val="en-US"/>
        </w:rPr>
      </w:pPr>
      <w:r w:rsidRPr="00C44FDA">
        <w:rPr>
          <w:rFonts w:ascii="Aptos"/>
          <w:lang w:val="en-US"/>
        </w:rPr>
        <w:t xml:space="preserve">Austin, Gareth. 2008. ‘The “reversal of Fortune” Thesis and the Compression of History: Perspectives from African and Comparative Economic History’. </w:t>
      </w:r>
      <w:r w:rsidRPr="00C44FDA">
        <w:rPr>
          <w:rFonts w:ascii="Aptos"/>
          <w:i/>
          <w:iCs/>
          <w:lang w:val="en-US"/>
        </w:rPr>
        <w:t>Journal of international development</w:t>
      </w:r>
      <w:r w:rsidRPr="00C44FDA">
        <w:rPr>
          <w:rFonts w:ascii="Aptos"/>
          <w:lang w:val="en-US"/>
        </w:rPr>
        <w:t xml:space="preserve"> 20(8): 996–1027. doi:10.1002/jid.1510.</w:t>
      </w:r>
    </w:p>
    <w:p w14:paraId="0C36160B" w14:textId="77777777" w:rsidR="00C44FDA" w:rsidRPr="00C44FDA" w:rsidRDefault="00C44FDA" w:rsidP="00C44FDA">
      <w:pPr>
        <w:pStyle w:val="Bibliografie"/>
        <w:rPr>
          <w:rFonts w:ascii="Aptos"/>
          <w:lang w:val="en-US"/>
        </w:rPr>
      </w:pPr>
      <w:r w:rsidRPr="00C44FDA">
        <w:rPr>
          <w:rFonts w:ascii="Aptos"/>
          <w:lang w:val="en-US"/>
        </w:rPr>
        <w:t xml:space="preserve">Bernhard, Michael, Christopher Reenock, and Timothy Nordstrom. 2004. ‘The Legacy of Western Overseas Colonialism on Democratic Survival’. </w:t>
      </w:r>
      <w:r w:rsidRPr="00C44FDA">
        <w:rPr>
          <w:rFonts w:ascii="Aptos"/>
          <w:i/>
          <w:iCs/>
          <w:lang w:val="en-US"/>
        </w:rPr>
        <w:t>International studies quarterly</w:t>
      </w:r>
      <w:r w:rsidRPr="00C44FDA">
        <w:rPr>
          <w:rFonts w:ascii="Aptos"/>
          <w:lang w:val="en-US"/>
        </w:rPr>
        <w:t xml:space="preserve"> 48(1): 225–50. doi:10.1111/j.0020-8833.2004.00298.x.</w:t>
      </w:r>
    </w:p>
    <w:p w14:paraId="11F85407" w14:textId="77777777" w:rsidR="00C44FDA" w:rsidRPr="00C44FDA" w:rsidRDefault="00C44FDA" w:rsidP="00C44FDA">
      <w:pPr>
        <w:pStyle w:val="Bibliografie"/>
        <w:rPr>
          <w:rFonts w:ascii="Aptos"/>
          <w:lang w:val="en-US"/>
        </w:rPr>
      </w:pPr>
      <w:r w:rsidRPr="00C44FDA">
        <w:rPr>
          <w:rFonts w:ascii="Aptos"/>
          <w:lang w:val="en-US"/>
        </w:rPr>
        <w:t xml:space="preserve">Lankina, Tomila, and Lullit Getachew. 2012. ‘Mission or Empire, Word or Sword? The Human Capital Legacy in Postcolonial Democratic Development’. </w:t>
      </w:r>
      <w:r w:rsidRPr="00C44FDA">
        <w:rPr>
          <w:rFonts w:ascii="Aptos"/>
          <w:i/>
          <w:iCs/>
          <w:lang w:val="en-US"/>
        </w:rPr>
        <w:t>American journal of political science</w:t>
      </w:r>
      <w:r w:rsidRPr="00C44FDA">
        <w:rPr>
          <w:rFonts w:ascii="Aptos"/>
          <w:lang w:val="en-US"/>
        </w:rPr>
        <w:t xml:space="preserve"> 56(2): 465–83. doi:10.1111/j.1540-5907.2011.00550.x.</w:t>
      </w:r>
    </w:p>
    <w:p w14:paraId="7EBC5493" w14:textId="77777777" w:rsidR="00C44FDA" w:rsidRPr="00C44FDA" w:rsidRDefault="00C44FDA" w:rsidP="00C44FDA">
      <w:pPr>
        <w:pStyle w:val="Bibliografie"/>
        <w:rPr>
          <w:rFonts w:ascii="Aptos"/>
          <w:lang w:val="en-US"/>
        </w:rPr>
      </w:pPr>
      <w:r w:rsidRPr="00C44FDA">
        <w:rPr>
          <w:rFonts w:ascii="Aptos"/>
          <w:lang w:val="en-US"/>
        </w:rPr>
        <w:t xml:space="preserve">Paine, Jack. 2019. ‘Democratic Contradictions in European Settler Colonies’. </w:t>
      </w:r>
      <w:r w:rsidRPr="00C44FDA">
        <w:rPr>
          <w:rFonts w:ascii="Aptos"/>
          <w:i/>
          <w:iCs/>
          <w:lang w:val="en-US"/>
        </w:rPr>
        <w:t>World politics</w:t>
      </w:r>
      <w:r w:rsidRPr="00C44FDA">
        <w:rPr>
          <w:rFonts w:ascii="Aptos"/>
          <w:lang w:val="en-US"/>
        </w:rPr>
        <w:t xml:space="preserve"> 71(3): 542–85. doi:10.1017/S0043887119000029.</w:t>
      </w:r>
    </w:p>
    <w:p w14:paraId="1A0588E9" w14:textId="77777777" w:rsidR="00C44FDA" w:rsidRPr="00FB283B" w:rsidRDefault="00C44FDA" w:rsidP="00C44FDA">
      <w:pPr>
        <w:pStyle w:val="Bibliografie"/>
        <w:rPr>
          <w:rFonts w:ascii="Aptos"/>
          <w:lang w:val="en-US"/>
        </w:rPr>
      </w:pPr>
      <w:r w:rsidRPr="00C44FDA">
        <w:rPr>
          <w:rFonts w:ascii="Aptos"/>
          <w:lang w:val="en-US"/>
        </w:rPr>
        <w:t xml:space="preserve">WOODBERRY, ROBERT D. 2012. ‘The Missionary Roots of Liberal Democracy’. </w:t>
      </w:r>
      <w:r w:rsidRPr="00C44FDA">
        <w:rPr>
          <w:rFonts w:ascii="Aptos"/>
          <w:i/>
          <w:iCs/>
          <w:lang w:val="en-US"/>
        </w:rPr>
        <w:t xml:space="preserve">The American political </w:t>
      </w:r>
      <w:r w:rsidRPr="00FB283B">
        <w:rPr>
          <w:rFonts w:ascii="Aptos"/>
          <w:i/>
          <w:iCs/>
          <w:lang w:val="en-US"/>
        </w:rPr>
        <w:t>science review</w:t>
      </w:r>
      <w:r w:rsidRPr="00FB283B">
        <w:rPr>
          <w:rFonts w:ascii="Aptos"/>
          <w:lang w:val="en-US"/>
        </w:rPr>
        <w:t xml:space="preserve"> 106(2): 244–74. doi:10.1017/S0003055412000093.</w:t>
      </w:r>
    </w:p>
    <w:p w14:paraId="7F48B451" w14:textId="69F96B2A" w:rsidR="008D0F01" w:rsidRDefault="00AE54EF" w:rsidP="00FB283B">
      <w:pPr>
        <w:pStyle w:val="Bibliografie"/>
        <w:ind w:left="0" w:firstLine="0"/>
      </w:pPr>
      <w:r>
        <w:fldChar w:fldCharType="end"/>
      </w:r>
    </w:p>
    <w:p w14:paraId="2091115D" w14:textId="77777777" w:rsidR="008D0F01" w:rsidRDefault="008D0F01">
      <w:r>
        <w:br w:type="page"/>
      </w:r>
    </w:p>
    <w:p w14:paraId="2DA9E66B" w14:textId="475A3E2D" w:rsidR="009749A8" w:rsidRDefault="008D0F01" w:rsidP="00FB283B">
      <w:pPr>
        <w:pStyle w:val="Bibliografie"/>
        <w:ind w:left="0" w:firstLine="0"/>
        <w:rPr>
          <w:b/>
          <w:bCs/>
        </w:rPr>
      </w:pPr>
      <w:r>
        <w:rPr>
          <w:b/>
          <w:bCs/>
        </w:rPr>
        <w:lastRenderedPageBreak/>
        <w:t>Notes:</w:t>
      </w:r>
    </w:p>
    <w:p w14:paraId="43EC8BE2" w14:textId="197979A7" w:rsidR="008D0F01" w:rsidRDefault="008D0F01" w:rsidP="008D0F01">
      <w:r>
        <w:t>How did it effect the colonial country?</w:t>
      </w:r>
    </w:p>
    <w:p w14:paraId="08AD3DE2" w14:textId="1A97F5A5" w:rsidR="008D0F01" w:rsidRDefault="008D0F01" w:rsidP="008D0F01">
      <w:pPr>
        <w:pStyle w:val="Lijstalinea"/>
        <w:numPr>
          <w:ilvl w:val="0"/>
          <w:numId w:val="2"/>
        </w:numPr>
      </w:pPr>
      <w:r>
        <w:t>Type of colonialism matters</w:t>
      </w:r>
    </w:p>
    <w:p w14:paraId="626A0CA9" w14:textId="587A4EBB" w:rsidR="008D0F01" w:rsidRDefault="008D0F01" w:rsidP="008D0F01">
      <w:pPr>
        <w:pStyle w:val="Lijstalinea"/>
        <w:numPr>
          <w:ilvl w:val="0"/>
          <w:numId w:val="2"/>
        </w:numPr>
      </w:pPr>
      <w:r>
        <w:t>The type of institutions at home that allowed them to receive the benefits of colonialism</w:t>
      </w:r>
      <w:r w:rsidR="00E40773">
        <w:t>, you need a certain merchant class to get the benefits of colonialism</w:t>
      </w:r>
    </w:p>
    <w:p w14:paraId="42CF15AD" w14:textId="77777777" w:rsidR="008D0F01" w:rsidRDefault="008D0F01" w:rsidP="0090083B"/>
    <w:p w14:paraId="4812E10B" w14:textId="77777777" w:rsidR="0090083B" w:rsidRDefault="0090083B" w:rsidP="0090083B"/>
    <w:p w14:paraId="7AAE0142" w14:textId="3FF10348" w:rsidR="0090083B" w:rsidRDefault="0090083B" w:rsidP="0090083B">
      <w:r>
        <w:t>There is no general effect of colonialism (economically/politically, excluding like human effects):</w:t>
      </w:r>
    </w:p>
    <w:p w14:paraId="52DE37CB" w14:textId="1CCD050A" w:rsidR="0090083B" w:rsidRDefault="0090083B" w:rsidP="0090083B">
      <w:pPr>
        <w:pStyle w:val="Lijstalinea"/>
        <w:numPr>
          <w:ilvl w:val="0"/>
          <w:numId w:val="2"/>
        </w:numPr>
      </w:pPr>
      <w:r>
        <w:t>Also no country has really never been colonized</w:t>
      </w:r>
    </w:p>
    <w:p w14:paraId="40CE6853" w14:textId="77777777" w:rsidR="0090083B" w:rsidRDefault="0090083B" w:rsidP="000339E1"/>
    <w:p w14:paraId="30A8B133" w14:textId="233881BA" w:rsidR="000339E1" w:rsidRDefault="000339E1" w:rsidP="000339E1">
      <w:r>
        <w:t>The reversal of the reversal, as geographic factors maybe are becoming more important</w:t>
      </w:r>
    </w:p>
    <w:p w14:paraId="25D20238" w14:textId="77777777" w:rsidR="008941B0" w:rsidRDefault="008941B0" w:rsidP="000339E1"/>
    <w:p w14:paraId="4F9D0B73" w14:textId="72F94E68" w:rsidR="008941B0" w:rsidRDefault="008941B0" w:rsidP="000339E1">
      <w:r>
        <w:t>Are the settler colonies really inclusive institutions:</w:t>
      </w:r>
    </w:p>
    <w:p w14:paraId="38CD76E2" w14:textId="724F2905" w:rsidR="008941B0" w:rsidRDefault="008941B0" w:rsidP="008941B0">
      <w:pPr>
        <w:pStyle w:val="Lijstalinea"/>
        <w:numPr>
          <w:ilvl w:val="0"/>
          <w:numId w:val="2"/>
        </w:numPr>
      </w:pPr>
      <w:r>
        <w:t>Plantar economies, are they not extractive</w:t>
      </w:r>
    </w:p>
    <w:p w14:paraId="425D1DF6" w14:textId="58A73E54" w:rsidR="008941B0" w:rsidRDefault="008941B0" w:rsidP="008941B0">
      <w:pPr>
        <w:pStyle w:val="Lijstalinea"/>
        <w:numPr>
          <w:ilvl w:val="0"/>
          <w:numId w:val="2"/>
        </w:numPr>
      </w:pPr>
      <w:r>
        <w:t>South Africa?</w:t>
      </w:r>
    </w:p>
    <w:p w14:paraId="0EF6FF47" w14:textId="77777777" w:rsidR="008941B0" w:rsidRDefault="008941B0" w:rsidP="008941B0"/>
    <w:p w14:paraId="22A01A6C" w14:textId="5C5867F2" w:rsidR="008941B0" w:rsidRDefault="009C7B0F" w:rsidP="008941B0">
      <w:r>
        <w:t xml:space="preserve">      </w:t>
      </w:r>
    </w:p>
    <w:p w14:paraId="689479D0" w14:textId="77777777" w:rsidR="009C7B0F" w:rsidRDefault="009C7B0F" w:rsidP="008941B0"/>
    <w:p w14:paraId="066C3450" w14:textId="1C0E8026" w:rsidR="009C7B0F" w:rsidRDefault="009C7B0F" w:rsidP="008941B0">
      <w:r>
        <w:t>Is slavery bad for the slave-exporting countries (economically):</w:t>
      </w:r>
    </w:p>
    <w:p w14:paraId="6833A67D" w14:textId="48239A05" w:rsidR="009C7B0F" w:rsidRDefault="009C7B0F" w:rsidP="009C7B0F">
      <w:pPr>
        <w:pStyle w:val="Lijstalinea"/>
        <w:numPr>
          <w:ilvl w:val="0"/>
          <w:numId w:val="2"/>
        </w:numPr>
      </w:pPr>
      <w:r>
        <w:t>It gave the elites a way of economic growth similar to natural resources</w:t>
      </w:r>
    </w:p>
    <w:p w14:paraId="451F4CF7" w14:textId="3449258B" w:rsidR="009C7B0F" w:rsidRDefault="009C7B0F" w:rsidP="009C7B0F">
      <w:pPr>
        <w:pStyle w:val="Lijstalinea"/>
        <w:numPr>
          <w:ilvl w:val="0"/>
          <w:numId w:val="2"/>
        </w:numPr>
      </w:pPr>
      <w:r>
        <w:t>Nunn paper: current levels of trust are the result of slavery experience</w:t>
      </w:r>
    </w:p>
    <w:p w14:paraId="53B43892" w14:textId="77777777" w:rsidR="001F764A" w:rsidRDefault="001F764A" w:rsidP="001F764A"/>
    <w:p w14:paraId="03BA38E4" w14:textId="544D6356" w:rsidR="001F764A" w:rsidRDefault="001F764A" w:rsidP="001F764A">
      <w:r>
        <w:t>Missionaries:</w:t>
      </w:r>
    </w:p>
    <w:p w14:paraId="34DF13D3" w14:textId="7BBF6A99" w:rsidR="001F764A" w:rsidRDefault="001F732C" w:rsidP="001F764A">
      <w:pPr>
        <w:pStyle w:val="Lijstalinea"/>
        <w:numPr>
          <w:ilvl w:val="0"/>
          <w:numId w:val="2"/>
        </w:numPr>
      </w:pPr>
      <w:r>
        <w:t>Only the protestants? Also gesuit catholics, not catholics in general?</w:t>
      </w:r>
    </w:p>
    <w:p w14:paraId="5B90B399" w14:textId="420DC8B5" w:rsidR="001F732C" w:rsidRPr="008D0F01" w:rsidRDefault="001F732C" w:rsidP="001F764A">
      <w:pPr>
        <w:pStyle w:val="Lijstalinea"/>
        <w:numPr>
          <w:ilvl w:val="0"/>
          <w:numId w:val="2"/>
        </w:numPr>
      </w:pPr>
      <w:r>
        <w:t xml:space="preserve">Why Protestantism? Weber’s protestant ethic, </w:t>
      </w:r>
    </w:p>
    <w:sectPr w:rsidR="001F732C" w:rsidRPr="008D0F0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er Berg" w:date="2026-02-26T17:47:00Z" w:initials="OB">
    <w:p w14:paraId="7D164D8D" w14:textId="77777777" w:rsidR="004470D5" w:rsidRDefault="004470D5" w:rsidP="004470D5">
      <w:r>
        <w:rPr>
          <w:rStyle w:val="Verwijzingopmerking"/>
        </w:rPr>
        <w:annotationRef/>
      </w:r>
      <w:r>
        <w:rPr>
          <w:sz w:val="20"/>
          <w:szCs w:val="20"/>
        </w:rPr>
        <w:t>In terms of structure, because it is so complicated you can either explain the broad theories or more focus on the methodological side, which is what i do less here because i remain more on the like summarizing of the papers.</w:t>
      </w:r>
    </w:p>
    <w:p w14:paraId="5BAA25AA" w14:textId="77777777" w:rsidR="004470D5" w:rsidRDefault="004470D5" w:rsidP="004470D5"/>
    <w:p w14:paraId="79762308" w14:textId="77777777" w:rsidR="004470D5" w:rsidRDefault="004470D5" w:rsidP="004470D5">
      <w:r>
        <w:rPr>
          <w:sz w:val="20"/>
          <w:szCs w:val="20"/>
        </w:rPr>
        <w:t>So empirics could be stronger, also in terms of defining outcomes, disentangling the outcomes, be precise about the causal mechanism.</w:t>
      </w:r>
    </w:p>
  </w:comment>
  <w:comment w:id="1" w:author="Olivier Berg" w:date="2026-02-26T17:34:00Z" w:initials="OB">
    <w:p w14:paraId="5483D691" w14:textId="77777777" w:rsidR="000841B7" w:rsidRDefault="000841B7" w:rsidP="000841B7">
      <w:r>
        <w:rPr>
          <w:rStyle w:val="Verwijzingopmerking"/>
        </w:rPr>
        <w:annotationRef/>
      </w:r>
      <w:r>
        <w:rPr>
          <w:sz w:val="20"/>
          <w:szCs w:val="20"/>
        </w:rPr>
        <w:t>this is not the mechanism, they try to push back against this, that the british brought their institutions.</w:t>
      </w:r>
    </w:p>
  </w:comment>
  <w:comment w:id="2" w:author="Olivier Berg" w:date="2026-02-26T17:45:00Z" w:initials="OB">
    <w:p w14:paraId="2D4850C9" w14:textId="77777777" w:rsidR="004470D5" w:rsidRDefault="004470D5" w:rsidP="004470D5">
      <w:r>
        <w:rPr>
          <w:rStyle w:val="Verwijzingopmerking"/>
        </w:rPr>
        <w:annotationRef/>
      </w:r>
      <w:r>
        <w:rPr>
          <w:sz w:val="20"/>
          <w:szCs w:val="20"/>
        </w:rPr>
        <w:t>Not really criticism, more like nuances.</w:t>
      </w:r>
    </w:p>
    <w:p w14:paraId="4A4FFBAC" w14:textId="77777777" w:rsidR="004470D5" w:rsidRDefault="004470D5" w:rsidP="004470D5"/>
    <w:p w14:paraId="7DBDBA5F" w14:textId="77777777" w:rsidR="004470D5" w:rsidRDefault="004470D5" w:rsidP="004470D5">
      <w:r>
        <w:rPr>
          <w:sz w:val="20"/>
          <w:szCs w:val="20"/>
        </w:rPr>
        <w:t>we can critisize Acemoglu etc either methodologically or theoretically.</w:t>
      </w:r>
    </w:p>
  </w:comment>
  <w:comment w:id="3" w:author="Olivier Berg" w:date="2026-02-26T17:38:00Z" w:initials="OB">
    <w:p w14:paraId="454EAAE1" w14:textId="77777777" w:rsidR="000841B7" w:rsidRDefault="000841B7" w:rsidP="000841B7">
      <w:r>
        <w:rPr>
          <w:rStyle w:val="Verwijzingopmerking"/>
        </w:rPr>
        <w:annotationRef/>
      </w:r>
      <w:r>
        <w:rPr>
          <w:sz w:val="20"/>
          <w:szCs w:val="20"/>
        </w:rPr>
        <w:t>Does this really undermine AJR. Is settler mortality different from christian missionaries. In fact, AJR use the death of missionaries as a substitute for settler mortality as the measure. So are they really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762308" w15:done="0"/>
  <w15:commentEx w15:paraId="5483D691" w15:done="0"/>
  <w15:commentEx w15:paraId="7DBDBA5F" w15:done="0"/>
  <w15:commentEx w15:paraId="454EAA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528BFC" w16cex:dateUtc="2026-02-26T17:47:00Z"/>
  <w16cex:commentExtensible w16cex:durableId="07C12B96" w16cex:dateUtc="2026-02-26T17:34:00Z"/>
  <w16cex:commentExtensible w16cex:durableId="0210BCBD" w16cex:dateUtc="2026-02-26T17:45:00Z"/>
  <w16cex:commentExtensible w16cex:durableId="3EE409BE" w16cex:dateUtc="2026-02-26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762308" w16cid:durableId="08528BFC"/>
  <w16cid:commentId w16cid:paraId="5483D691" w16cid:durableId="07C12B96"/>
  <w16cid:commentId w16cid:paraId="7DBDBA5F" w16cid:durableId="0210BCBD"/>
  <w16cid:commentId w16cid:paraId="454EAAE1" w16cid:durableId="3EE409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7CA3"/>
    <w:multiLevelType w:val="hybridMultilevel"/>
    <w:tmpl w:val="AE545C20"/>
    <w:lvl w:ilvl="0" w:tplc="F5486882">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E20782F"/>
    <w:multiLevelType w:val="hybridMultilevel"/>
    <w:tmpl w:val="BEF436EC"/>
    <w:lvl w:ilvl="0" w:tplc="CD46ADC4">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4711088">
    <w:abstractNumId w:val="1"/>
  </w:num>
  <w:num w:numId="2" w16cid:durableId="6899196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er Berg">
    <w15:presenceInfo w15:providerId="AD" w15:userId="S::mert5066@ox.ac.uk::59ec23b2-8096-405e-a796-8f49f8d6d9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8F0"/>
    <w:rsid w:val="000339E1"/>
    <w:rsid w:val="00042D40"/>
    <w:rsid w:val="00074834"/>
    <w:rsid w:val="000841B7"/>
    <w:rsid w:val="001A211B"/>
    <w:rsid w:val="001F732C"/>
    <w:rsid w:val="001F764A"/>
    <w:rsid w:val="002110D7"/>
    <w:rsid w:val="00216CE1"/>
    <w:rsid w:val="002D6BB1"/>
    <w:rsid w:val="002E4FA2"/>
    <w:rsid w:val="002F0300"/>
    <w:rsid w:val="002F51FC"/>
    <w:rsid w:val="00304ED5"/>
    <w:rsid w:val="003738F0"/>
    <w:rsid w:val="00436873"/>
    <w:rsid w:val="004470D5"/>
    <w:rsid w:val="00464D7B"/>
    <w:rsid w:val="004875F1"/>
    <w:rsid w:val="0056027F"/>
    <w:rsid w:val="005A7182"/>
    <w:rsid w:val="006536FB"/>
    <w:rsid w:val="00682227"/>
    <w:rsid w:val="0069595C"/>
    <w:rsid w:val="00853DD7"/>
    <w:rsid w:val="008941B0"/>
    <w:rsid w:val="008D0F01"/>
    <w:rsid w:val="0090083B"/>
    <w:rsid w:val="0093355B"/>
    <w:rsid w:val="009456F9"/>
    <w:rsid w:val="009749A8"/>
    <w:rsid w:val="009C7B0F"/>
    <w:rsid w:val="009D4C87"/>
    <w:rsid w:val="00AA03DF"/>
    <w:rsid w:val="00AE54EF"/>
    <w:rsid w:val="00AF0006"/>
    <w:rsid w:val="00AF3A91"/>
    <w:rsid w:val="00B46805"/>
    <w:rsid w:val="00C16489"/>
    <w:rsid w:val="00C44FDA"/>
    <w:rsid w:val="00C47300"/>
    <w:rsid w:val="00C91300"/>
    <w:rsid w:val="00C93219"/>
    <w:rsid w:val="00D918FF"/>
    <w:rsid w:val="00E40773"/>
    <w:rsid w:val="00E97DFB"/>
    <w:rsid w:val="00F056EE"/>
    <w:rsid w:val="00F31945"/>
    <w:rsid w:val="00F81BC2"/>
    <w:rsid w:val="00F8381D"/>
    <w:rsid w:val="00FB283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50770C"/>
  <w15:chartTrackingRefBased/>
  <w15:docId w15:val="{7469B3D2-1DD4-534F-9043-7DCC07669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373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73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738F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738F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738F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738F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38F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38F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38F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38F0"/>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3738F0"/>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3738F0"/>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3738F0"/>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3738F0"/>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3738F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738F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738F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738F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73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38F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738F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38F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738F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738F0"/>
    <w:rPr>
      <w:i/>
      <w:iCs/>
      <w:color w:val="404040" w:themeColor="text1" w:themeTint="BF"/>
      <w:lang w:val="en-GB"/>
    </w:rPr>
  </w:style>
  <w:style w:type="paragraph" w:styleId="Lijstalinea">
    <w:name w:val="List Paragraph"/>
    <w:basedOn w:val="Standaard"/>
    <w:uiPriority w:val="34"/>
    <w:qFormat/>
    <w:rsid w:val="003738F0"/>
    <w:pPr>
      <w:ind w:left="720"/>
      <w:contextualSpacing/>
    </w:pPr>
  </w:style>
  <w:style w:type="character" w:styleId="Intensievebenadrukking">
    <w:name w:val="Intense Emphasis"/>
    <w:basedOn w:val="Standaardalinea-lettertype"/>
    <w:uiPriority w:val="21"/>
    <w:qFormat/>
    <w:rsid w:val="003738F0"/>
    <w:rPr>
      <w:i/>
      <w:iCs/>
      <w:color w:val="0F4761" w:themeColor="accent1" w:themeShade="BF"/>
    </w:rPr>
  </w:style>
  <w:style w:type="paragraph" w:styleId="Duidelijkcitaat">
    <w:name w:val="Intense Quote"/>
    <w:basedOn w:val="Standaard"/>
    <w:next w:val="Standaard"/>
    <w:link w:val="DuidelijkcitaatChar"/>
    <w:uiPriority w:val="30"/>
    <w:qFormat/>
    <w:rsid w:val="00373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738F0"/>
    <w:rPr>
      <w:i/>
      <w:iCs/>
      <w:color w:val="0F4761" w:themeColor="accent1" w:themeShade="BF"/>
      <w:lang w:val="en-GB"/>
    </w:rPr>
  </w:style>
  <w:style w:type="character" w:styleId="Intensieveverwijzing">
    <w:name w:val="Intense Reference"/>
    <w:basedOn w:val="Standaardalinea-lettertype"/>
    <w:uiPriority w:val="32"/>
    <w:qFormat/>
    <w:rsid w:val="003738F0"/>
    <w:rPr>
      <w:b/>
      <w:bCs/>
      <w:smallCaps/>
      <w:color w:val="0F4761" w:themeColor="accent1" w:themeShade="BF"/>
      <w:spacing w:val="5"/>
    </w:rPr>
  </w:style>
  <w:style w:type="paragraph" w:styleId="Bibliografie">
    <w:name w:val="Bibliography"/>
    <w:basedOn w:val="Standaard"/>
    <w:next w:val="Standaard"/>
    <w:uiPriority w:val="37"/>
    <w:unhideWhenUsed/>
    <w:rsid w:val="00AE54EF"/>
    <w:pPr>
      <w:spacing w:after="240" w:line="240" w:lineRule="auto"/>
      <w:ind w:left="720" w:hanging="720"/>
    </w:pPr>
  </w:style>
  <w:style w:type="character" w:styleId="Verwijzingopmerking">
    <w:name w:val="annotation reference"/>
    <w:basedOn w:val="Standaardalinea-lettertype"/>
    <w:uiPriority w:val="99"/>
    <w:semiHidden/>
    <w:unhideWhenUsed/>
    <w:rsid w:val="000841B7"/>
    <w:rPr>
      <w:sz w:val="16"/>
      <w:szCs w:val="16"/>
    </w:rPr>
  </w:style>
  <w:style w:type="paragraph" w:styleId="Tekstopmerking">
    <w:name w:val="annotation text"/>
    <w:basedOn w:val="Standaard"/>
    <w:link w:val="TekstopmerkingChar"/>
    <w:uiPriority w:val="99"/>
    <w:semiHidden/>
    <w:unhideWhenUsed/>
    <w:rsid w:val="000841B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0841B7"/>
    <w:rPr>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0841B7"/>
    <w:rPr>
      <w:b/>
      <w:bCs/>
    </w:rPr>
  </w:style>
  <w:style w:type="character" w:customStyle="1" w:styleId="OnderwerpvanopmerkingChar">
    <w:name w:val="Onderwerp van opmerking Char"/>
    <w:basedOn w:val="TekstopmerkingChar"/>
    <w:link w:val="Onderwerpvanopmerking"/>
    <w:uiPriority w:val="99"/>
    <w:semiHidden/>
    <w:rsid w:val="000841B7"/>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4106</Words>
  <Characters>24435</Characters>
  <Application>Microsoft Office Word</Application>
  <DocSecurity>0</DocSecurity>
  <Lines>414</Lines>
  <Paragraphs>192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56</cp:revision>
  <dcterms:created xsi:type="dcterms:W3CDTF">2026-02-26T11:36:00Z</dcterms:created>
  <dcterms:modified xsi:type="dcterms:W3CDTF">2026-02-26T17:48:00Z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id="rS7mNeQg"/&gt;&lt;style id="http://www.zotero.org/styles/american-political-science-association" locale="en-GB" hasBibliography="1" bibliographyStyleHasBeenSet="1"/&gt;&lt;prefs&gt;&lt;pref name="fieldType" value=</vt:lpwstr>
  </property>
  <property fmtid="{D5CDD505-2E9C-101B-9397-08002B2CF9AE}" pid="3" name="ZOTERO_PREF_2">
    <vt:lpwstr>"Field"/&gt;&lt;/prefs&gt;&lt;/data&gt;</vt:lpwstr>
  </property>
</Properties>
</file>