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5B4D5" w14:textId="77777777" w:rsidR="002966A6" w:rsidRPr="002966A6" w:rsidRDefault="002966A6" w:rsidP="002966A6">
      <w:pPr>
        <w:numPr>
          <w:ilvl w:val="0"/>
          <w:numId w:val="1"/>
        </w:numPr>
        <w:spacing w:after="0" w:line="240" w:lineRule="auto"/>
        <w:rPr>
          <w:rFonts w:ascii="Aptos" w:eastAsia="Times New Roman" w:hAnsi="Aptos" w:cs="Times New Roman"/>
          <w:color w:val="000000"/>
          <w:kern w:val="0"/>
          <w:sz w:val="20"/>
          <w:szCs w:val="20"/>
          <w:lang w:val="en-US"/>
          <w14:ligatures w14:val="none"/>
        </w:rPr>
      </w:pPr>
      <w:r w:rsidRPr="002966A6">
        <w:rPr>
          <w:rFonts w:ascii="Aptos" w:eastAsia="Times New Roman" w:hAnsi="Aptos" w:cs="Times New Roman"/>
          <w:color w:val="000000"/>
          <w:kern w:val="0"/>
          <w:lang w:val="en-US"/>
          <w14:ligatures w14:val="none"/>
        </w:rPr>
        <w:t xml:space="preserve">1 set of short answers to 4 different questions on the topic, from the reading list or past exam papers, ~300 words </w:t>
      </w:r>
      <w:proofErr w:type="gramStart"/>
      <w:r w:rsidRPr="002966A6">
        <w:rPr>
          <w:rFonts w:ascii="Aptos" w:eastAsia="Times New Roman" w:hAnsi="Aptos" w:cs="Times New Roman"/>
          <w:color w:val="000000"/>
          <w:kern w:val="0"/>
          <w:lang w:val="en-US"/>
          <w14:ligatures w14:val="none"/>
        </w:rPr>
        <w:t>each;</w:t>
      </w:r>
      <w:proofErr w:type="gramEnd"/>
    </w:p>
    <w:p w14:paraId="78B73641" w14:textId="77777777" w:rsidR="002966A6" w:rsidRDefault="002966A6" w:rsidP="002966A6">
      <w:pPr>
        <w:spacing w:after="0" w:line="240" w:lineRule="auto"/>
        <w:rPr>
          <w:rFonts w:ascii="Times New Roman" w:eastAsia="Times New Roman" w:hAnsi="Times New Roman" w:cs="Times New Roman"/>
          <w:kern w:val="0"/>
          <w:lang w:val="en-US"/>
          <w14:ligatures w14:val="none"/>
        </w:rPr>
      </w:pPr>
    </w:p>
    <w:p w14:paraId="294FBDFC" w14:textId="010A3358" w:rsidR="008367DE" w:rsidRPr="002966A6" w:rsidRDefault="008367DE" w:rsidP="002966A6">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Charlie Goldberg</w:t>
      </w:r>
    </w:p>
    <w:p w14:paraId="0C37B3C2" w14:textId="5139AD0F" w:rsidR="001A214D" w:rsidRPr="003C45D9" w:rsidRDefault="003A722F">
      <w:pPr>
        <w:rPr>
          <w:b/>
          <w:bCs/>
          <w:lang w:val="en-US"/>
        </w:rPr>
      </w:pPr>
      <w:r w:rsidRPr="003C45D9">
        <w:rPr>
          <w:b/>
          <w:bCs/>
          <w:lang w:val="en-US"/>
        </w:rPr>
        <w:t>Is nationalism primarily reactive?</w:t>
      </w:r>
    </w:p>
    <w:p w14:paraId="6E9F2E55" w14:textId="13DD3F3F" w:rsidR="003C45D9" w:rsidRDefault="00B6127D">
      <w:pPr>
        <w:rPr>
          <w:lang w:val="en-US"/>
        </w:rPr>
      </w:pPr>
      <w:r>
        <w:rPr>
          <w:lang w:val="en-US"/>
        </w:rPr>
        <w:t>While historic forms of nationalism were less primarily reactive, modern far-right nationalist populisms in Western Europe are primarily a reaction to immigration (</w:t>
      </w:r>
      <w:proofErr w:type="spellStart"/>
      <w:r>
        <w:rPr>
          <w:lang w:val="en-US"/>
        </w:rPr>
        <w:t>Ivarsflaten</w:t>
      </w:r>
      <w:proofErr w:type="spellEnd"/>
      <w:r>
        <w:rPr>
          <w:lang w:val="en-US"/>
        </w:rPr>
        <w:t xml:space="preserve"> 2007). We can conclude that it is primarily reactive because radical-right nationalist voters are distinguished, above all, by their anti-immigrant sentiment</w:t>
      </w:r>
      <w:r w:rsidR="005806B9">
        <w:rPr>
          <w:lang w:val="en-US"/>
        </w:rPr>
        <w:t xml:space="preserve">, which emerged in reaction to elevated levels of immigration from the 90s onward across Europe, and in reaction to Schengen Zone laws which abolished internal borders within the European Union. </w:t>
      </w:r>
      <w:r>
        <w:rPr>
          <w:lang w:val="en-US"/>
        </w:rPr>
        <w:t xml:space="preserve">It is notable, though, that all alternative hypotheses to the rise of the far-right, like cultural backlash (Norris &amp; Inglehart 2019), economic and cultural threats (Lucassen and Lubbers) can all be characterized as reactions to changes in society. </w:t>
      </w:r>
      <w:r w:rsidR="005806B9">
        <w:rPr>
          <w:lang w:val="en-US"/>
        </w:rPr>
        <w:t>Even if economic concerns and immigration concerns are wrapped up in ways that make the isolation of variables difficult, we can still conclude that a far-right voters react to a mélange of economic and immigration concerns; they are not (as social democrats or conservative democrats are) the achievement of concerted base-builders constructing parties to push coherent platforms.</w:t>
      </w:r>
    </w:p>
    <w:p w14:paraId="632B393E" w14:textId="27E4AB7C" w:rsidR="005806B9" w:rsidRPr="005806B9" w:rsidRDefault="005806B9" w:rsidP="005806B9">
      <w:pPr>
        <w:ind w:left="708" w:hanging="708"/>
        <w:rPr>
          <w:lang w:val="en-US"/>
        </w:rPr>
      </w:pPr>
      <w:r>
        <w:rPr>
          <w:lang w:val="en-US"/>
        </w:rPr>
        <w:t xml:space="preserve">Older neo-fascist parties that transformed or gave way to populist-right parties in the early 2000s were </w:t>
      </w:r>
      <w:r>
        <w:rPr>
          <w:i/>
          <w:iCs/>
          <w:lang w:val="en-US"/>
        </w:rPr>
        <w:t>not</w:t>
      </w:r>
      <w:r>
        <w:rPr>
          <w:lang w:val="en-US"/>
        </w:rPr>
        <w:t xml:space="preserve"> reactive forces; they were expressive remnants of interwar coalitions. While they emerged as a reactive phenomenon to the threat of working-class upheaval, they also advocated a positive, future-looking policy program. (Riley 2010) Neo-fascist remnants existed across Europe for some decades and continued to attract around 1-2% of the vote, but they are not closely correlated to either economic conditions (unemployment) or immigration numbers. </w:t>
      </w:r>
    </w:p>
    <w:p w14:paraId="7A0CC832" w14:textId="6A927878" w:rsidR="00B6127D" w:rsidRDefault="00B6127D">
      <w:pPr>
        <w:rPr>
          <w:lang w:val="en-US"/>
        </w:rPr>
      </w:pPr>
      <w:r>
        <w:rPr>
          <w:lang w:val="en-US"/>
        </w:rPr>
        <w:t xml:space="preserve">Much of the political science literature has converged on the idea that within western Europe resurgent nationalism is focused on immigration. </w:t>
      </w:r>
      <w:r w:rsidR="005806B9">
        <w:rPr>
          <w:lang w:val="en-US"/>
        </w:rPr>
        <w:t xml:space="preserve">Early work in the literature found economic concerns could be important, but only under conditions of sufficiently high levels of immigration – Golder (2003) argued around 6.3 percent of the population being foreign born was enough to trigger this populist backlash. </w:t>
      </w:r>
    </w:p>
    <w:p w14:paraId="3392C71E" w14:textId="537F0C90" w:rsidR="005806B9" w:rsidRDefault="005806B9">
      <w:pPr>
        <w:rPr>
          <w:lang w:val="en-US"/>
        </w:rPr>
      </w:pPr>
    </w:p>
    <w:p w14:paraId="00F438F0" w14:textId="2613F4AD" w:rsidR="005806B9" w:rsidRDefault="005806B9">
      <w:pPr>
        <w:rPr>
          <w:lang w:val="en-US"/>
        </w:rPr>
      </w:pPr>
    </w:p>
    <w:p w14:paraId="1AF2B691" w14:textId="6F329E20" w:rsidR="003A722F" w:rsidRDefault="003A722F">
      <w:pPr>
        <w:rPr>
          <w:b/>
          <w:bCs/>
          <w:lang w:val="en-US"/>
        </w:rPr>
      </w:pPr>
      <w:r w:rsidRPr="003C45D9">
        <w:rPr>
          <w:b/>
          <w:bCs/>
          <w:lang w:val="en-US"/>
        </w:rPr>
        <w:t>Was the rise of the populist right the product of a cultural backlash against a liberal elite?</w:t>
      </w:r>
    </w:p>
    <w:p w14:paraId="4010C99C" w14:textId="7B46CA11" w:rsidR="00570A29" w:rsidRDefault="00570A29">
      <w:pPr>
        <w:rPr>
          <w:lang w:val="en-US"/>
        </w:rPr>
      </w:pPr>
      <w:r>
        <w:rPr>
          <w:lang w:val="en-US"/>
        </w:rPr>
        <w:t xml:space="preserve">The rise of the populist right in Europe cannot be characterized as the product of a cultural backlash against a liberal elite, at least not strictly along Norris &amp; Inglehart’s (2019) terms. There is a </w:t>
      </w:r>
      <w:proofErr w:type="gramStart"/>
      <w:r>
        <w:rPr>
          <w:lang w:val="en-US"/>
        </w:rPr>
        <w:t>more narrow</w:t>
      </w:r>
      <w:proofErr w:type="gramEnd"/>
      <w:r>
        <w:rPr>
          <w:lang w:val="en-US"/>
        </w:rPr>
        <w:t xml:space="preserve"> case for cultural backlash having taken place in the United States due to the defection of low-education white voters in the rust belt. The cultural backlash thesis as framed by the two scholars argues that as society has become more libertarian (prejudice towards ethnic and sexual minorities have steadily decreased), older cohorts that have become the minority in society have voted for populist leaders who argue for “taking back” society – like Trump’s call to Make America Great Again.</w:t>
      </w:r>
    </w:p>
    <w:p w14:paraId="7F2C346B" w14:textId="7D93B952" w:rsidR="00570A29" w:rsidRDefault="00570A29">
      <w:pPr>
        <w:rPr>
          <w:lang w:val="en-US"/>
        </w:rPr>
      </w:pPr>
      <w:r>
        <w:rPr>
          <w:lang w:val="en-US"/>
        </w:rPr>
        <w:t xml:space="preserve">The theory does not hold up because Norris &amp; Inglehart argue that the core base of right-populist parties in Europe tends to be older, authoritarian voters reacting to younger cohorts’ libertarian values. But older cohorts, while slightly more authoritarian, are still universally more tolerant </w:t>
      </w:r>
      <w:proofErr w:type="gramStart"/>
      <w:r>
        <w:rPr>
          <w:lang w:val="en-US"/>
        </w:rPr>
        <w:t>then</w:t>
      </w:r>
      <w:proofErr w:type="gramEnd"/>
      <w:r>
        <w:rPr>
          <w:lang w:val="en-US"/>
        </w:rPr>
        <w:t xml:space="preserve"> they were 50 years ago, and difference </w:t>
      </w:r>
      <w:proofErr w:type="spellStart"/>
      <w:r>
        <w:rPr>
          <w:lang w:val="en-US"/>
        </w:rPr>
        <w:t>sare</w:t>
      </w:r>
      <w:proofErr w:type="spellEnd"/>
      <w:r>
        <w:rPr>
          <w:lang w:val="en-US"/>
        </w:rPr>
        <w:t xml:space="preserve"> relatively small; a review of Norris and Inglehart’s cultural backlash theory noted that the Interwar generation’s estimated authoritarianism is 69.3 on a scale of 0 to 100, while millennials are 62.9, with the intervening generations following along that scale. </w:t>
      </w:r>
    </w:p>
    <w:p w14:paraId="7C9E67EF" w14:textId="6C2F761E" w:rsidR="00570A29" w:rsidRDefault="00570A29">
      <w:pPr>
        <w:rPr>
          <w:lang w:val="en-US"/>
        </w:rPr>
      </w:pPr>
      <w:r>
        <w:rPr>
          <w:lang w:val="en-US"/>
        </w:rPr>
        <w:t>At the same time, older voters in Europe are more likely to remain within old, class-based cleavage structures. While differences between birth cohorts are small, what differences are found suggest that millennials have the highest probability to vote for populist-right parties (Schäfer 2021). Looking at the 2025 German election results can help us understand this pattern. The oldest voters, falling into the baby-boomer or silent generation bracket, are by far the least likely to vote for the populist right; the AFD received only 10% of the vote from them, while the CDU achieved 42% and the SPD achieved 25%</w:t>
      </w:r>
      <w:r w:rsidR="00501822">
        <w:rPr>
          <w:lang w:val="en-US"/>
        </w:rPr>
        <w:t xml:space="preserve">. Voters aged 35-44 were the most likely to vote for the AFD at 26 percent; voters 18-24 voted in the first place for Die Linke at 25% and </w:t>
      </w:r>
      <w:proofErr w:type="spellStart"/>
      <w:r w:rsidR="00501822">
        <w:rPr>
          <w:lang w:val="en-US"/>
        </w:rPr>
        <w:t>AfD</w:t>
      </w:r>
      <w:proofErr w:type="spellEnd"/>
      <w:r w:rsidR="00501822">
        <w:rPr>
          <w:lang w:val="en-US"/>
        </w:rPr>
        <w:t xml:space="preserve"> at 21%.</w:t>
      </w:r>
    </w:p>
    <w:p w14:paraId="4A040B38" w14:textId="289716BB" w:rsidR="00501822" w:rsidRDefault="00501822">
      <w:pPr>
        <w:rPr>
          <w:lang w:val="en-US"/>
        </w:rPr>
      </w:pPr>
      <w:r>
        <w:rPr>
          <w:lang w:val="en-US"/>
        </w:rPr>
        <w:t xml:space="preserve">These results suggest that while older voters remain captured within old cleavages, younger voters with less social capital and associational connections are more likely to vote for populist parties across the spectrum; and </w:t>
      </w:r>
      <w:proofErr w:type="spellStart"/>
      <w:r>
        <w:rPr>
          <w:lang w:val="en-US"/>
        </w:rPr>
        <w:t>athat</w:t>
      </w:r>
      <w:proofErr w:type="spellEnd"/>
      <w:r>
        <w:rPr>
          <w:lang w:val="en-US"/>
        </w:rPr>
        <w:t xml:space="preserve"> millennial voters are most likely to vote for far-right populist parties. If there is a cultural backlash, it is not Norris &amp; Inglehart’s generational one.</w:t>
      </w:r>
    </w:p>
    <w:p w14:paraId="7F28EDD0" w14:textId="7FE59D4D" w:rsidR="00570A29" w:rsidRPr="00570A29" w:rsidRDefault="00570A29">
      <w:pPr>
        <w:rPr>
          <w:lang w:val="en-US"/>
        </w:rPr>
      </w:pPr>
    </w:p>
    <w:p w14:paraId="2278BE5F" w14:textId="221ACE2B" w:rsidR="003A722F" w:rsidRDefault="00593F6B">
      <w:pPr>
        <w:rPr>
          <w:b/>
          <w:bCs/>
          <w:lang w:val="en-US"/>
        </w:rPr>
      </w:pPr>
      <w:r w:rsidRPr="003C45D9">
        <w:rPr>
          <w:b/>
          <w:bCs/>
          <w:lang w:val="en-US"/>
        </w:rPr>
        <w:t>How and why have attitudes to immigration changed over recent decades?</w:t>
      </w:r>
    </w:p>
    <w:p w14:paraId="4766CA2A" w14:textId="590F5097" w:rsidR="00501822" w:rsidRDefault="00501822">
      <w:pPr>
        <w:rPr>
          <w:lang w:val="en-US"/>
        </w:rPr>
      </w:pPr>
      <w:r>
        <w:rPr>
          <w:lang w:val="en-US"/>
        </w:rPr>
        <w:t>Attitudes to immigration across the western world have become increasingly negative across the western world over time. More importantly, attitudes to immigration have become far more salient. In Britain, for example, the share of people who believed the number of migrants (not migration!) needed to “reduce a lot” grew from 39% in 1995 to 51% in 2011, while those who believed it should stay the same went from 27% to 18%</w:t>
      </w:r>
      <w:r w:rsidR="00280228">
        <w:rPr>
          <w:lang w:val="en-US"/>
        </w:rPr>
        <w:t xml:space="preserve">. More recently in the United States the percent of people who said “illegal immigration” is a very big problem has continued to increase from 2016, with 78% (up from 67%) of Republicans identifying it as a very big problem, and a </w:t>
      </w:r>
      <w:proofErr w:type="gramStart"/>
      <w:r w:rsidR="00280228">
        <w:rPr>
          <w:lang w:val="en-US"/>
        </w:rPr>
        <w:t>5 and 2 point</w:t>
      </w:r>
      <w:proofErr w:type="gramEnd"/>
      <w:r w:rsidR="00280228">
        <w:rPr>
          <w:lang w:val="en-US"/>
        </w:rPr>
        <w:t xml:space="preserve"> increase for independents and democrats, respectively.</w:t>
      </w:r>
    </w:p>
    <w:p w14:paraId="7C31E99C" w14:textId="3A1B5F2C" w:rsidR="00280228" w:rsidRDefault="00280228">
      <w:pPr>
        <w:rPr>
          <w:lang w:val="en-US"/>
        </w:rPr>
      </w:pPr>
      <w:r>
        <w:rPr>
          <w:lang w:val="en-US"/>
        </w:rPr>
        <w:t>Attitudes towards migration have primarily grown more negative because of rises in immigration across Europe and the United States (Claasen and Mclaren). Especially in countries with already low migrant populations, but also in countries with already existing immigrant stocks, net migration increases lead to especially sharp long-term decreases in moods towards permissive immigration policies and increased concern over migration.</w:t>
      </w:r>
    </w:p>
    <w:p w14:paraId="3E18AA4B" w14:textId="3C52D987" w:rsidR="00280228" w:rsidRPr="00501822" w:rsidRDefault="00280228">
      <w:pPr>
        <w:rPr>
          <w:lang w:val="en-US"/>
        </w:rPr>
      </w:pPr>
      <w:r>
        <w:rPr>
          <w:lang w:val="en-US"/>
        </w:rPr>
        <w:t xml:space="preserve">Research is generally divided over whether attitudes to migration are </w:t>
      </w:r>
      <w:proofErr w:type="gramStart"/>
      <w:r>
        <w:rPr>
          <w:lang w:val="en-US"/>
        </w:rPr>
        <w:t>more  pronounced</w:t>
      </w:r>
      <w:proofErr w:type="gramEnd"/>
      <w:r>
        <w:rPr>
          <w:lang w:val="en-US"/>
        </w:rPr>
        <w:t xml:space="preserve"> in cases where it leads to job competition. It may be that less-educated voters are more likely to compete with immigrants for jobs, which explains the more positive attitudes of graduates and professionals. </w:t>
      </w:r>
      <w:proofErr w:type="spellStart"/>
      <w:r>
        <w:rPr>
          <w:lang w:val="en-US"/>
        </w:rPr>
        <w:t>Finseraas</w:t>
      </w:r>
      <w:proofErr w:type="spellEnd"/>
      <w:r>
        <w:rPr>
          <w:lang w:val="en-US"/>
        </w:rPr>
        <w:t xml:space="preserve"> et al 2016). The economic case is supported in part by the fact that anti-immigration sentiment does not seem to be part of greater racial </w:t>
      </w:r>
      <w:proofErr w:type="spellStart"/>
      <w:r>
        <w:rPr>
          <w:lang w:val="en-US"/>
        </w:rPr>
        <w:t>prejudce</w:t>
      </w:r>
      <w:proofErr w:type="spellEnd"/>
      <w:r>
        <w:rPr>
          <w:lang w:val="en-US"/>
        </w:rPr>
        <w:t xml:space="preserve">. Sentiment towards other races across western democracies has decreased; in Britain for example the share of those who would mind having an ethnic minority in-law steadily shrinks across birth cohorts, except for a recent (and notable) jump for cohorts born in the 90s where white respondents expressed disapproval of Muslim in-laws. This might reflect higher anti-immigration concern among young birth cohorts disconnected to </w:t>
      </w:r>
      <w:proofErr w:type="spellStart"/>
      <w:r>
        <w:rPr>
          <w:lang w:val="en-US"/>
        </w:rPr>
        <w:t>assocaitonal</w:t>
      </w:r>
      <w:proofErr w:type="spellEnd"/>
      <w:r>
        <w:rPr>
          <w:lang w:val="en-US"/>
        </w:rPr>
        <w:t xml:space="preserve"> networks.</w:t>
      </w:r>
    </w:p>
    <w:p w14:paraId="3504821C" w14:textId="399DA0E7" w:rsidR="003C45D9" w:rsidRDefault="003C45D9">
      <w:pPr>
        <w:rPr>
          <w:b/>
          <w:bCs/>
          <w:lang w:val="en-US"/>
        </w:rPr>
      </w:pPr>
      <w:r w:rsidRPr="003C45D9">
        <w:rPr>
          <w:b/>
          <w:bCs/>
          <w:lang w:val="en-US"/>
        </w:rPr>
        <w:t>Does the electoral performance of the populist-right depend more on their populism or on the policies?</w:t>
      </w:r>
    </w:p>
    <w:p w14:paraId="0639FDED" w14:textId="77777777" w:rsidR="0020537C" w:rsidRDefault="0020537C">
      <w:pPr>
        <w:rPr>
          <w:b/>
          <w:bCs/>
          <w:lang w:val="en-US"/>
        </w:rPr>
      </w:pPr>
    </w:p>
    <w:p w14:paraId="59390C8A" w14:textId="77777777" w:rsidR="001F08FA" w:rsidRDefault="001F08FA">
      <w:pPr>
        <w:rPr>
          <w:lang w:val="en-US"/>
        </w:rPr>
      </w:pPr>
      <w:r>
        <w:rPr>
          <w:lang w:val="en-US"/>
        </w:rPr>
        <w:t>The electoral success of the populist right seems far more to depend on the electoral system and its interaction with social and economic differences then in the policy decisions of far-right populist parties. Far-right populist parties almost universally position themselves as anti-immigration. (</w:t>
      </w:r>
      <w:proofErr w:type="spellStart"/>
      <w:r>
        <w:rPr>
          <w:lang w:val="en-US"/>
        </w:rPr>
        <w:t>Ivarsflaten</w:t>
      </w:r>
      <w:proofErr w:type="spellEnd"/>
      <w:r>
        <w:rPr>
          <w:lang w:val="en-US"/>
        </w:rPr>
        <w:t xml:space="preserve"> 2008) Their populism seems chiefly downstream of the vacuum they fill in politics rather than as a fundamental tool of their success; where old cleavages have faded and social capital has been depleted because of neoliberal attacks on public institutions, populist parties see great success. (Koeppen et al. 2025) </w:t>
      </w:r>
      <w:r w:rsidR="0020537C">
        <w:rPr>
          <w:lang w:val="en-US"/>
        </w:rPr>
        <w:t>where they place themselves within the existing party landscape. We can credit the tendency for far-right parties to take populist forms because these parties find their most support among people with low associational and social capital, and so a loose, personalistic party structure that focuses on directly reaching voters is more efficient than the expensive work of building up a mass party structure. In other words, they step into a vacuum.</w:t>
      </w:r>
      <w:r>
        <w:rPr>
          <w:lang w:val="en-US"/>
        </w:rPr>
        <w:t xml:space="preserve"> </w:t>
      </w:r>
    </w:p>
    <w:p w14:paraId="7A5A2064" w14:textId="7AA7AEF1" w:rsidR="008C5CDB" w:rsidRDefault="008C5CDB">
      <w:pPr>
        <w:rPr>
          <w:lang w:val="en-US"/>
        </w:rPr>
      </w:pPr>
      <w:r>
        <w:rPr>
          <w:lang w:val="en-US"/>
        </w:rPr>
        <w:t xml:space="preserve">The immediate electoral performance seems to depend on whether a country adopts a more proportional vs a first past the post system. Similar pressures (immigration, deindustrialization) affect western European democracies, though to different degrees. But where populist right parties </w:t>
      </w:r>
      <w:proofErr w:type="gramStart"/>
      <w:r>
        <w:rPr>
          <w:lang w:val="en-US"/>
        </w:rPr>
        <w:t>have to</w:t>
      </w:r>
      <w:proofErr w:type="gramEnd"/>
      <w:r>
        <w:rPr>
          <w:lang w:val="en-US"/>
        </w:rPr>
        <w:t xml:space="preserve"> achieve higher voting shares then mainstream right parties, as in the UK, to achieve significant representation, they often struggle electorally; this might lead to sudden dominance of the far right if after one election they achieve higher results then a conservative party, as polls suggest for coming parliamentary elections. In contrast, even as the </w:t>
      </w:r>
      <w:proofErr w:type="spellStart"/>
      <w:r>
        <w:rPr>
          <w:lang w:val="en-US"/>
        </w:rPr>
        <w:t>AfD</w:t>
      </w:r>
      <w:proofErr w:type="spellEnd"/>
      <w:r>
        <w:rPr>
          <w:lang w:val="en-US"/>
        </w:rPr>
        <w:t xml:space="preserve"> has continued to attach itself to more radical policies then most other far-right populist parties in Europe, it has performed well electorally because of Germany’s proportional electoral system and geographic concentration in the East. </w:t>
      </w:r>
    </w:p>
    <w:p w14:paraId="13A0917A" w14:textId="34EF67B3" w:rsidR="001F08FA" w:rsidRPr="0020537C" w:rsidRDefault="001F08FA">
      <w:pPr>
        <w:rPr>
          <w:lang w:val="en-US"/>
        </w:rPr>
      </w:pPr>
    </w:p>
    <w:sectPr w:rsidR="001F08FA" w:rsidRPr="0020537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95007"/>
    <w:multiLevelType w:val="multilevel"/>
    <w:tmpl w:val="D014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4923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A6"/>
    <w:rsid w:val="000D6948"/>
    <w:rsid w:val="001A214D"/>
    <w:rsid w:val="001B75CB"/>
    <w:rsid w:val="001F081E"/>
    <w:rsid w:val="001F08FA"/>
    <w:rsid w:val="0020537C"/>
    <w:rsid w:val="00280228"/>
    <w:rsid w:val="002966A6"/>
    <w:rsid w:val="003A722F"/>
    <w:rsid w:val="003C45D9"/>
    <w:rsid w:val="00501822"/>
    <w:rsid w:val="00570A29"/>
    <w:rsid w:val="005806B9"/>
    <w:rsid w:val="00593F6B"/>
    <w:rsid w:val="008367DE"/>
    <w:rsid w:val="008C5CDB"/>
    <w:rsid w:val="00A62950"/>
    <w:rsid w:val="00B6127D"/>
    <w:rsid w:val="00D37D57"/>
    <w:rsid w:val="00D4084E"/>
    <w:rsid w:val="00F23B95"/>
  </w:rsids>
  <m:mathPr>
    <m:mathFont m:val="Cambria Math"/>
    <m:brkBin m:val="before"/>
    <m:brkBinSub m:val="--"/>
    <m:smallFrac m:val="0"/>
    <m:dispDef/>
    <m:lMargin m:val="0"/>
    <m:rMargin m:val="0"/>
    <m:defJc m:val="centerGroup"/>
    <m:wrapIndent m:val="1440"/>
    <m:intLim m:val="subSup"/>
    <m:naryLim m:val="undOvr"/>
  </m:mathPr>
  <w:themeFontLang w:val="es-419"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2ECB3FF"/>
  <w15:chartTrackingRefBased/>
  <w15:docId w15:val="{00DEAD74-C38E-7342-BFE6-852C2E726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66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66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66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66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66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66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66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66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66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66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66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66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66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66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66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66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66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66A6"/>
    <w:rPr>
      <w:rFonts w:eastAsiaTheme="majorEastAsia" w:cstheme="majorBidi"/>
      <w:color w:val="272727" w:themeColor="text1" w:themeTint="D8"/>
    </w:rPr>
  </w:style>
  <w:style w:type="paragraph" w:styleId="Ttulo">
    <w:name w:val="Title"/>
    <w:basedOn w:val="Normal"/>
    <w:next w:val="Normal"/>
    <w:link w:val="TtuloCar"/>
    <w:uiPriority w:val="10"/>
    <w:qFormat/>
    <w:rsid w:val="00296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66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66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66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66A6"/>
    <w:pPr>
      <w:spacing w:before="160"/>
      <w:jc w:val="center"/>
    </w:pPr>
    <w:rPr>
      <w:i/>
      <w:iCs/>
      <w:color w:val="404040" w:themeColor="text1" w:themeTint="BF"/>
    </w:rPr>
  </w:style>
  <w:style w:type="character" w:customStyle="1" w:styleId="CitaCar">
    <w:name w:val="Cita Car"/>
    <w:basedOn w:val="Fuentedeprrafopredeter"/>
    <w:link w:val="Cita"/>
    <w:uiPriority w:val="29"/>
    <w:rsid w:val="002966A6"/>
    <w:rPr>
      <w:i/>
      <w:iCs/>
      <w:color w:val="404040" w:themeColor="text1" w:themeTint="BF"/>
    </w:rPr>
  </w:style>
  <w:style w:type="paragraph" w:styleId="Prrafodelista">
    <w:name w:val="List Paragraph"/>
    <w:basedOn w:val="Normal"/>
    <w:uiPriority w:val="34"/>
    <w:qFormat/>
    <w:rsid w:val="002966A6"/>
    <w:pPr>
      <w:ind w:left="720"/>
      <w:contextualSpacing/>
    </w:pPr>
  </w:style>
  <w:style w:type="character" w:styleId="nfasisintenso">
    <w:name w:val="Intense Emphasis"/>
    <w:basedOn w:val="Fuentedeprrafopredeter"/>
    <w:uiPriority w:val="21"/>
    <w:qFormat/>
    <w:rsid w:val="002966A6"/>
    <w:rPr>
      <w:i/>
      <w:iCs/>
      <w:color w:val="0F4761" w:themeColor="accent1" w:themeShade="BF"/>
    </w:rPr>
  </w:style>
  <w:style w:type="paragraph" w:styleId="Citadestacada">
    <w:name w:val="Intense Quote"/>
    <w:basedOn w:val="Normal"/>
    <w:next w:val="Normal"/>
    <w:link w:val="CitadestacadaCar"/>
    <w:uiPriority w:val="30"/>
    <w:qFormat/>
    <w:rsid w:val="00296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66A6"/>
    <w:rPr>
      <w:i/>
      <w:iCs/>
      <w:color w:val="0F4761" w:themeColor="accent1" w:themeShade="BF"/>
    </w:rPr>
  </w:style>
  <w:style w:type="character" w:styleId="Referenciaintensa">
    <w:name w:val="Intense Reference"/>
    <w:basedOn w:val="Fuentedeprrafopredeter"/>
    <w:uiPriority w:val="32"/>
    <w:qFormat/>
    <w:rsid w:val="002966A6"/>
    <w:rPr>
      <w:b/>
      <w:bCs/>
      <w:smallCaps/>
      <w:color w:val="0F4761" w:themeColor="accent1" w:themeShade="BF"/>
      <w:spacing w:val="5"/>
    </w:rPr>
  </w:style>
  <w:style w:type="paragraph" w:customStyle="1" w:styleId="xmsonormal">
    <w:name w:val="x_msonormal"/>
    <w:basedOn w:val="Normal"/>
    <w:rsid w:val="002966A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1</Pages>
  <Words>1313</Words>
  <Characters>7750</Characters>
  <Application>Microsoft Office Word</Application>
  <DocSecurity>0</DocSecurity>
  <Lines>127</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Goldberg</dc:creator>
  <cp:keywords/>
  <dc:description/>
  <cp:lastModifiedBy>Charlie Goldberg</cp:lastModifiedBy>
  <cp:revision>1</cp:revision>
  <dcterms:created xsi:type="dcterms:W3CDTF">2025-11-20T21:27:00Z</dcterms:created>
  <dcterms:modified xsi:type="dcterms:W3CDTF">2025-11-21T11:25:00Z</dcterms:modified>
</cp:coreProperties>
</file>