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2 prompt calibration results</w:t>
      </w:r>
    </w:p>
    <w:p>
      <w:r>
        <w:t>The final Stage 2 calibration used the frozen maturity-scoring prompt as P0 and applied it to `evidence_bank_v4_indicator_defined_for_maturity_scoring.json`. Prompt versions were recorded under a new Langfuse namespace, `dema-stage2-final-strategy-20260916`, and model calls were executed with Langfuse tracing where local credentials were available. Outputs were scored on parse/schema coverage, evidence-ID traceability, assigned-phase gate consistency, justification depth, handling of contrary or limiting evidence, and specificity of the next-phase gap.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Prompt</w:t>
            </w:r>
          </w:p>
        </w:tc>
        <w:tc>
          <w:tcPr>
            <w:tcW w:type="dxa" w:w="1728"/>
          </w:tcPr>
          <w:p>
            <w:r>
              <w:t>Change</w:t>
            </w:r>
          </w:p>
        </w:tc>
        <w:tc>
          <w:tcPr>
            <w:tcW w:type="dxa" w:w="1728"/>
          </w:tcPr>
          <w:p>
            <w:r>
              <w:t>Score</w:t>
            </w:r>
          </w:p>
        </w:tc>
        <w:tc>
          <w:tcPr>
            <w:tcW w:type="dxa" w:w="1728"/>
          </w:tcPr>
          <w:p>
            <w:r>
              <w:t>Gate failures</w:t>
            </w:r>
          </w:p>
        </w:tc>
        <w:tc>
          <w:tcPr>
            <w:tcW w:type="dxa" w:w="1728"/>
          </w:tcPr>
          <w:p>
            <w:r>
              <w:t>Weak gaps</w:t>
            </w:r>
          </w:p>
        </w:tc>
      </w:tr>
      <w:tr>
        <w:tc>
          <w:tcPr>
            <w:tcW w:type="dxa" w:w="1728"/>
          </w:tcPr>
          <w:p>
            <w:r>
              <w:t>P0</w:t>
            </w:r>
          </w:p>
        </w:tc>
        <w:tc>
          <w:tcPr>
            <w:tcW w:type="dxa" w:w="1728"/>
          </w:tcPr>
          <w:p>
            <w:r>
              <w:t>Frozen prompt unchanged.</w:t>
            </w:r>
          </w:p>
        </w:tc>
        <w:tc>
          <w:tcPr>
            <w:tcW w:type="dxa" w:w="1728"/>
          </w:tcPr>
          <w:p>
            <w:r>
              <w:t>203/217</w:t>
            </w:r>
          </w:p>
        </w:tc>
        <w:tc>
          <w:tcPr>
            <w:tcW w:type="dxa" w:w="1728"/>
          </w:tcPr>
          <w:p>
            <w:r>
              <w:t>0</w:t>
            </w:r>
          </w:p>
        </w:tc>
        <w:tc>
          <w:tcPr>
            <w:tcW w:type="dxa" w:w="1728"/>
          </w:tcPr>
          <w:p>
            <w:r>
              <w:t>3</w:t>
            </w:r>
          </w:p>
        </w:tc>
      </w:tr>
      <w:tr>
        <w:tc>
          <w:tcPr>
            <w:tcW w:type="dxa" w:w="1728"/>
          </w:tcPr>
          <w:p>
            <w:r>
              <w:t>P1</w:t>
            </w:r>
          </w:p>
        </w:tc>
        <w:tc>
          <w:tcPr>
            <w:tcW w:type="dxa" w:w="1728"/>
          </w:tcPr>
          <w:p>
            <w:r>
              <w:t>REFINEMENT P1 - Require `evidence_supporting_score` to contain only the evidence IDs that directly support the assigned phase, not all generally relevant evidence.</w:t>
            </w:r>
          </w:p>
        </w:tc>
        <w:tc>
          <w:tcPr>
            <w:tcW w:type="dxa" w:w="1728"/>
          </w:tcPr>
          <w:p>
            <w:r>
              <w:t>206/217</w:t>
            </w:r>
          </w:p>
        </w:tc>
        <w:tc>
          <w:tcPr>
            <w:tcW w:type="dxa" w:w="1728"/>
          </w:tcPr>
          <w:p>
            <w:r>
              <w:t>2</w:t>
            </w:r>
          </w:p>
        </w:tc>
        <w:tc>
          <w:tcPr>
            <w:tcW w:type="dxa" w:w="1728"/>
          </w:tcPr>
          <w:p>
            <w:r>
              <w:t>1</w:t>
            </w:r>
          </w:p>
        </w:tc>
      </w:tr>
      <w:tr>
        <w:tc>
          <w:tcPr>
            <w:tcW w:type="dxa" w:w="1728"/>
          </w:tcPr>
          <w:p>
            <w:r>
              <w:t>P2</w:t>
            </w:r>
          </w:p>
        </w:tc>
        <w:tc>
          <w:tcPr>
            <w:tcW w:type="dxa" w:w="1728"/>
          </w:tcPr>
          <w:p>
            <w:r>
              <w:t>REFINEMENT P2 - Require `contrary_or_limiting_evidence` to include scope-limiting, implementation-limiting, planned-not-operational, and partial-attribution evidence, even where it is not a direct contradiction.</w:t>
            </w:r>
          </w:p>
        </w:tc>
        <w:tc>
          <w:tcPr>
            <w:tcW w:type="dxa" w:w="1728"/>
          </w:tcPr>
          <w:p>
            <w:r>
              <w:t>200/217</w:t>
            </w:r>
          </w:p>
        </w:tc>
        <w:tc>
          <w:tcPr>
            <w:tcW w:type="dxa" w:w="1728"/>
          </w:tcPr>
          <w:p>
            <w:r>
              <w:t>0</w:t>
            </w:r>
          </w:p>
        </w:tc>
        <w:tc>
          <w:tcPr>
            <w:tcW w:type="dxa" w:w="1728"/>
          </w:tcPr>
          <w:p>
            <w:r>
              <w:t>1</w:t>
            </w:r>
          </w:p>
        </w:tc>
      </w:tr>
      <w:tr>
        <w:tc>
          <w:tcPr>
            <w:tcW w:type="dxa" w:w="1728"/>
          </w:tcPr>
          <w:p>
            <w:r>
              <w:t>P3</w:t>
            </w:r>
          </w:p>
        </w:tc>
        <w:tc>
          <w:tcPr>
            <w:tcW w:type="dxa" w:w="1728"/>
          </w:tcPr>
          <w:p>
            <w:r>
              <w:t>REFINEMENT P3 - Require `next_phase_gap` to name the exact missing requirement from the next phase and the concrete proof needed to close that gap.</w:t>
            </w:r>
          </w:p>
        </w:tc>
        <w:tc>
          <w:tcPr>
            <w:tcW w:type="dxa" w:w="1728"/>
          </w:tcPr>
          <w:p>
            <w:r>
              <w:t>139/217</w:t>
            </w:r>
          </w:p>
        </w:tc>
        <w:tc>
          <w:tcPr>
            <w:tcW w:type="dxa" w:w="1728"/>
          </w:tcPr>
          <w:p>
            <w:r>
              <w:t>2</w:t>
            </w:r>
          </w:p>
        </w:tc>
        <w:tc>
          <w:tcPr>
            <w:tcW w:type="dxa" w:w="1728"/>
          </w:tcPr>
          <w:p>
            <w:r>
              <w:t>0</w:t>
            </w:r>
          </w:p>
        </w:tc>
      </w:tr>
      <w:tr>
        <w:tc>
          <w:tcPr>
            <w:tcW w:type="dxa" w:w="1728"/>
          </w:tcPr>
          <w:p>
            <w:r>
              <w:t>P4</w:t>
            </w:r>
          </w:p>
        </w:tc>
        <w:tc>
          <w:tcPr>
            <w:tcW w:type="dxa" w:w="1728"/>
          </w:tcPr>
          <w:p>
            <w:r>
              <w:t>REFINEMENT P4 - Require the justification to name the concrete organisation, instrument, dataset, platform, practice, or level of government for each central evidential claim.</w:t>
            </w:r>
          </w:p>
        </w:tc>
        <w:tc>
          <w:tcPr>
            <w:tcW w:type="dxa" w:w="1728"/>
          </w:tcPr>
          <w:p>
            <w:r>
              <w:t>212/217</w:t>
            </w:r>
          </w:p>
        </w:tc>
        <w:tc>
          <w:tcPr>
            <w:tcW w:type="dxa" w:w="1728"/>
          </w:tcPr>
          <w:p>
            <w:r>
              <w:t>1</w:t>
            </w:r>
          </w:p>
        </w:tc>
        <w:tc>
          <w:tcPr>
            <w:tcW w:type="dxa" w:w="1728"/>
          </w:tcPr>
          <w:p>
            <w:r>
              <w:t>0</w:t>
            </w:r>
          </w:p>
        </w:tc>
      </w:tr>
      <w:tr>
        <w:tc>
          <w:tcPr>
            <w:tcW w:type="dxa" w:w="1728"/>
          </w:tcPr>
          <w:p>
            <w:r>
              <w:t>P5</w:t>
            </w:r>
          </w:p>
        </w:tc>
        <w:tc>
          <w:tcPr>
            <w:tcW w:type="dxa" w:w="1728"/>
          </w:tcPr>
          <w:p>
            <w:r>
              <w:t>REFINEMENT P5 - Require a final consistency audit: phase_score, matched_phase_requirement, assigned_phase_requirement_checks, contrary_or_limiting_reasoning, and next_phase_gap must all describe the same phase boundary.</w:t>
            </w:r>
          </w:p>
        </w:tc>
        <w:tc>
          <w:tcPr>
            <w:tcW w:type="dxa" w:w="1728"/>
          </w:tcPr>
          <w:p>
            <w:r>
              <w:t>212/217</w:t>
            </w:r>
          </w:p>
        </w:tc>
        <w:tc>
          <w:tcPr>
            <w:tcW w:type="dxa" w:w="1728"/>
          </w:tcPr>
          <w:p>
            <w:r>
              <w:t>0</w:t>
            </w:r>
          </w:p>
        </w:tc>
        <w:tc>
          <w:tcPr>
            <w:tcW w:type="dxa" w:w="1728"/>
          </w:tcPr>
          <w:p>
            <w:r>
              <w:t>0</w:t>
            </w:r>
          </w:p>
        </w:tc>
      </w:tr>
    </w:tbl>
    <w:p>
      <w:r>
        <w:t>The best prompt was P5 (212/217) and was frozen after comparison across P0-P5. The selected prompt should be interpreted as the best-performing procedural specification in this calibration, not as evidence that the resulting maturity phases are empirically correct. Substantive validity still requires expert review of whether the cited evidence supports each phase judgement.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