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DA" w:rsidRPr="006E4CF3" w:rsidRDefault="00743EDA" w:rsidP="006E4CF3">
      <w:pPr>
        <w:jc w:val="center"/>
        <w:rPr>
          <w:sz w:val="28"/>
        </w:rPr>
      </w:pPr>
      <w:r w:rsidRPr="006E4CF3">
        <w:rPr>
          <w:sz w:val="28"/>
        </w:rPr>
        <w:t>Projet de Développement Multimédia – Spécifications</w:t>
      </w:r>
    </w:p>
    <w:p w:rsidR="006E4CF3" w:rsidRDefault="006E4CF3" w:rsidP="006E4CF3">
      <w:pPr>
        <w:jc w:val="both"/>
      </w:pPr>
    </w:p>
    <w:p w:rsidR="00743EDA" w:rsidRDefault="00743EDA" w:rsidP="006E4CF3">
      <w:pPr>
        <w:jc w:val="both"/>
      </w:pPr>
      <w:r>
        <w:t xml:space="preserve">Présentation de </w:t>
      </w:r>
      <w:r w:rsidR="00BA321C">
        <w:t>l’interface</w:t>
      </w:r>
    </w:p>
    <w:p w:rsidR="00BA321C" w:rsidRDefault="00BA321C" w:rsidP="006E4CF3">
      <w:pPr>
        <w:jc w:val="both"/>
      </w:pPr>
      <w:r>
        <w:t>[image de l’interface avec les widgets numérotés pour les décrire]</w:t>
      </w:r>
    </w:p>
    <w:p w:rsidR="00BA321C" w:rsidRDefault="00BA321C" w:rsidP="006E4CF3">
      <w:pPr>
        <w:jc w:val="both"/>
      </w:pPr>
      <w:r>
        <w:t>1 – Fenêtre de jeu : Casse briques</w:t>
      </w:r>
    </w:p>
    <w:p w:rsidR="00BA321C" w:rsidRDefault="00BA321C" w:rsidP="006E4CF3">
      <w:pPr>
        <w:jc w:val="both"/>
      </w:pPr>
      <w:r>
        <w:t>Cette fenêtre contient le jeu en lui-même. Le joueur possède 3 vies supplémentaires indiquées en bas à droite. Le score est indiqué en bas à gauche.</w:t>
      </w:r>
    </w:p>
    <w:p w:rsidR="00BA321C" w:rsidRDefault="00BA321C" w:rsidP="006E4CF3">
      <w:pPr>
        <w:jc w:val="both"/>
      </w:pPr>
      <w:r>
        <w:t>Pour démarrer la partie, il faut appuyer sur la touche Espace.</w:t>
      </w:r>
    </w:p>
    <w:p w:rsidR="00BA321C" w:rsidRDefault="00BA321C" w:rsidP="006E4CF3">
      <w:pPr>
        <w:jc w:val="both"/>
      </w:pPr>
      <w:r>
        <w:t xml:space="preserve">Pour réinitialiser la partie à tout moment, il faut appuyer sur la touche Entrée. </w:t>
      </w:r>
    </w:p>
    <w:p w:rsidR="00BA321C" w:rsidRDefault="00BA321C" w:rsidP="006E4CF3">
      <w:pPr>
        <w:jc w:val="both"/>
      </w:pPr>
      <w:r>
        <w:t>Le déplacement du palet se fait grâce à la caméra mais il est aussi possible d’utiliser les flèches directionnelles</w:t>
      </w:r>
      <w:r w:rsidR="004E54DA">
        <w:t xml:space="preserve"> (gauche ou droite).</w:t>
      </w:r>
    </w:p>
    <w:p w:rsidR="00BA321C" w:rsidRDefault="00BA321C" w:rsidP="006E4CF3">
      <w:pPr>
        <w:jc w:val="both"/>
      </w:pPr>
      <w:r>
        <w:t>2 – Caméra</w:t>
      </w:r>
    </w:p>
    <w:p w:rsidR="00DA3C41" w:rsidRDefault="00BA321C" w:rsidP="006E4CF3">
      <w:pPr>
        <w:jc w:val="both"/>
      </w:pPr>
      <w:r>
        <w:t xml:space="preserve">La caméra sert à déplacer le palet dans le jeu. </w:t>
      </w:r>
      <w:r w:rsidR="00DA3C41">
        <w:t>L'utilisateur devra commander le déplacement du palet en réalisant des gestes devant la zone active de la caméra</w:t>
      </w:r>
      <w:r w:rsidR="00F13227">
        <w:t xml:space="preserve"> représentée par un rectangle vert</w:t>
      </w:r>
      <w:r w:rsidR="00DA3C41">
        <w:t xml:space="preserve">. Deux gestes de base seront possibles : </w:t>
      </w:r>
    </w:p>
    <w:p w:rsidR="00DA3C41" w:rsidRDefault="00DA3C41" w:rsidP="006E4CF3">
      <w:pPr>
        <w:ind w:firstLine="708"/>
        <w:jc w:val="both"/>
      </w:pPr>
      <w:r>
        <w:t>- 1. balayage horizontal (droite ou gauche)</w:t>
      </w:r>
    </w:p>
    <w:p w:rsidR="00BA321C" w:rsidRDefault="00DA3C41" w:rsidP="006E4CF3">
      <w:pPr>
        <w:ind w:left="708"/>
        <w:jc w:val="both"/>
      </w:pPr>
      <w:r>
        <w:t>-2. arrêt (recouvrement de la zone par la main)</w:t>
      </w:r>
    </w:p>
    <w:p w:rsidR="00DA3C41" w:rsidRDefault="00DA3C41" w:rsidP="006E4CF3">
      <w:pPr>
        <w:jc w:val="both"/>
      </w:pPr>
    </w:p>
    <w:p w:rsidR="00D447D6" w:rsidRDefault="00D447D6" w:rsidP="006E4CF3">
      <w:pPr>
        <w:jc w:val="both"/>
      </w:pPr>
      <w:bookmarkStart w:id="0" w:name="_GoBack"/>
      <w:bookmarkEnd w:id="0"/>
    </w:p>
    <w:sectPr w:rsidR="00D447D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999" w:rsidRDefault="00426999" w:rsidP="00743EDA">
      <w:pPr>
        <w:spacing w:after="0" w:line="240" w:lineRule="auto"/>
      </w:pPr>
      <w:r>
        <w:separator/>
      </w:r>
    </w:p>
  </w:endnote>
  <w:endnote w:type="continuationSeparator" w:id="0">
    <w:p w:rsidR="00426999" w:rsidRDefault="00426999" w:rsidP="0074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5835133"/>
      <w:docPartObj>
        <w:docPartGallery w:val="Page Numbers (Bottom of Page)"/>
        <w:docPartUnique/>
      </w:docPartObj>
    </w:sdtPr>
    <w:sdtEndPr/>
    <w:sdtContent>
      <w:p w:rsidR="00743EDA" w:rsidRDefault="00743ED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3EDA" w:rsidRPr="00743EDA" w:rsidRDefault="00743E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999" w:rsidRDefault="00426999" w:rsidP="00743EDA">
      <w:pPr>
        <w:spacing w:after="0" w:line="240" w:lineRule="auto"/>
      </w:pPr>
      <w:r>
        <w:separator/>
      </w:r>
    </w:p>
  </w:footnote>
  <w:footnote w:type="continuationSeparator" w:id="0">
    <w:p w:rsidR="00426999" w:rsidRDefault="00426999" w:rsidP="0074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EDA" w:rsidRPr="00743EDA" w:rsidRDefault="00743EDA" w:rsidP="00743EDA">
    <w:pPr>
      <w:rPr>
        <w:lang w:val="es-ES"/>
      </w:rPr>
    </w:pPr>
    <w:r w:rsidRPr="00743EDA">
      <w:rPr>
        <w:lang w:val="es-ES"/>
      </w:rPr>
      <w:t>LE FLOCH Olivier – BANJAN Dia</w:t>
    </w:r>
    <w:r>
      <w:rPr>
        <w:lang w:val="es-ES"/>
      </w:rPr>
      <w:t>ne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</w:r>
    <w:r w:rsidRPr="00743EDA">
      <w:rPr>
        <w:lang w:val="es-ES"/>
      </w:rPr>
      <w:tab/>
      <w:t>Mai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A"/>
    <w:rsid w:val="001D0553"/>
    <w:rsid w:val="003357C9"/>
    <w:rsid w:val="003F6769"/>
    <w:rsid w:val="00426999"/>
    <w:rsid w:val="004E54DA"/>
    <w:rsid w:val="006E4CF3"/>
    <w:rsid w:val="00743EDA"/>
    <w:rsid w:val="007E4FE9"/>
    <w:rsid w:val="00AD27C4"/>
    <w:rsid w:val="00B65BF9"/>
    <w:rsid w:val="00BA321C"/>
    <w:rsid w:val="00D447D6"/>
    <w:rsid w:val="00DA3C41"/>
    <w:rsid w:val="00F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0D6D2"/>
  <w15:chartTrackingRefBased/>
  <w15:docId w15:val="{97463C11-3589-4389-BF3A-D2BFDB8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3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EDA"/>
  </w:style>
  <w:style w:type="paragraph" w:styleId="Pieddepage">
    <w:name w:val="footer"/>
    <w:basedOn w:val="Normal"/>
    <w:link w:val="PieddepageCar"/>
    <w:uiPriority w:val="99"/>
    <w:unhideWhenUsed/>
    <w:rsid w:val="00743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Diane Banjan</cp:lastModifiedBy>
  <cp:revision>6</cp:revision>
  <dcterms:created xsi:type="dcterms:W3CDTF">2018-05-19T13:21:00Z</dcterms:created>
  <dcterms:modified xsi:type="dcterms:W3CDTF">2018-05-22T14:21:00Z</dcterms:modified>
</cp:coreProperties>
</file>