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r>
        <w:rPr>
          <w:b/>
          <w:bCs/>
        </w:rPr>
        <w:t xml:space="preserve">?@tbl-feeding-summary</w:t>
      </w:r>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59" w:name="supplementary-information"/>
    <w:p>
      <w:pPr>
        <w:pStyle w:val="Heading2"/>
      </w:pPr>
      <w:r>
        <w:t xml:space="preserve">Supplementary information</w:t>
      </w:r>
    </w:p>
    <w:p>
      <w:pPr>
        <w:pStyle w:val="FirstParagraph"/>
      </w:pPr>
      <w:r>
        <w:rPr>
          <w:i/>
          <w:iCs/>
        </w:rPr>
        <w:t xml:space="preserve">Supplementary tables are provided in the appendices.</w:t>
      </w:r>
    </w:p>
    <w:bookmarkEnd w:id="59"/>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2026-07-22T03:04:54Z</dcterms:created>
  <dcterms:modified xsi:type="dcterms:W3CDTF">2026-07-22T03:04:54Z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