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p>
      <w:pPr>
        <w:pStyle w:val="BodyText"/>
      </w:pPr>
      <w:r>
        <w:rPr>
          <w:b/>
          <w:bCs/>
        </w:rPr>
        <w:t xml:space="preserve">Key words:</w:t>
      </w:r>
      <w:r>
        <w:t xml:space="preserve"> </w:t>
      </w:r>
      <w:r>
        <w:t xml:space="preserve">Paranephrops planifrons</w:t>
      </w:r>
      <w:r>
        <w:t xml:space="preserve">; </w:t>
      </w:r>
      <w:r>
        <w:t xml:space="preserve">Behaviour</w:t>
      </w:r>
      <w:r>
        <w:t xml:space="preserve">; </w:t>
      </w:r>
      <w:r>
        <w:t xml:space="preserve">Habitat preference</w:t>
      </w:r>
      <w:r>
        <w:t xml:space="preserve">; </w:t>
      </w:r>
      <w:r>
        <w:t xml:space="preserve">Aotearoa New Zealand</w:t>
      </w:r>
      <w:r>
        <w:t xml:space="preserve">; </w:t>
      </w:r>
      <w:r>
        <w:t xml:space="preserve">Artificial reef</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 [</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 [</w:t>
      </w:r>
      <w:r>
        <w:t xml:space="preserve">] do not support categorical outcomes with complex nested random effects structures, making Bayesian estimation the appropriate choice for this design [</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 [</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14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45" w:name="refs"/>
    <w:bookmarkStart w:id="66" w:name="ref-Adams2007"/>
    <w:p>
      <w:pPr>
        <w:pStyle w:val="Bibliography"/>
      </w:pPr>
      <w:r>
        <w:t xml:space="preserve">Adams SB. 2007.</w:t>
      </w:r>
      <w:r>
        <w:t xml:space="preserve"> </w:t>
      </w:r>
      <w:hyperlink r:id="rId65">
        <w:r>
          <w:rPr>
            <w:rStyle w:val="Hyperlink"/>
          </w:rPr>
          <w:t xml:space="preserve">Direct and indirect effects of channel catfish (ictalurus punctatus) on native crayfishes (cambaridae) in experimental tanks</w:t>
        </w:r>
      </w:hyperlink>
      <w:r>
        <w:t xml:space="preserve">.</w:t>
      </w:r>
      <w:r>
        <w:t xml:space="preserve"> </w:t>
      </w:r>
      <w:r>
        <w:rPr>
          <w:i/>
          <w:iCs/>
        </w:rPr>
        <w:t xml:space="preserve">The American Midland Naturalist</w:t>
      </w:r>
      <w:r>
        <w:t xml:space="preserve"> </w:t>
      </w:r>
      <w:r>
        <w:rPr>
          <w:b/>
          <w:bCs/>
        </w:rPr>
        <w:t xml:space="preserve">158</w:t>
      </w:r>
      <w:r>
        <w:t xml:space="preserve">: 85--96.</w:t>
      </w:r>
    </w:p>
    <w:bookmarkEnd w:id="66"/>
    <w:bookmarkStart w:id="68" w:name="ref-Adams2014"/>
    <w:p>
      <w:pPr>
        <w:pStyle w:val="Bibliography"/>
      </w:pPr>
      <w:r>
        <w:t xml:space="preserve">Adams SB. 2014.</w:t>
      </w:r>
      <w:r>
        <w:t xml:space="preserve"> </w:t>
      </w:r>
      <w:hyperlink r:id="rId67">
        <w:r>
          <w:rPr>
            <w:rStyle w:val="Hyperlink"/>
          </w:rPr>
          <w:t xml:space="preserve">Crayfish use of trash versus natural cover in incised, sand-bed streams</w:t>
        </w:r>
      </w:hyperlink>
      <w:r>
        <w:t xml:space="preserve">.</w:t>
      </w:r>
      <w:r>
        <w:t xml:space="preserve"> </w:t>
      </w:r>
      <w:r>
        <w:rPr>
          <w:i/>
          <w:iCs/>
        </w:rPr>
        <w:t xml:space="preserve">Environmental Management</w:t>
      </w:r>
      <w:r>
        <w:t xml:space="preserve"> </w:t>
      </w:r>
      <w:r>
        <w:rPr>
          <w:b/>
          <w:bCs/>
        </w:rPr>
        <w:t xml:space="preserve">53</w:t>
      </w:r>
      <w:r>
        <w:t xml:space="preserve">: 382--392.</w:t>
      </w:r>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Clapcott2018"/>
    <w:p>
      <w:pPr>
        <w:pStyle w:val="Bibliography"/>
      </w:pPr>
      <w:r>
        <w:t xml:space="preserve">Clapcott J, Ataria J, Hepburn C, Hikuroa D, Jackson A, Kirikiri R, Williams E. 2018.</w:t>
      </w:r>
      <w:r>
        <w:t xml:space="preserve"> </w:t>
      </w:r>
      <w:hyperlink r:id="rId71">
        <w:r>
          <w:rPr>
            <w:rStyle w:val="Hyperlink"/>
          </w:rPr>
          <w:t xml:space="preserve">Mātauranga māori: Shaping marine and freshwater futures</w:t>
        </w:r>
      </w:hyperlink>
      <w:r>
        <w:t xml:space="preserve">.</w:t>
      </w:r>
      <w:r>
        <w:t xml:space="preserve"> </w:t>
      </w:r>
      <w:r>
        <w:rPr>
          <w:i/>
          <w:iCs/>
        </w:rPr>
        <w:t xml:space="preserve">New Zealand Journal of Marine and Freshwater Research</w:t>
      </w:r>
      <w:r>
        <w:t xml:space="preserve"> </w:t>
      </w:r>
      <w:r>
        <w:rPr>
          <w:b/>
          <w:bCs/>
        </w:rPr>
        <w:t xml:space="preserve">52</w:t>
      </w:r>
      <w:r>
        <w:t xml:space="preserve">: 457--466.</w:t>
      </w:r>
    </w:p>
    <w:bookmarkEnd w:id="72"/>
    <w:bookmarkStart w:id="73"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3"/>
    <w:bookmarkStart w:id="75" w:name="ref-Cooke2023"/>
    <w:p>
      <w:pPr>
        <w:pStyle w:val="Bibliography"/>
      </w:pPr>
      <w:r>
        <w:t xml:space="preserve">Cooke SJ, Piczak ML, Vermaire JC, Kirkwood AE. 2023.</w:t>
      </w:r>
      <w:r>
        <w:t xml:space="preserve"> </w:t>
      </w:r>
      <w:hyperlink r:id="rId74">
        <w:r>
          <w:rPr>
            <w:rStyle w:val="Hyperlink"/>
          </w:rPr>
          <w:t xml:space="preserve">On the troubling use of plastic</w:t>
        </w:r>
        <w:r>
          <w:rPr>
            <w:rStyle w:val="Hyperlink"/>
          </w:rPr>
          <w:t xml:space="preserve"> </w:t>
        </w:r>
        <w:r>
          <w:rPr>
            <w:rStyle w:val="Hyperlink"/>
          </w:rPr>
          <w:t xml:space="preserve">‘habitat’</w:t>
        </w:r>
        <w:r>
          <w:rPr>
            <w:rStyle w:val="Hyperlink"/>
          </w:rPr>
          <w:t xml:space="preserve"> </w:t>
        </w:r>
        <w:r>
          <w:rPr>
            <w:rStyle w:val="Hyperlink"/>
          </w:rPr>
          <w:t xml:space="preserve">structures for fish in freshwater ecosystems – or – when restoration is just littering</w:t>
        </w:r>
      </w:hyperlink>
      <w:r>
        <w:t xml:space="preserve"> </w:t>
      </w:r>
      <w:r>
        <w:t xml:space="preserve">(D Lesbarrères, Ed).</w:t>
      </w:r>
      <w:r>
        <w:t xml:space="preserve"> </w:t>
      </w:r>
      <w:r>
        <w:rPr>
          <w:i/>
          <w:iCs/>
        </w:rPr>
        <w:t xml:space="preserve">FACETS</w:t>
      </w:r>
      <w:r>
        <w:t xml:space="preserve"> </w:t>
      </w:r>
      <w:r>
        <w:rPr>
          <w:b/>
          <w:bCs/>
        </w:rPr>
        <w:t xml:space="preserve">8</w:t>
      </w:r>
      <w:r>
        <w:t xml:space="preserve">: 1--19.</w:t>
      </w:r>
    </w:p>
    <w:bookmarkEnd w:id="75"/>
    <w:bookmarkStart w:id="77" w:name="ref-Dickson2023"/>
    <w:p>
      <w:pPr>
        <w:pStyle w:val="Bibliography"/>
      </w:pPr>
      <w:r>
        <w:t xml:space="preserve">Dickson J, Franken O, Watson MS, Monnich B, Holthuijsen S, Eriksson BK, Govers LL, Heide T van der, Bouma TJ. 2023.</w:t>
      </w:r>
      <w:r>
        <w:t xml:space="preserve"> </w:t>
      </w:r>
      <w:hyperlink r:id="rId76">
        <w:r>
          <w:rPr>
            <w:rStyle w:val="Hyperlink"/>
          </w:rPr>
          <w:t xml:space="preserve">Who lives in a pear tree under the sea? A first look at tree reefs as a complex natural biodegradable structure to enhance biodiversity in marine systems</w:t>
        </w:r>
      </w:hyperlink>
      <w:r>
        <w:t xml:space="preserve">.</w:t>
      </w:r>
      <w:r>
        <w:t xml:space="preserve"> </w:t>
      </w:r>
      <w:r>
        <w:rPr>
          <w:i/>
          <w:iCs/>
        </w:rPr>
        <w:t xml:space="preserve">Frontiers in Marine Science</w:t>
      </w:r>
      <w:r>
        <w:t xml:space="preserve"> </w:t>
      </w:r>
      <w:r>
        <w:rPr>
          <w:b/>
          <w:bCs/>
        </w:rPr>
        <w:t xml:space="preserve">10</w:t>
      </w:r>
      <w:r>
        <w:t xml:space="preserve">: 1213790.</w:t>
      </w:r>
    </w:p>
    <w:bookmarkEnd w:id="77"/>
    <w:bookmarkStart w:id="79" w:name="ref-Engels2014"/>
    <w:p>
      <w:pPr>
        <w:pStyle w:val="Bibliography"/>
      </w:pPr>
      <w:r>
        <w:t xml:space="preserve">Engels B. 2014.</w:t>
      </w:r>
      <w:r>
        <w:t xml:space="preserve"> </w:t>
      </w:r>
      <w:hyperlink r:id="rId78">
        <w:r>
          <w:rPr>
            <w:rStyle w:val="Hyperlink"/>
          </w:rPr>
          <w:t xml:space="preserve">XNomial: Exact goodness-of-fit test for multinomial data with fixed probabilities</w:t>
        </w:r>
      </w:hyperlink>
      <w:r>
        <w:t xml:space="preserve">.</w:t>
      </w:r>
      <w:r>
        <w:t xml:space="preserve"> </w:t>
      </w:r>
      <w:r>
        <w:rPr>
          <w:i/>
          <w:iCs/>
        </w:rPr>
        <w:t xml:space="preserve">CRAN: Contributed Packages</w:t>
      </w:r>
      <w:r>
        <w:t xml:space="preserve">.</w:t>
      </w:r>
    </w:p>
    <w:bookmarkEnd w:id="79"/>
    <w:bookmarkStart w:id="81" w:name="ref-Figler2005"/>
    <w:p>
      <w:pPr>
        <w:pStyle w:val="Bibliography"/>
      </w:pPr>
      <w:r>
        <w:t xml:space="preserve">Figler MH, Blank GS, Peeke HVS. 2005.</w:t>
      </w:r>
      <w:r>
        <w:t xml:space="preserve"> </w:t>
      </w:r>
      <w:hyperlink r:id="rId80">
        <w:r>
          <w:rPr>
            <w:rStyle w:val="Hyperlink"/>
          </w:rPr>
          <w:t xml:space="preserve">Shelter competition between resident male red swamp crayfish</w:t>
        </w:r>
        <w:r>
          <w:rPr>
            <w:rStyle w:val="Hyperlink"/>
          </w:rPr>
          <w:t xml:space="preserve"> </w:t>
        </w:r>
        <w:r>
          <w:rPr>
            <w:rStyle w:val="Hyperlink"/>
            <w:i/>
            <w:iCs/>
          </w:rPr>
          <w:t xml:space="preserve">Procambarus clarkii</w:t>
        </w:r>
        <w:r>
          <w:rPr>
            <w:rStyle w:val="Hyperlink"/>
          </w:rPr>
          <w:t xml:space="preserve"> </w:t>
        </w:r>
        <w:r>
          <w:rPr>
            <w:rStyle w:val="Hyperlink"/>
          </w:rPr>
          <w:t xml:space="preserve">(girard) and conspecific intruders varying by sex and reproductive status</w:t>
        </w:r>
      </w:hyperlink>
      <w:r>
        <w:t xml:space="preserve">.</w:t>
      </w:r>
      <w:r>
        <w:t xml:space="preserve"> </w:t>
      </w:r>
      <w:r>
        <w:rPr>
          <w:i/>
          <w:iCs/>
        </w:rPr>
        <w:t xml:space="preserve">Marine and Freshwater Behaviour and Physiology</w:t>
      </w:r>
      <w:r>
        <w:t xml:space="preserve"> </w:t>
      </w:r>
      <w:r>
        <w:rPr>
          <w:b/>
          <w:bCs/>
        </w:rPr>
        <w:t xml:space="preserve">38</w:t>
      </w:r>
      <w:r>
        <w:t xml:space="preserve">: 237--248.</w:t>
      </w:r>
    </w:p>
    <w:bookmarkEnd w:id="81"/>
    <w:bookmarkStart w:id="83" w:name="ref-Figler1999"/>
    <w:p>
      <w:pPr>
        <w:pStyle w:val="Bibliography"/>
      </w:pPr>
      <w:r>
        <w:t xml:space="preserve">Figler MH, Cheverton HM, Blank GS. 1999.</w:t>
      </w:r>
      <w:r>
        <w:t xml:space="preserve"> </w:t>
      </w:r>
      <w:hyperlink r:id="rId82">
        <w:r>
          <w:rPr>
            <w:rStyle w:val="Hyperlink"/>
          </w:rPr>
          <w:t xml:space="preserve">Shelter competition in juvenile red swamp crayfish (procambarus clarkii): The influences of sex differences, relative size, and prior residence</w:t>
        </w:r>
      </w:hyperlink>
      <w:r>
        <w:t xml:space="preserve">.</w:t>
      </w:r>
      <w:r>
        <w:t xml:space="preserve"> </w:t>
      </w:r>
      <w:r>
        <w:rPr>
          <w:i/>
          <w:iCs/>
        </w:rPr>
        <w:t xml:space="preserve">Aquaculture</w:t>
      </w:r>
      <w:r>
        <w:t xml:space="preserve"> </w:t>
      </w:r>
      <w:r>
        <w:rPr>
          <w:b/>
          <w:bCs/>
        </w:rPr>
        <w:t xml:space="preserve">178</w:t>
      </w:r>
      <w:r>
        <w:t xml:space="preserve">: 63--75.</w:t>
      </w:r>
    </w:p>
    <w:bookmarkEnd w:id="83"/>
    <w:bookmarkStart w:id="85" w:name="ref-Garron2024"/>
    <w:p>
      <w:pPr>
        <w:pStyle w:val="Bibliography"/>
      </w:pPr>
      <w:r>
        <w:t xml:space="preserve">Garron C, Pangaud A, Taubaty M, Rolan‐Meynard M, Argillier C, Raymond J, Dublon J, Westrelin S. 2024.</w:t>
      </w:r>
      <w:r>
        <w:t xml:space="preserve"> </w:t>
      </w:r>
      <w:hyperlink r:id="rId84">
        <w:r>
          <w:rPr>
            <w:rStyle w:val="Hyperlink"/>
          </w:rPr>
          <w:t xml:space="preserve">Towards the development of a standardized method to monitor lakeshore hydromorphological restoration measures</w:t>
        </w:r>
      </w:hyperlink>
      <w:r>
        <w:t xml:space="preserve">.</w:t>
      </w:r>
      <w:r>
        <w:t xml:space="preserve"> </w:t>
      </w:r>
      <w:r>
        <w:rPr>
          <w:i/>
          <w:iCs/>
        </w:rPr>
        <w:t xml:space="preserve">Aquatic Conservation: Marine and Freshwater Ecosystems</w:t>
      </w:r>
      <w:r>
        <w:t xml:space="preserve"> </w:t>
      </w:r>
      <w:r>
        <w:rPr>
          <w:b/>
          <w:bCs/>
        </w:rPr>
        <w:t xml:space="preserve">34</w:t>
      </w:r>
      <w:r>
        <w:t xml:space="preserve">.</w:t>
      </w:r>
    </w:p>
    <w:bookmarkEnd w:id="85"/>
    <w:bookmarkStart w:id="87" w:name="ref-Gelman1992"/>
    <w:p>
      <w:pPr>
        <w:pStyle w:val="Bibliography"/>
      </w:pPr>
      <w:r>
        <w:t xml:space="preserve">Gelman A, Rubin DB. 1992.</w:t>
      </w:r>
      <w:r>
        <w:t xml:space="preserve"> </w:t>
      </w:r>
      <w:hyperlink r:id="rId86">
        <w:r>
          <w:rPr>
            <w:rStyle w:val="Hyperlink"/>
          </w:rPr>
          <w:t xml:space="preserve">Inference from iterative simulation using multiple sequences</w:t>
        </w:r>
      </w:hyperlink>
      <w:r>
        <w:t xml:space="preserve">.</w:t>
      </w:r>
      <w:r>
        <w:t xml:space="preserve"> </w:t>
      </w:r>
      <w:r>
        <w:rPr>
          <w:i/>
          <w:iCs/>
        </w:rPr>
        <w:t xml:space="preserve">Statistical Science</w:t>
      </w:r>
      <w:r>
        <w:t xml:space="preserve"> </w:t>
      </w:r>
      <w:r>
        <w:rPr>
          <w:b/>
          <w:bCs/>
        </w:rPr>
        <w:t xml:space="preserve">7</w:t>
      </w:r>
      <w:r>
        <w:t xml:space="preserve">: 457–472.</w:t>
      </w:r>
    </w:p>
    <w:bookmarkEnd w:id="87"/>
    <w:bookmarkStart w:id="89" w:name="ref-Hammond2006"/>
    <w:p>
      <w:pPr>
        <w:pStyle w:val="Bibliography"/>
      </w:pPr>
      <w:r>
        <w:t xml:space="preserve">Hammond KS, Hollows JW, Townsend CR, Lokman PM. 2006.</w:t>
      </w:r>
      <w:r>
        <w:t xml:space="preserve"> </w:t>
      </w:r>
      <w:hyperlink r:id="rId88">
        <w:r>
          <w:rPr>
            <w:rStyle w:val="Hyperlink"/>
          </w:rPr>
          <w:t xml:space="preserve">Effects of temperature and water calcium concentration on growth, survival and moulting of freshwater crayfish, paranephrops zealandicus</w:t>
        </w:r>
      </w:hyperlink>
      <w:r>
        <w:t xml:space="preserve">.</w:t>
      </w:r>
      <w:r>
        <w:t xml:space="preserve"> </w:t>
      </w:r>
      <w:r>
        <w:rPr>
          <w:i/>
          <w:iCs/>
        </w:rPr>
        <w:t xml:space="preserve">Aquaculture</w:t>
      </w:r>
      <w:r>
        <w:t xml:space="preserve"> </w:t>
      </w:r>
      <w:r>
        <w:rPr>
          <w:b/>
          <w:bCs/>
        </w:rPr>
        <w:t xml:space="preserve">251</w:t>
      </w:r>
      <w:r>
        <w:t xml:space="preserve">: 271--279.</w:t>
      </w:r>
    </w:p>
    <w:bookmarkEnd w:id="89"/>
    <w:bookmarkStart w:id="91" w:name="ref-Huolila1997"/>
    <w:p>
      <w:pPr>
        <w:pStyle w:val="Bibliography"/>
      </w:pPr>
      <w:r>
        <w:t xml:space="preserve">Huolila M, Marjomäki TJ, Laukkanen E. 1997.</w:t>
      </w:r>
      <w:r>
        <w:t xml:space="preserve"> </w:t>
      </w:r>
      <w:hyperlink r:id="rId90">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rPr>
          <w:b/>
          <w:bCs/>
        </w:rPr>
        <w:t xml:space="preserve">32</w:t>
      </w:r>
      <w:r>
        <w:t xml:space="preserve">: 185--189.</w:t>
      </w:r>
    </w:p>
    <w:bookmarkEnd w:id="91"/>
    <w:bookmarkStart w:id="93" w:name="ref-Hylkema2020"/>
    <w:p>
      <w:pPr>
        <w:pStyle w:val="Bibliography"/>
      </w:pPr>
      <w:r>
        <w:t xml:space="preserve">Hylkema A, Debrot AO, Osinga R, Bron PS, Heesink DB, Izioka AK, Reid CB, Rippen JC, Treibitz T, Yuval M, et al. 2020.</w:t>
      </w:r>
      <w:r>
        <w:t xml:space="preserve"> </w:t>
      </w:r>
      <w:hyperlink r:id="rId92">
        <w:r>
          <w:rPr>
            <w:rStyle w:val="Hyperlink"/>
          </w:rPr>
          <w:t xml:space="preserve">Fish assemblages of three common artificial reef designs during early colonization</w:t>
        </w:r>
      </w:hyperlink>
      <w:r>
        <w:t xml:space="preserve">.</w:t>
      </w:r>
      <w:r>
        <w:t xml:space="preserve"> </w:t>
      </w:r>
      <w:r>
        <w:rPr>
          <w:i/>
          <w:iCs/>
        </w:rPr>
        <w:t xml:space="preserve">Ecological Engineering</w:t>
      </w:r>
      <w:r>
        <w:t xml:space="preserve"> </w:t>
      </w:r>
      <w:r>
        <w:rPr>
          <w:b/>
          <w:bCs/>
        </w:rPr>
        <w:t xml:space="preserve">157</w:t>
      </w:r>
      <w:r>
        <w:t xml:space="preserve">: 105994.</w:t>
      </w:r>
    </w:p>
    <w:bookmarkEnd w:id="93"/>
    <w:bookmarkStart w:id="9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4"/>
    <w:bookmarkStart w:id="96" w:name="ref-Jowett2008"/>
    <w:p>
      <w:pPr>
        <w:pStyle w:val="Bibliography"/>
      </w:pPr>
      <w:r>
        <w:t xml:space="preserve">Jowett IG, Parkyn SM, Richardson J. 2008.</w:t>
      </w:r>
      <w:r>
        <w:t xml:space="preserve"> </w:t>
      </w:r>
      <w:hyperlink r:id="rId95">
        <w:r>
          <w:rPr>
            <w:rStyle w:val="Hyperlink"/>
          </w:rPr>
          <w:t xml:space="preserve">Habitat characteristics of crayfish (paranephrops planifrons) in new zealand streams using generalised additive models (GAMs)</w:t>
        </w:r>
      </w:hyperlink>
      <w:r>
        <w:t xml:space="preserve">.</w:t>
      </w:r>
      <w:r>
        <w:t xml:space="preserve"> </w:t>
      </w:r>
      <w:r>
        <w:rPr>
          <w:i/>
          <w:iCs/>
        </w:rPr>
        <w:t xml:space="preserve">Hydrobiologia</w:t>
      </w:r>
      <w:r>
        <w:t xml:space="preserve"> </w:t>
      </w:r>
      <w:r>
        <w:rPr>
          <w:b/>
          <w:bCs/>
        </w:rPr>
        <w:t xml:space="preserve">596</w:t>
      </w:r>
      <w:r>
        <w:t xml:space="preserve">: 353--365.</w:t>
      </w:r>
    </w:p>
    <w:bookmarkEnd w:id="96"/>
    <w:bookmarkStart w:id="9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7"/>
    <w:bookmarkStart w:id="99" w:name="ref-Kusabs2015a"/>
    <w:p>
      <w:pPr>
        <w:pStyle w:val="Bibliography"/>
      </w:pPr>
      <w:r>
        <w:t xml:space="preserve">Kusabs IA, Hicks BJ, Quinn JM, Hamilton DP. 2015a.</w:t>
      </w:r>
      <w:r>
        <w:t xml:space="preserve"> </w:t>
      </w:r>
      <w:hyperlink r:id="rId98">
        <w:r>
          <w:rPr>
            <w:rStyle w:val="Hyperlink"/>
          </w:rPr>
          <w:t xml:space="preserve">Sustainable management of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Fisheries Research</w:t>
      </w:r>
      <w:r>
        <w:t xml:space="preserve"> </w:t>
      </w:r>
      <w:r>
        <w:rPr>
          <w:b/>
          <w:bCs/>
        </w:rPr>
        <w:t xml:space="preserve">168</w:t>
      </w:r>
      <w:r>
        <w:t xml:space="preserve">: 35–46.</w:t>
      </w:r>
    </w:p>
    <w:bookmarkEnd w:id="99"/>
    <w:bookmarkStart w:id="101" w:name="ref-Kusabs2026"/>
    <w:p>
      <w:pPr>
        <w:pStyle w:val="Bibliography"/>
      </w:pPr>
      <w:r>
        <w:t xml:space="preserve">Kusabs IAK, Duggan IC, Bruere AC, Scholes P, Te Kurapa TW, Grant TM, Burdon FJ. 2026.</w:t>
      </w:r>
      <w:r>
        <w:t xml:space="preserve"> </w:t>
      </w:r>
      <w:hyperlink r:id="rId100">
        <w:r>
          <w:rPr>
            <w:rStyle w:val="Hyperlink"/>
          </w:rPr>
          <w:t xml:space="preserve">Invasive catfish linked to the decline of freshwater crayfish in two aotearoa new zealand lakes</w:t>
        </w:r>
      </w:hyperlink>
      <w:r>
        <w:t xml:space="preserve">.</w:t>
      </w:r>
      <w:r>
        <w:t xml:space="preserve"> </w:t>
      </w:r>
      <w:r>
        <w:rPr>
          <w:i/>
          <w:iCs/>
        </w:rPr>
        <w:t xml:space="preserve">Biological Invasions</w:t>
      </w:r>
      <w:r>
        <w:t xml:space="preserve"> </w:t>
      </w:r>
      <w:r>
        <w:rPr>
          <w:b/>
          <w:bCs/>
        </w:rPr>
        <w:t xml:space="preserve">28</w:t>
      </w:r>
      <w:r>
        <w:t xml:space="preserve">.</w:t>
      </w:r>
    </w:p>
    <w:bookmarkEnd w:id="101"/>
    <w:bookmarkStart w:id="103" w:name="ref-Kusabs2009"/>
    <w:p>
      <w:pPr>
        <w:pStyle w:val="Bibliography"/>
      </w:pPr>
      <w:r>
        <w:t xml:space="preserve">Kusabs IA, Quinn JM. 2009.</w:t>
      </w:r>
      <w:r>
        <w:t xml:space="preserve"> </w:t>
      </w:r>
      <w:hyperlink r:id="rId102">
        <w:r>
          <w:rPr>
            <w:rStyle w:val="Hyperlink"/>
          </w:rPr>
          <w:t xml:space="preserve">Use of a traditional maori harvesting method, the tau kōura, for monitoring kōura (freshwater crayfish, paranephrops planifrons) in lake rotoiti, north island, new zealand</w:t>
        </w:r>
      </w:hyperlink>
      <w:r>
        <w:t xml:space="preserve">.</w:t>
      </w:r>
      <w:r>
        <w:t xml:space="preserve"> </w:t>
      </w:r>
      <w:r>
        <w:rPr>
          <w:i/>
          <w:iCs/>
        </w:rPr>
        <w:t xml:space="preserve">New Zealand Journal of Marine and Freshwater Research</w:t>
      </w:r>
      <w:r>
        <w:t xml:space="preserve"> </w:t>
      </w:r>
      <w:r>
        <w:rPr>
          <w:b/>
          <w:bCs/>
        </w:rPr>
        <w:t xml:space="preserve">43</w:t>
      </w:r>
      <w:r>
        <w:t xml:space="preserve">: 713–722.</w:t>
      </w:r>
    </w:p>
    <w:bookmarkEnd w:id="103"/>
    <w:bookmarkStart w:id="105" w:name="ref-Kusabs2015b"/>
    <w:p>
      <w:pPr>
        <w:pStyle w:val="Bibliography"/>
      </w:pPr>
      <w:r>
        <w:t xml:space="preserve">Kusabs IA, Quinn JM, Hamilton DP. 2015b.</w:t>
      </w:r>
      <w:r>
        <w:t xml:space="preserve"> </w:t>
      </w:r>
      <w:hyperlink r:id="rId104">
        <w:r>
          <w:rPr>
            <w:rStyle w:val="Hyperlink"/>
          </w:rPr>
          <w:t xml:space="preserve">Effects of benthic substrate, nutrient enrichment and predatory fish on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Marine and Freshwater Research</w:t>
      </w:r>
      <w:r>
        <w:t xml:space="preserve"> </w:t>
      </w:r>
      <w:r>
        <w:rPr>
          <w:b/>
          <w:bCs/>
        </w:rPr>
        <w:t xml:space="preserve">66</w:t>
      </w:r>
      <w:r>
        <w:t xml:space="preserve">: 631–643.</w:t>
      </w:r>
    </w:p>
    <w:bookmarkEnd w:id="105"/>
    <w:bookmarkStart w:id="107" w:name="ref-Lee2025"/>
    <w:p>
      <w:pPr>
        <w:pStyle w:val="Bibliography"/>
      </w:pPr>
      <w:r>
        <w:t xml:space="preserve">Lee F, Kusabs IAK, Perry GLW, MacNeil C. 2025.</w:t>
      </w:r>
      <w:r>
        <w:t xml:space="preserve"> </w:t>
      </w:r>
      <w:hyperlink r:id="rId106">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rPr>
          <w:b/>
          <w:bCs/>
        </w:rPr>
        <w:t xml:space="preserve">25</w:t>
      </w:r>
      <w:r>
        <w:t xml:space="preserve">: 221–239.</w:t>
      </w:r>
    </w:p>
    <w:bookmarkEnd w:id="107"/>
    <w:bookmarkStart w:id="108" w:name="ref-Magnelia2008"/>
    <w:p>
      <w:pPr>
        <w:pStyle w:val="Bibliography"/>
      </w:pPr>
      <w:r>
        <w:t xml:space="preserve">Magnelia SJ, Jesus MJD, Schlechte JW, Cummings GC, Duty JL. 2008. Comparison of plastic pipe and juniper tree fish attractors in a central texas reservoir.</w:t>
      </w:r>
    </w:p>
    <w:bookmarkEnd w:id="108"/>
    <w:bookmarkStart w:id="110" w:name="ref-Mazlum2017"/>
    <w:p>
      <w:pPr>
        <w:pStyle w:val="Bibliography"/>
      </w:pPr>
      <w:r>
        <w:t xml:space="preserve">Mazlum Y, Guner Gurlek O, Sirin S. 2017.</w:t>
      </w:r>
      <w:r>
        <w:t xml:space="preserve"> </w:t>
      </w:r>
      <w:hyperlink r:id="rId109">
        <w:r>
          <w:rPr>
            <w:rStyle w:val="Hyperlink"/>
          </w:rPr>
          <w:t xml:space="preserve">Effect of different substrates on survival and growth of juveniles of the freshwater narrow-clawed crayfish astacus leptodactylus eschscholtz, 1823 (decapoda, astacidae)</w:t>
        </w:r>
      </w:hyperlink>
      <w:r>
        <w:t xml:space="preserve">.</w:t>
      </w:r>
      <w:r>
        <w:t xml:space="preserve"> </w:t>
      </w:r>
      <w:r>
        <w:rPr>
          <w:i/>
          <w:iCs/>
        </w:rPr>
        <w:t xml:space="preserve">Crustaceana</w:t>
      </w:r>
      <w:r>
        <w:t xml:space="preserve"> </w:t>
      </w:r>
      <w:r>
        <w:rPr>
          <w:b/>
          <w:bCs/>
        </w:rPr>
        <w:t xml:space="preserve">90</w:t>
      </w:r>
      <w:r>
        <w:t xml:space="preserve">: 1289--1302.</w:t>
      </w:r>
    </w:p>
    <w:bookmarkEnd w:id="110"/>
    <w:bookmarkStart w:id="112" w:name="ref-Momot1995"/>
    <w:p>
      <w:pPr>
        <w:pStyle w:val="Bibliography"/>
      </w:pPr>
      <w:r>
        <w:t xml:space="preserve">Momot WT. 1995.</w:t>
      </w:r>
      <w:r>
        <w:t xml:space="preserve"> </w:t>
      </w:r>
      <w:hyperlink r:id="rId111">
        <w:r>
          <w:rPr>
            <w:rStyle w:val="Hyperlink"/>
          </w:rPr>
          <w:t xml:space="preserve">Redefining the role of crayfish in aquatic ecosystems</w:t>
        </w:r>
      </w:hyperlink>
      <w:r>
        <w:t xml:space="preserve">.</w:t>
      </w:r>
      <w:r>
        <w:t xml:space="preserve"> </w:t>
      </w:r>
      <w:r>
        <w:rPr>
          <w:i/>
          <w:iCs/>
        </w:rPr>
        <w:t xml:space="preserve">Reviews in Fisheries Science</w:t>
      </w:r>
      <w:r>
        <w:t xml:space="preserve"> </w:t>
      </w:r>
      <w:r>
        <w:rPr>
          <w:b/>
          <w:bCs/>
        </w:rPr>
        <w:t xml:space="preserve">3</w:t>
      </w:r>
      <w:r>
        <w:t xml:space="preserve">: 33--63.</w:t>
      </w:r>
    </w:p>
    <w:bookmarkEnd w:id="112"/>
    <w:bookmarkStart w:id="114" w:name="ref-Olsson2009"/>
    <w:p>
      <w:pPr>
        <w:pStyle w:val="Bibliography"/>
      </w:pPr>
      <w:r>
        <w:t xml:space="preserve">Olsson K, Nyström P. 2009.</w:t>
      </w:r>
      <w:r>
        <w:t xml:space="preserve"> </w:t>
      </w:r>
      <w:hyperlink r:id="rId113">
        <w:r>
          <w:rPr>
            <w:rStyle w:val="Hyperlink"/>
          </w:rPr>
          <w:t xml:space="preserve">Non-interactive effects of habitat complexity and adult crayfish on survival and growth of juvenile crayfish (</w:t>
        </w:r>
        <w:r>
          <w:rPr>
            <w:rStyle w:val="Hyperlink"/>
            <w:i/>
            <w:iCs/>
          </w:rPr>
          <w:t xml:space="preserve">Pacifastacus leniusculus</w:t>
        </w:r>
        <w:r>
          <w:rPr>
            <w:rStyle w:val="Hyperlink"/>
          </w:rPr>
          <w:t xml:space="preserve">)</w:t>
        </w:r>
      </w:hyperlink>
      <w:r>
        <w:t xml:space="preserve">.</w:t>
      </w:r>
      <w:r>
        <w:t xml:space="preserve"> </w:t>
      </w:r>
      <w:r>
        <w:rPr>
          <w:i/>
          <w:iCs/>
        </w:rPr>
        <w:t xml:space="preserve">Freshwater Biology</w:t>
      </w:r>
      <w:r>
        <w:t xml:space="preserve"> </w:t>
      </w:r>
      <w:r>
        <w:rPr>
          <w:b/>
          <w:bCs/>
        </w:rPr>
        <w:t xml:space="preserve">54</w:t>
      </w:r>
      <w:r>
        <w:t xml:space="preserve">: 35--46.</w:t>
      </w:r>
    </w:p>
    <w:bookmarkEnd w:id="114"/>
    <w:bookmarkStart w:id="116" w:name="ref-Olsson2006"/>
    <w:p>
      <w:pPr>
        <w:pStyle w:val="Bibliography"/>
      </w:pPr>
      <w:r>
        <w:t xml:space="preserve">Olsson K, Stenroth P, Nyström P, Holmqvist N, McIntosh AR, Winterbourn MJ. 2006.</w:t>
      </w:r>
      <w:r>
        <w:t xml:space="preserve"> </w:t>
      </w:r>
      <w:hyperlink r:id="rId115">
        <w:r>
          <w:rPr>
            <w:rStyle w:val="Hyperlink"/>
          </w:rPr>
          <w:t xml:space="preserve">Does natural acidity mediate interactions between introduced brown trout, native fish, crayfish and other invertebrates in west coast new zealand streams?</w:t>
        </w:r>
      </w:hyperlink>
      <w:r>
        <w:t xml:space="preserve"> </w:t>
      </w:r>
      <w:r>
        <w:rPr>
          <w:i/>
          <w:iCs/>
        </w:rPr>
        <w:t xml:space="preserve">Biological Conservation</w:t>
      </w:r>
      <w:r>
        <w:t xml:space="preserve"> </w:t>
      </w:r>
      <w:r>
        <w:rPr>
          <w:b/>
          <w:bCs/>
        </w:rPr>
        <w:t xml:space="preserve">130</w:t>
      </w:r>
      <w:r>
        <w:t xml:space="preserve">: 255--267.</w:t>
      </w:r>
    </w:p>
    <w:bookmarkEnd w:id="116"/>
    <w:bookmarkStart w:id="118" w:name="ref-Parkyn2001"/>
    <w:p>
      <w:pPr>
        <w:pStyle w:val="Bibliography"/>
      </w:pPr>
      <w:r>
        <w:t xml:space="preserve">Parkyn SM, Collier KJ, Hicks BJ. 2001.</w:t>
      </w:r>
      <w:r>
        <w:t xml:space="preserve"> </w:t>
      </w:r>
      <w:hyperlink r:id="rId117">
        <w:r>
          <w:rPr>
            <w:rStyle w:val="Hyperlink"/>
          </w:rPr>
          <w:t xml:space="preserve">New zealand stream crayfish: Functional omnivores but trophic predators?</w:t>
        </w:r>
      </w:hyperlink>
      <w:r>
        <w:t xml:space="preserve"> </w:t>
      </w:r>
      <w:r>
        <w:rPr>
          <w:i/>
          <w:iCs/>
        </w:rPr>
        <w:t xml:space="preserve">Freshwater Biology</w:t>
      </w:r>
      <w:r>
        <w:t xml:space="preserve"> </w:t>
      </w:r>
      <w:r>
        <w:rPr>
          <w:b/>
          <w:bCs/>
        </w:rPr>
        <w:t xml:space="preserve">46</w:t>
      </w:r>
      <w:r>
        <w:t xml:space="preserve">: 641--652.</w:t>
      </w:r>
    </w:p>
    <w:bookmarkEnd w:id="118"/>
    <w:bookmarkStart w:id="120" w:name="ref-Parkyn2009"/>
    <w:p>
      <w:pPr>
        <w:pStyle w:val="Bibliography"/>
      </w:pPr>
      <w:r>
        <w:t xml:space="preserve">Parkyn SM, Meleason MA, Davies‐Colley RJ. 2009.</w:t>
      </w:r>
      <w:r>
        <w:t xml:space="preserve"> </w:t>
      </w:r>
      <w:hyperlink r:id="rId119">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rPr>
          <w:b/>
          <w:bCs/>
        </w:rPr>
        <w:t xml:space="preserve">43</w:t>
      </w:r>
      <w:r>
        <w:t xml:space="preserve">: 689--700.</w:t>
      </w:r>
    </w:p>
    <w:bookmarkEnd w:id="120"/>
    <w:bookmarkStart w:id="122" w:name="ref-Percival2010"/>
    <w:p>
      <w:pPr>
        <w:pStyle w:val="Bibliography"/>
      </w:pPr>
      <w:r>
        <w:t xml:space="preserve">Percival D, Moore P. 2010.</w:t>
      </w:r>
      <w:r>
        <w:t xml:space="preserve"> </w:t>
      </w:r>
      <w:hyperlink r:id="rId121">
        <w:r>
          <w:rPr>
            <w:rStyle w:val="Hyperlink"/>
          </w:rPr>
          <w:t xml:space="preserve">Shelter size influences self-assessment of size in crayfish, orconectes rusticus: Consequences for agonistic fights</w:t>
        </w:r>
      </w:hyperlink>
      <w:r>
        <w:t xml:space="preserve">.</w:t>
      </w:r>
      <w:r>
        <w:t xml:space="preserve"> </w:t>
      </w:r>
      <w:r>
        <w:rPr>
          <w:i/>
          <w:iCs/>
        </w:rPr>
        <w:t xml:space="preserve">Behaviour</w:t>
      </w:r>
      <w:r>
        <w:t xml:space="preserve"> </w:t>
      </w:r>
      <w:r>
        <w:rPr>
          <w:b/>
          <w:bCs/>
        </w:rPr>
        <w:t xml:space="preserve">147</w:t>
      </w:r>
      <w:r>
        <w:t xml:space="preserve">: 103--119.</w:t>
      </w:r>
    </w:p>
    <w:bookmarkEnd w:id="122"/>
    <w:bookmarkStart w:id="123"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3"/>
    <w:bookmarkStart w:id="124"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4"/>
    <w:bookmarkStart w:id="126" w:name="ref-Raveninreviewa"/>
    <w:p>
      <w:pPr>
        <w:pStyle w:val="Bibliography"/>
      </w:pPr>
      <w:r>
        <w:t xml:space="preserve">Raven OV, Burdon FJ, Kusabs IAK, Holmes R, Özkundakci D. (a) in review.</w:t>
      </w:r>
      <w:r>
        <w:t xml:space="preserve"> </w:t>
      </w:r>
      <w:hyperlink r:id="rId125">
        <w:r>
          <w:rPr>
            <w:rStyle w:val="Hyperlink"/>
          </w:rPr>
          <w:t xml:space="preserve">Littoral habitat structure influences freshwater crayfish populations in five volcanic lakes of aotearoa new zealand</w:t>
        </w:r>
      </w:hyperlink>
      <w:r>
        <w:t xml:space="preserve">.</w:t>
      </w:r>
    </w:p>
    <w:bookmarkEnd w:id="126"/>
    <w:bookmarkStart w:id="128" w:name="ref-Raveninreviewb"/>
    <w:p>
      <w:pPr>
        <w:pStyle w:val="Bibliography"/>
      </w:pPr>
      <w:r>
        <w:t xml:space="preserve">Raven OV, MacNeil C, Lee F, Holmes R, Kusabs IAK, Burdon FJ, Özkundakci D. (b) in review.</w:t>
      </w:r>
      <w:r>
        <w:t xml:space="preserve"> </w:t>
      </w:r>
      <w:hyperlink r:id="rId127">
        <w:r>
          <w:rPr>
            <w:rStyle w:val="Hyperlink"/>
          </w:rPr>
          <w:t xml:space="preserve">Fear of the new: A predatory invader may provoke stronger non-consumptive effects on a keystone native prey than a native predator</w:t>
        </w:r>
      </w:hyperlink>
      <w:r>
        <w:t xml:space="preserve">.</w:t>
      </w:r>
    </w:p>
    <w:bookmarkEnd w:id="128"/>
    <w:bookmarkStart w:id="130" w:name="ref-Richman2015"/>
    <w:p>
      <w:pPr>
        <w:pStyle w:val="Bibliography"/>
      </w:pPr>
      <w:r>
        <w:t xml:space="preserve">Richman NI, Böhm M, Adams SB, Alvarez F, Bergey EA, Bunn JJS, Burnham Q, Cordeiro J, Coughran J, Crandall KA, et al. 2015.</w:t>
      </w:r>
      <w:r>
        <w:t xml:space="preserve"> </w:t>
      </w:r>
      <w:hyperlink r:id="rId129">
        <w:r>
          <w:rPr>
            <w:rStyle w:val="Hyperlink"/>
          </w:rPr>
          <w:t xml:space="preserve">Multiple drivers of decline in the global status of freshwater crayfish (decapoda: astacidea)</w:t>
        </w:r>
      </w:hyperlink>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p>
    <w:bookmarkEnd w:id="130"/>
    <w:bookmarkStart w:id="131"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1"/>
    <w:bookmarkStart w:id="132"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2"/>
    <w:bookmarkStart w:id="134" w:name="ref-Stewart2011"/>
    <w:p>
      <w:pPr>
        <w:pStyle w:val="Bibliography"/>
      </w:pPr>
      <w:r>
        <w:t xml:space="preserve">Stewart C, Tabak J. 2011.</w:t>
      </w:r>
      <w:r>
        <w:t xml:space="preserve"> </w:t>
      </w:r>
      <w:hyperlink r:id="rId133">
        <w:r>
          <w:rPr>
            <w:rStyle w:val="Hyperlink"/>
          </w:rPr>
          <w:t xml:space="preserve">Size‐based dominance hierarchies in the new zealand freshwater crayfish (koura)</w:t>
        </w:r>
        <w:r>
          <w:rPr>
            <w:rStyle w:val="Hyperlink"/>
          </w:rPr>
          <w:t xml:space="preserve"> </w:t>
        </w:r>
        <w:r>
          <w:rPr>
            <w:rStyle w:val="Hyperlink"/>
          </w:rPr>
          <w:t xml:space="preserve">Paranephrops zealandicus</w:t>
        </w:r>
      </w:hyperlink>
      <w:r>
        <w:t xml:space="preserve">.</w:t>
      </w:r>
      <w:r>
        <w:t xml:space="preserve"> </w:t>
      </w:r>
      <w:r>
        <w:rPr>
          <w:i/>
          <w:iCs/>
        </w:rPr>
        <w:t xml:space="preserve">New Zealand Journal of Marine and Freshwater Research</w:t>
      </w:r>
      <w:r>
        <w:t xml:space="preserve"> </w:t>
      </w:r>
      <w:r>
        <w:rPr>
          <w:b/>
          <w:bCs/>
        </w:rPr>
        <w:t xml:space="preserve">45</w:t>
      </w:r>
      <w:r>
        <w:t xml:space="preserve">: 281–285.</w:t>
      </w:r>
    </w:p>
    <w:bookmarkEnd w:id="134"/>
    <w:bookmarkStart w:id="136" w:name="ref-Streissl2002"/>
    <w:p>
      <w:pPr>
        <w:pStyle w:val="Bibliography"/>
      </w:pPr>
      <w:r>
        <w:t xml:space="preserve">Streissl F, Hödl W. 2002.</w:t>
      </w:r>
      <w:r>
        <w:t xml:space="preserve"> </w:t>
      </w:r>
      <w:hyperlink r:id="rId135">
        <w:r>
          <w:rPr>
            <w:rStyle w:val="Hyperlink"/>
          </w:rPr>
          <w:t xml:space="preserve">Habitat and shelter requirements of the stone crayfish,</w:t>
        </w:r>
        <w:r>
          <w:rPr>
            <w:rStyle w:val="Hyperlink"/>
          </w:rPr>
          <w:t xml:space="preserve"> </w:t>
        </w:r>
        <w:r>
          <w:rPr>
            <w:rStyle w:val="Hyperlink"/>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rPr>
          <w:b/>
          <w:bCs/>
        </w:rPr>
        <w:t xml:space="preserve">477</w:t>
      </w:r>
      <w:r>
        <w:t xml:space="preserve">: 195–199.</w:t>
      </w:r>
    </w:p>
    <w:bookmarkEnd w:id="136"/>
    <w:bookmarkStart w:id="138" w:name="ref-Takahashi2019"/>
    <w:p>
      <w:pPr>
        <w:pStyle w:val="Bibliography"/>
      </w:pPr>
      <w:r>
        <w:t xml:space="preserve">Takahashi K, Yamaguchi E, Fujiyama N, Nagayama T. 2019.</w:t>
      </w:r>
      <w:r>
        <w:t xml:space="preserve"> </w:t>
      </w:r>
      <w:hyperlink r:id="rId137">
        <w:r>
          <w:rPr>
            <w:rStyle w:val="Hyperlink"/>
          </w:rPr>
          <w:t xml:space="preserve">The effects of quality of shelters and prior residence on marmorkrebs (marbled crayfish)</w:t>
        </w:r>
      </w:hyperlink>
      <w:r>
        <w:t xml:space="preserve">.</w:t>
      </w:r>
      <w:r>
        <w:t xml:space="preserve"> </w:t>
      </w:r>
      <w:r>
        <w:rPr>
          <w:i/>
          <w:iCs/>
        </w:rPr>
        <w:t xml:space="preserve">Journal of Experimental Biology</w:t>
      </w:r>
      <w:r>
        <w:t xml:space="preserve">.</w:t>
      </w:r>
    </w:p>
    <w:bookmarkEnd w:id="138"/>
    <w:bookmarkStart w:id="140" w:name="ref-Usio2000"/>
    <w:p>
      <w:pPr>
        <w:pStyle w:val="Bibliography"/>
      </w:pPr>
      <w:r>
        <w:t xml:space="preserve">Usio N, Townsend CR. 2000.</w:t>
      </w:r>
      <w:r>
        <w:t xml:space="preserve"> </w:t>
      </w:r>
      <w:hyperlink r:id="rId139">
        <w:r>
          <w:rPr>
            <w:rStyle w:val="Hyperlink"/>
          </w:rPr>
          <w:t xml:space="preserve">Distribution of the new zealand crayfish</w:t>
        </w:r>
        <w:r>
          <w:rPr>
            <w:rStyle w:val="Hyperlink"/>
          </w:rPr>
          <w:t xml:space="preserve"> </w:t>
        </w:r>
        <w:r>
          <w:rPr>
            <w:rStyle w:val="Hyperlink"/>
          </w:rPr>
          <w:t xml:space="preserve">Paranephrops zealandicus</w:t>
        </w:r>
        <w:r>
          <w:rPr>
            <w:rStyle w:val="Hyperlink"/>
          </w:rPr>
          <w:t xml:space="preserve"> </w:t>
        </w:r>
        <w:r>
          <w:rPr>
            <w:rStyle w:val="Hyperlink"/>
          </w:rPr>
          <w:t xml:space="preserve">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rPr>
          <w:b/>
          <w:bCs/>
        </w:rPr>
        <w:t xml:space="preserve">34</w:t>
      </w:r>
      <w:r>
        <w:t xml:space="preserve">: 557--567.</w:t>
      </w:r>
    </w:p>
    <w:bookmarkEnd w:id="140"/>
    <w:bookmarkStart w:id="142" w:name="ref-Wehi2017"/>
    <w:p>
      <w:pPr>
        <w:pStyle w:val="Bibliography"/>
      </w:pPr>
      <w:r>
        <w:t xml:space="preserve">Wehi PM, Lord JM. 2017.</w:t>
      </w:r>
      <w:r>
        <w:t xml:space="preserve"> </w:t>
      </w:r>
      <w:hyperlink r:id="rId141">
        <w:r>
          <w:rPr>
            <w:rStyle w:val="Hyperlink"/>
          </w:rPr>
          <w:t xml:space="preserve">Importance of including cultural practices in ecological restoration</w:t>
        </w:r>
      </w:hyperlink>
      <w:r>
        <w:t xml:space="preserve">.</w:t>
      </w:r>
      <w:r>
        <w:t xml:space="preserve"> </w:t>
      </w:r>
      <w:r>
        <w:rPr>
          <w:i/>
          <w:iCs/>
        </w:rPr>
        <w:t xml:space="preserve">Conservation Biology</w:t>
      </w:r>
      <w:r>
        <w:t xml:space="preserve"> </w:t>
      </w:r>
      <w:r>
        <w:rPr>
          <w:b/>
          <w:bCs/>
        </w:rPr>
        <w:t xml:space="preserve">31</w:t>
      </w:r>
      <w:r>
        <w:t xml:space="preserve">: 1109--1118.</w:t>
      </w:r>
    </w:p>
    <w:bookmarkEnd w:id="142"/>
    <w:bookmarkStart w:id="144" w:name="ref-Zhao2024"/>
    <w:p>
      <w:pPr>
        <w:pStyle w:val="Bibliography"/>
      </w:pPr>
      <w:r>
        <w:t xml:space="preserve">Zhao M, Feng G, Wang H, Shen C, Fu Y, Zhang Y, Zhang H, Yao Y, Chen J, Xu W. 2024.</w:t>
      </w:r>
      <w:r>
        <w:t xml:space="preserve"> </w:t>
      </w:r>
      <w:hyperlink r:id="rId143">
        <w:r>
          <w:rPr>
            <w:rStyle w:val="Hyperlink"/>
          </w:rPr>
          <w:t xml:space="preserve">The influence of shelter type and coverage on crayfish (procambarus clarkii) predation by catfish (silurus asotus): A controlled environment study</w:t>
        </w:r>
      </w:hyperlink>
      <w:r>
        <w:t xml:space="preserve">.</w:t>
      </w:r>
      <w:r>
        <w:t xml:space="preserve"> </w:t>
      </w:r>
      <w:r>
        <w:rPr>
          <w:i/>
          <w:iCs/>
        </w:rPr>
        <w:t xml:space="preserve">Animals</w:t>
      </w:r>
      <w:r>
        <w:t xml:space="preserve"> </w:t>
      </w:r>
      <w:r>
        <w:rPr>
          <w:b/>
          <w:bCs/>
        </w:rPr>
        <w:t xml:space="preserve">14</w:t>
      </w:r>
      <w:r>
        <w:t xml:space="preserve">: 1147.</w:t>
      </w:r>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
  <cp:keywords>Paranephrops planifrons, Behaviour, Habitat preference, Aotearoa New Zealand, Artificial reef</cp:keywords>
  <dcterms:created xsi:type="dcterms:W3CDTF">2026-06-18T00:58:56Z</dcterms:created>
  <dcterms:modified xsi:type="dcterms:W3CDTF">2026-06-18T00:58:56Z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