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2.png" ContentType="image/png"/>
  <Override PartName="/word/media/rId47.png" ContentType="image/png"/>
  <Override PartName="/word/media/rId37.png" ContentType="image/png"/>
  <Override PartName="/word/media/rId58.png" ContentType="image/png"/>
  <Override PartName="/word/media/rId42.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Littoral habitat structure influences freshwater crayfish populations in five volcanic lakes of Aotearoa New Zealand</w:t>
      </w:r>
    </w:p>
    <w:p>
      <w:pPr>
        <w:pStyle w:val="Author"/>
      </w:pPr>
      <w:r>
        <w:t xml:space="preserve">Olivier V. Raven</w:t>
      </w:r>
    </w:p>
    <w:p>
      <w:pPr>
        <w:pStyle w:val="Author"/>
      </w:pPr>
      <w:r>
        <w:t xml:space="preserve">Francis J. Burdon</w:t>
      </w:r>
    </w:p>
    <w:p>
      <w:pPr>
        <w:pStyle w:val="Author"/>
      </w:pPr>
      <w:r>
        <w:t xml:space="preserve">Ian A. K. Kusabs</w:t>
      </w:r>
    </w:p>
    <w:p>
      <w:pPr>
        <w:pStyle w:val="Author"/>
      </w:pPr>
      <w:r>
        <w:t xml:space="preserve">Robin Holmes</w:t>
      </w:r>
    </w:p>
    <w:p>
      <w:pPr>
        <w:pStyle w:val="Author"/>
      </w:pPr>
      <w:r>
        <w:t xml:space="preserve">Deniz Özkundakci</w:t>
      </w:r>
    </w:p>
    <w:p>
      <w:pPr>
        <w:pStyle w:val="Date"/>
      </w:pPr>
      <w:r>
        <w:t xml:space="preserve">2026-06-17</w:t>
      </w:r>
    </w:p>
    <w:p>
      <w:pPr>
        <w:pStyle w:val="AbstractTitle"/>
      </w:pPr>
      <w:r>
        <w:t xml:space="preserve">Abstract</w:t>
      </w:r>
    </w:p>
    <w:p>
      <w:pPr>
        <w:pStyle w:val="Abstract"/>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bookmarkStart w:id="9" w:name="introduction"/>
    <w:p>
      <w:pPr>
        <w:pStyle w:val="Heading1"/>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 and 91 %,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9"/>
    <w:bookmarkStart w:id="13" w:name="materials-and-methods"/>
    <w:p>
      <w:pPr>
        <w:pStyle w:val="Heading1"/>
      </w:pPr>
      <w:r>
        <w:t xml:space="preserve">Materials and Methods</w:t>
      </w:r>
    </w:p>
    <w:bookmarkStart w:id="10" w:name="study-location"/>
    <w:p>
      <w:pPr>
        <w:pStyle w:val="Heading2"/>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 temperate volcanic plateau (280-355 m) where winters are mild and year-round temperatures typically varies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 Table 1. 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 by surface area; “sandy” if sand was the dominant sediment (≥50 %) and rocky conditions were not met; “muddy” if soft mud or organic matter was dominant and rocky/sandy conditions were not met; and “emergent macrophyte” if emergent native macrophytes exceeded 25 %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(n =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bookmarkEnd w:id="10"/>
    <w:bookmarkStart w:id="11" w:name="data-collection"/>
    <w:p>
      <w:pPr>
        <w:pStyle w:val="Heading2"/>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ms">
        <w:r>
          <w:rPr>
            <w:rStyle w:val="Hyperlink"/>
          </w:rPr>
          <w:t xml:space="preserve">Table 2</w:t>
        </w:r>
      </w:hyperlink>
      <w:r>
        <w:t xml:space="preserve">).</w:t>
      </w:r>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r>
            <m:rPr>
              <m:nor/>
              <m:sty m:val="p"/>
            </m:rPr>
            <m:t>Substrate index</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 L⁻¹), and conductivity (µS cm⁻¹),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bait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(n = 81) were estimated using a log₁₀–log₁₀ length–weight regression fitted to individuals with both measurements (n = 240), following standard approaches for weight length relationships in aquatic organisms</w:t>
      </w:r>
      <w:r>
        <w:t xml:space="preserve"> </w:t>
      </w:r>
      <w:hyperlink w:anchor="fig-length-weight">
        <w:r>
          <w:rPr>
            <w:rStyle w:val="Hyperlink"/>
          </w:rPr>
          <w:t xml:space="preserve">Figure 6</w:t>
        </w:r>
      </w:hyperlink>
      <w:r>
        <w:t xml:space="preserve">. Predicted values were back-transformed with a lognormal bias correction factor (10^{0.5</w:t>
      </w:r>
      <w:r>
        <w:t xml:space="preserve"> </w:t>
      </w:r>
      <w:r>
        <w:t xml:space="preserve">^2})</w:t>
      </w:r>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11"/>
    <w:bookmarkStart w:id="12" w:name="data-analyses"/>
    <w:p>
      <w:pPr>
        <w:pStyle w:val="Heading2"/>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 exceeded this threshold and was excluded from further analyses, while dissolved oxygen concentration (DO mg L⁻¹)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 L⁻¹), pH, specific conductivity (µS cm⁻¹),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sequentially removed and the model refitted until all remaining terms met the retention threshold (</w:t>
      </w:r>
      <w:r>
        <w:rPr>
          <w:i/>
          <w:iCs/>
        </w:rPr>
        <w:t xml:space="preserve">α</w:t>
      </w:r>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12"/>
    <w:bookmarkEnd w:id="13"/>
    <w:bookmarkStart w:id="17" w:name="results"/>
    <w:p>
      <w:pPr>
        <w:pStyle w:val="Heading1"/>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 χ²₄ = 13.76,</w:t>
      </w:r>
      <w:r>
        <w:t xml:space="preserve"> </w:t>
      </w:r>
      <w:r>
        <w:rPr>
          <w:i/>
          <w:iCs/>
        </w:rPr>
        <w:t xml:space="preserve">p</w:t>
      </w:r>
      <w:r>
        <w:t xml:space="preserve"> </w:t>
      </w:r>
      <w:r>
        <w:t xml:space="preserve">= 0.008), CPUE (Tweedie GLMM: χ²₄ = 12.60,</w:t>
      </w:r>
      <w:r>
        <w:t xml:space="preserve"> </w:t>
      </w:r>
      <w:r>
        <w:rPr>
          <w:i/>
          <w:iCs/>
        </w:rPr>
        <w:t xml:space="preserve">p</w:t>
      </w:r>
      <w:r>
        <w:t xml:space="preserve"> </w:t>
      </w:r>
      <w:r>
        <w:t xml:space="preserve">= 0.013), and BPUE (Tweedie GLMM: χ²₄ = 9.66,</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p>
      <w:pPr>
        <w:pStyle w:val="BodyText"/>
      </w:pPr>
      <w:r>
        <w:t xml:space="preserve">The five lakes differed substantially in environmental and biotic characteristics (</w:t>
      </w:r>
      <w:hyperlink w:anchor="tbl-env-fish-summary-ms">
        <w:r>
          <w:rPr>
            <w:rStyle w:val="Hyperlink"/>
          </w:rPr>
          <w:t xml:space="preserve">Table 3</w:t>
        </w:r>
      </w:hyperlink>
      <w:r>
        <w:t xml:space="preserve">).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14" w:name="kōura-occupancy"/>
    <w:p>
      <w:pPr>
        <w:pStyle w:val="Heading2"/>
      </w:pPr>
      <w:r>
        <w:t xml:space="preserve">Kōura occupancy</w:t>
      </w:r>
    </w:p>
    <w:p>
      <w:pPr>
        <w:pStyle w:val="FirstParagraph"/>
      </w:pPr>
      <w:r>
        <w:t xml:space="preserve">The full binomial GAMM for kōura occupancy explained 65 % of the deviance (AIC = 51; adj. R² = 0.647). Stepwise ML reduction (</w:t>
      </w:r>
      <w:r>
        <w:rPr>
          <w:i/>
          <w:iCs/>
        </w:rPr>
        <w:t xml:space="preserve">α</w:t>
      </w:r>
      <w:r>
        <w:t xml:space="preserve"> </w:t>
      </w:r>
      <w:r>
        <w:t xml:space="preserve">= 0.05) retained riparian vegetation, substrate index, temperature, and specific conductivity as smoother terms, lake identity as a random effect, and the presence of goldfish (negative) and catfish (positive) as parametric terms. The final model refitted using REML explained 57.9 %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 &lt;0.001),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bookmarkEnd w:id="14"/>
    <w:bookmarkStart w:id="15" w:name="kōura-cpue"/>
    <w:p>
      <w:pPr>
        <w:pStyle w:val="Heading2"/>
      </w:pPr>
      <w:r>
        <w:t xml:space="preserve">Kōura CPUE</w:t>
      </w:r>
    </w:p>
    <w:p>
      <w:pPr>
        <w:pStyle w:val="FirstParagraph"/>
      </w:pPr>
      <w:r>
        <w:t xml:space="preserve">The full Gamma GAMM for positive CPUE explained 48.4 % of the deviance (AIC = 122; adj. R² = 0.19; n = 33). Stepwise selection (</w:t>
      </w:r>
      <w:r>
        <w:rPr>
          <w:i/>
          <w:iCs/>
        </w:rPr>
        <w:t xml:space="preserve">α</w:t>
      </w:r>
      <w:r>
        <w:t xml:space="preserve"> </w:t>
      </w:r>
      <w:r>
        <w:t xml:space="preserve">= 0.05) reduced the model to temperature, pH, and emergent native macrophytes as smoother terms, lake identity as a random effect, and the presence of common smelt (negative) as a parametric effect. This reduced model achieved a lower AIC (115) and explained 47.3 %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 of the deviance (adj. R² = 0.195) and retained positive influence of pH (</w:t>
      </w:r>
      <w:r>
        <w:rPr>
          <w:i/>
          <w:iCs/>
        </w:rPr>
        <w:t xml:space="preserve">p</w:t>
      </w:r>
      <w:r>
        <w:t xml:space="preserve"> </w:t>
      </w:r>
      <w:r>
        <w:t xml:space="preserve">= &lt;0.001)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 &lt;0.001)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bookmarkEnd w:id="15"/>
    <w:bookmarkStart w:id="16" w:name="kōura-bpue"/>
    <w:p>
      <w:pPr>
        <w:pStyle w:val="Heading2"/>
      </w:pPr>
      <w:r>
        <w:t xml:space="preserve">Kōura BPUE</w:t>
      </w:r>
    </w:p>
    <w:p>
      <w:pPr>
        <w:pStyle w:val="FirstParagraph"/>
      </w:pPr>
      <w:r>
        <w:t xml:space="preserve">The full Gamma GAMM for positive BPUE explained 97.4 % of the deviance (AIC = 266; adj. R² = 0.76; n = 33). Stepwise ML selection (</w:t>
      </w:r>
      <w:r>
        <w:rPr>
          <w:i/>
          <w:iCs/>
        </w:rPr>
        <w:t xml:space="preserve">α</w:t>
      </w:r>
      <w:r>
        <w:t xml:space="preserve"> </w:t>
      </w:r>
      <w:r>
        <w:t xml:space="preserve">= 0.05) retained pH, emergent native macrophytes, and the lake identity random effect. The resulting reduced model had a higher AIC (318) and explained 26 % of the deviance (adj. R² = 0.141). As the full model was overfitting the data the reduced model was chosen for inference.</w:t>
      </w:r>
      <w:r>
        <w:t xml:space="preserve"> </w:t>
      </w:r>
      <w:r>
        <w:t xml:space="preserve">The final REML-fitted BPUE model explained 25.9 %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bookmarkEnd w:id="16"/>
    <w:bookmarkEnd w:id="17"/>
    <w:bookmarkStart w:id="22" w:name="discussion"/>
    <w:p>
      <w:pPr>
        <w:pStyle w:val="Heading1"/>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18" w:name="habitat-associations-with-kōura"/>
    <w:p>
      <w:pPr>
        <w:pStyle w:val="Heading2"/>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smaller interstitial spaces within mixed substrates may provide refugia for juveniles, suggesting that heterogenous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and giant spike rush (</w:t>
      </w:r>
      <w:r>
        <w:rPr>
          <w:i/>
          <w:iCs/>
        </w:rPr>
        <w:t xml:space="preserve">Eleocharis sphacelata</w:t>
      </w:r>
      <w:r>
        <w:t xml:space="preserve">),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18"/>
    <w:bookmarkStart w:id="19" w:name="X61cae3b2b5c2a0550140f780c2cb718d38018b0"/>
    <w:p>
      <w:pPr>
        <w:pStyle w:val="Heading2"/>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19"/>
    <w:bookmarkStart w:id="20" w:name="X3f13229c6364c9f00772bb367f7d3fa50a81988"/>
    <w:p>
      <w:pPr>
        <w:pStyle w:val="Heading2"/>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 and probably leading to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20"/>
    <w:bookmarkStart w:id="21" w:name="conclusions"/>
    <w:p>
      <w:pPr>
        <w:pStyle w:val="Heading2"/>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freshwater crayfish populations in these systems. Accordingly, management actions that prioritise the protection and enhancement of coarse littoral substrates and riparian vegetation, including the targeted placement of artificial reefs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21"/>
    <w:bookmarkEnd w:id="22"/>
    <w:bookmarkStart w:id="28" w:name="acknowledgements"/>
    <w:p>
      <w:pPr>
        <w:pStyle w:val="Heading1"/>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23" w:name="funding"/>
    <w:p>
      <w:pPr>
        <w:pStyle w:val="Heading2"/>
      </w:pPr>
      <w:r>
        <w:t xml:space="preserve">Funding</w:t>
      </w:r>
    </w:p>
    <w:p>
      <w:pPr>
        <w:pStyle w:val="FirstParagraph"/>
      </w:pPr>
      <w:r>
        <w:t xml:space="preserve">This research was supported by the Fish Futures programme funded through a Ministry of Business, Innovation and Employment grant (CAWX2101).</w:t>
      </w:r>
    </w:p>
    <w:bookmarkEnd w:id="23"/>
    <w:bookmarkStart w:id="24" w:name="authors-contributions"/>
    <w:p>
      <w:pPr>
        <w:pStyle w:val="Heading2"/>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24"/>
    <w:bookmarkStart w:id="25" w:name="ethical-approval"/>
    <w:p>
      <w:pPr>
        <w:pStyle w:val="Heading2"/>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25"/>
    <w:bookmarkStart w:id="26" w:name="declarations"/>
    <w:p>
      <w:pPr>
        <w:pStyle w:val="Heading2"/>
      </w:pPr>
      <w:r>
        <w:t xml:space="preserve">Declarations</w:t>
      </w:r>
    </w:p>
    <w:p>
      <w:pPr>
        <w:pStyle w:val="FirstParagraph"/>
      </w:pPr>
      <w:r>
        <w:t xml:space="preserve">The corresponding author has declared that none of the authors has any competing interests.</w:t>
      </w:r>
    </w:p>
    <w:bookmarkEnd w:id="26"/>
    <w:bookmarkStart w:id="27"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is archived on Zenodo (https://doi.org/10.5281/zenodo.19476793). Peer review documents, including the cover letter and reviewer responses, are available in the manuscript repository in the interest of open and transparent science.</w:t>
      </w:r>
    </w:p>
    <w:bookmarkEnd w:id="27"/>
    <w:bookmarkEnd w:id="28"/>
    <w:bookmarkStart w:id="32"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29" w:name="tbl-lake-overview-ms"/>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5000"/>
              <w:tblLayout w:type="fixed"/>
              <w:tblLook w:firstRow="1" w:lastRow="0" w:firstColumn="0" w:lastColumn="0" w:noHBand="0" w:noVBand="0" w:val="0020"/>
            </w:tblPr>
            <w:tblGrid>
              <w:gridCol w:w="338"/>
              <w:gridCol w:w="1083"/>
              <w:gridCol w:w="643"/>
              <w:gridCol w:w="744"/>
              <w:gridCol w:w="710"/>
              <w:gridCol w:w="507"/>
              <w:gridCol w:w="609"/>
              <w:gridCol w:w="473"/>
              <w:gridCol w:w="473"/>
              <w:gridCol w:w="473"/>
              <w:gridCol w:w="338"/>
              <w:gridCol w:w="338"/>
              <w:gridCol w:w="338"/>
              <w:gridCol w:w="846"/>
            </w:tblGrid>
            <w:tr>
              <w:trPr>
                <w:tblHeader w:val="on"/>
              </w:trPr>
              <w:tc>
                <w:tcPr/>
                <w:p>
                  <w:pPr>
                    <w:pStyle w:val="Compact"/>
                    <w:jc w:val="left"/>
                    <w:jc w:val="center"/>
                  </w:pPr>
                  <w:r>
                    <w:t xml:space="preserve">Lake name</w:t>
                  </w:r>
                </w:p>
              </w:tc>
              <w:tc>
                <w:tcPr/>
                <w:p>
                  <w:pPr>
                    <w:pStyle w:val="Compact"/>
                    <w:jc w:val="left"/>
                    <w:jc w:val="center"/>
                  </w:pPr>
                  <w:r>
                    <w:t xml:space="preserve">Sampling date (n sites)</w:t>
                  </w:r>
                </w:p>
              </w:tc>
              <w:tc>
                <w:tcPr/>
                <w:p>
                  <w:pPr>
                    <w:pStyle w:val="Compact"/>
                    <w:jc w:val="right"/>
                    <w:jc w:val="center"/>
                  </w:pPr>
                  <w:r>
                    <w:t xml:space="preserve">Surface area (km²)</w:t>
                  </w:r>
                </w:p>
              </w:tc>
              <w:tc>
                <w:tcPr/>
                <w:p>
                  <w:pPr>
                    <w:pStyle w:val="Compact"/>
                    <w:jc w:val="right"/>
                    <w:jc w:val="center"/>
                  </w:pPr>
                  <w:r>
                    <w:t xml:space="preserve">Perimeter length (km)</w:t>
                  </w:r>
                </w:p>
              </w:tc>
              <w:tc>
                <w:tcPr/>
                <w:p>
                  <w:pPr>
                    <w:pStyle w:val="Compact"/>
                    <w:jc w:val="right"/>
                    <w:jc w:val="center"/>
                  </w:pPr>
                  <w:r>
                    <w:t xml:space="preserve">Catchment area (km²)</w:t>
                  </w:r>
                </w:p>
              </w:tc>
              <w:tc>
                <w:tcPr/>
                <w:p>
                  <w:pPr>
                    <w:pStyle w:val="Compact"/>
                    <w:jc w:val="right"/>
                    <w:jc w:val="center"/>
                  </w:pPr>
                  <w:r>
                    <w:t xml:space="preserve">Mean depth (m)</w:t>
                  </w:r>
                </w:p>
              </w:tc>
              <w:tc>
                <w:tcPr/>
                <w:p>
                  <w:pPr>
                    <w:pStyle w:val="Compact"/>
                    <w:jc w:val="right"/>
                    <w:jc w:val="center"/>
                  </w:pPr>
                  <w:r>
                    <w:t xml:space="preserve">Maximum depth (m)</w:t>
                  </w:r>
                </w:p>
              </w:tc>
              <w:tc>
                <w:tcPr/>
                <w:p>
                  <w:pPr>
                    <w:pStyle w:val="Compact"/>
                    <w:jc w:val="right"/>
                    <w:jc w:val="center"/>
                  </w:pPr>
                  <w:r>
                    <w:t xml:space="preserve">Elevation (m)</w:t>
                  </w:r>
                </w:p>
              </w:tc>
              <w:tc>
                <w:tcPr/>
                <w:p>
                  <w:pPr>
                    <w:pStyle w:val="Compact"/>
                    <w:jc w:val="left"/>
                    <w:jc w:val="center"/>
                  </w:pPr>
                  <w:r>
                    <w:t xml:space="preserve">Mixing regime</w:t>
                  </w:r>
                </w:p>
              </w:tc>
              <w:tc>
                <w:tcPr/>
                <w:p>
                  <w:pPr>
                    <w:pStyle w:val="Compact"/>
                    <w:jc w:val="left"/>
                    <w:jc w:val="center"/>
                  </w:pPr>
                  <w:r>
                    <w:t xml:space="preserve">Trophic state</w:t>
                  </w:r>
                </w:p>
              </w:tc>
              <w:tc>
                <w:tcPr/>
                <w:p>
                  <w:pPr>
                    <w:pStyle w:val="Compact"/>
                    <w:jc w:val="right"/>
                    <w:jc w:val="center"/>
                  </w:pPr>
                  <w:r>
                    <w:t xml:space="preserve">Muddy (%)</w:t>
                  </w:r>
                </w:p>
              </w:tc>
              <w:tc>
                <w:tcPr/>
                <w:p>
                  <w:pPr>
                    <w:pStyle w:val="Compact"/>
                    <w:jc w:val="right"/>
                    <w:jc w:val="center"/>
                  </w:pPr>
                  <w:r>
                    <w:t xml:space="preserve">Sandy (%)</w:t>
                  </w:r>
                </w:p>
              </w:tc>
              <w:tc>
                <w:tcPr/>
                <w:p>
                  <w:pPr>
                    <w:pStyle w:val="Compact"/>
                    <w:jc w:val="right"/>
                    <w:jc w:val="center"/>
                  </w:pPr>
                  <w:r>
                    <w:t xml:space="preserve">Rocky (%)</w:t>
                  </w:r>
                </w:p>
              </w:tc>
              <w:tc>
                <w:tcPr/>
                <w:p>
                  <w:pPr>
                    <w:pStyle w:val="Compact"/>
                    <w:jc w:val="right"/>
                    <w:jc w:val="center"/>
                  </w:pPr>
                  <w:r>
                    <w:t xml:space="preserve">Emergent macrophytes (%)</w:t>
                  </w:r>
                </w:p>
              </w:tc>
            </w:tr>
            <w:tr>
              <w:tc>
                <w:tcPr/>
                <w:p>
                  <w:pPr>
                    <w:pStyle w:val="Compact"/>
                    <w:jc w:val="left"/>
                    <w:jc w:val="center"/>
                  </w:pPr>
                  <w:r>
                    <w:t xml:space="preserve">Rotorua</w:t>
                  </w:r>
                </w:p>
              </w:tc>
              <w:tc>
                <w:tcPr/>
                <w:p>
                  <w:pPr>
                    <w:pStyle w:val="Compact"/>
                    <w:jc w:val="left"/>
                    <w:jc w:val="center"/>
                  </w:pPr>
                  <w:r>
                    <w:t xml:space="preserve">20/02/2025 (12)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left"/>
                    <w:jc w:val="center"/>
                  </w:pPr>
                  <w:r>
                    <w:t xml:space="preserve">Rotoiti</w:t>
                  </w:r>
                </w:p>
              </w:tc>
              <w:tc>
                <w:tcPr/>
                <w:p>
                  <w:pPr>
                    <w:pStyle w:val="Compact"/>
                    <w:jc w:val="left"/>
                    <w:jc w:val="center"/>
                  </w:pPr>
                  <w:r>
                    <w:t xml:space="preserve">15/01/2025 (12)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Stratified</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left"/>
                    <w:jc w:val="center"/>
                  </w:pPr>
                  <w:r>
                    <w:t xml:space="preserve">Rotoehu</w:t>
                  </w:r>
                </w:p>
              </w:tc>
              <w:tc>
                <w:tcPr/>
                <w:p>
                  <w:pPr>
                    <w:pStyle w:val="Compact"/>
                    <w:jc w:val="left"/>
                    <w:jc w:val="center"/>
                  </w:pPr>
                  <w:r>
                    <w:t xml:space="preserve">10/12/2024 (12)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left"/>
                    <w:jc w:val="center"/>
                  </w:pPr>
                  <w:r>
                    <w:t xml:space="preserve">Rotomā</w:t>
                  </w:r>
                </w:p>
              </w:tc>
              <w:tc>
                <w:tcPr/>
                <w:p>
                  <w:pPr>
                    <w:pStyle w:val="Compact"/>
                    <w:jc w:val="left"/>
                    <w:jc w:val="center"/>
                  </w:pPr>
                  <w:r>
                    <w:t xml:space="preserve">6/11/2024 (12)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Stratified</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left"/>
                    <w:jc w:val="center"/>
                  </w:pPr>
                  <w:r>
                    <w:t xml:space="preserve">Ōkāreka</w:t>
                  </w:r>
                </w:p>
              </w:tc>
              <w:tc>
                <w:tcPr/>
                <w:p>
                  <w:pPr>
                    <w:pStyle w:val="Compact"/>
                    <w:jc w:val="left"/>
                    <w:jc w:val="center"/>
                  </w:pPr>
                  <w:r>
                    <w:t xml:space="preserve">31/10/2024 (10), 22/01/2025 (2)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Stratified</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29"/>
          <w:p/>
        </w:tc>
      </w:tr>
    </w:tbl>
    <w:p>
      <w:pPr>
        <w:pStyle w:val="BodyText"/>
      </w:pPr>
      <w:r>
        <w:rPr>
          <w:vertAlign w:val="subscript"/>
        </w:rPr>
        <w:t xml:space="preserve">Source:</w:t>
      </w:r>
      <w:r>
        <w:rPr>
          <w:vertAlign w:val="subscript"/>
        </w:rPr>
        <w:t xml:space="preserve"> </w:t>
      </w:r>
      <w:hyperlink r:id="rId30">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1" w:name="tbl-environmental-biotic-overview-ms"/>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5000"/>
              <w:tblLayout w:type="fixed"/>
              <w:tblLook w:firstRow="1" w:lastRow="0" w:firstColumn="0" w:lastColumn="0" w:noHBand="0" w:noVBand="0" w:val="0020"/>
            </w:tblPr>
            <w:tblGrid>
              <w:gridCol w:w="660"/>
              <w:gridCol w:w="2281"/>
              <w:gridCol w:w="3224"/>
              <w:gridCol w:w="1753"/>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 kōura</w:t>
                  </w:r>
                </w:p>
              </w:tc>
              <w:tc>
                <w:tcPr/>
                <w:p>
                  <w:pPr>
                    <w:pStyle w:val="Compact"/>
                    <w:jc w:val="left"/>
                    <w:jc w:val="center"/>
                  </w:pPr>
                  <w:r>
                    <w:t xml:space="preserve">References</w:t>
                  </w:r>
                </w:p>
              </w:tc>
            </w:tr>
            <w:tr>
              <w:tc>
                <w:tcPr/>
                <w:p>
                  <w:pPr>
                    <w:pStyle w:val="Compact"/>
                    <w:jc w:val="left"/>
                    <w:jc w:val="center"/>
                  </w:pPr>
                  <w:r>
                    <w:t xml:space="preserve">Lake identity</w:t>
                  </w:r>
                </w:p>
              </w:tc>
              <w:tc>
                <w:tcPr/>
                <w:p>
                  <w:pPr>
                    <w:pStyle w:val="Compact"/>
                    <w:jc w:val="left"/>
                    <w:jc w:val="center"/>
                  </w:pPr>
                  <w:r>
                    <w:t xml:space="preserve">Categorical variable identifying lake</w:t>
                  </w:r>
                </w:p>
              </w:tc>
              <w:tc>
                <w:tcPr/>
                <w:p>
                  <w:pPr>
                    <w:pStyle w:val="Compact"/>
                    <w:jc w:val="left"/>
                    <w:jc w:val="center"/>
                  </w:pPr>
                  <w:r>
                    <w:t xml:space="preserve">Captures unmeasured lake-specific differences in water chemistry, productivity, and catchment characteristics.</w:t>
                  </w:r>
                </w:p>
              </w:tc>
              <w:tc>
                <w:tcPr/>
                <w:p>
                  <w:pPr>
                    <w:pStyle w:val="Compact"/>
                    <w:jc w:val="left"/>
                    <w:jc w:val="center"/>
                  </w:pPr>
                  <w:r>
                    <w:t xml:space="preserve">Zuur et al., (2009)</w:t>
                  </w:r>
                </w:p>
              </w:tc>
            </w:tr>
            <w:tr>
              <w:tc>
                <w:tcPr/>
                <w:p>
                  <w:pPr>
                    <w:pStyle w:val="Compact"/>
                    <w:jc w:val="left"/>
                    <w:jc w:val="center"/>
                  </w:pPr>
                  <w:r>
                    <w:t xml:space="preserve">Substrate index</w:t>
                  </w:r>
                </w:p>
              </w:tc>
              <w:tc>
                <w:tcPr/>
                <w:p>
                  <w:pPr>
                    <w:pStyle w:val="Compact"/>
                    <w:jc w:val="left"/>
                    <w:jc w:val="center"/>
                  </w:pPr>
                  <w:r>
                    <w:t xml:space="preserve">Index based on % cover of bedrock, boulders, cobble, gravel, sand, mud, and organic matter</w:t>
                  </w:r>
                </w:p>
              </w:tc>
              <w:tc>
                <w:tcPr/>
                <w:p>
                  <w:pPr>
                    <w:pStyle w:val="Compact"/>
                    <w:jc w:val="left"/>
                    <w:jc w:val="center"/>
                  </w:pPr>
                  <w:r>
                    <w:t xml:space="preserve">Important for burrowing and shelter availability. Coarser substrates increase shelter availability through more crevices.</w:t>
                  </w:r>
                </w:p>
              </w:tc>
              <w:tc>
                <w:tcPr/>
                <w:p>
                  <w:pPr>
                    <w:pStyle w:val="Compact"/>
                    <w:jc w:val="left"/>
                    <w:jc w:val="center"/>
                  </w:pPr>
                  <w:r>
                    <w:t xml:space="preserve">Usio &amp; Townsend, (2000); Kusabs et al., (2015b)</w:t>
                  </w:r>
                </w:p>
              </w:tc>
            </w:tr>
            <w:tr>
              <w:tc>
                <w:tcPr/>
                <w:p>
                  <w:pPr>
                    <w:pStyle w:val="Compact"/>
                    <w:jc w:val="left"/>
                    <w:jc w:val="center"/>
                  </w:pPr>
                  <w:r>
                    <w:t xml:space="preserve">Slope</w:t>
                  </w:r>
                </w:p>
              </w:tc>
              <w:tc>
                <w:tcPr/>
                <w:p>
                  <w:pPr>
                    <w:pStyle w:val="Compact"/>
                    <w:jc w:val="left"/>
                    <w:jc w:val="center"/>
                  </w:pPr>
                  <w:r>
                    <w:t xml:space="preserve">Slope from shoreline to the 5 m depth contour</w:t>
                  </w:r>
                </w:p>
              </w:tc>
              <w:tc>
                <w:tcPr/>
                <w:p>
                  <w:pPr>
                    <w:pStyle w:val="Compact"/>
                    <w:jc w:val="left"/>
                    <w:jc w:val="center"/>
                  </w:pPr>
                  <w:r>
                    <w:t xml:space="preserve">Steeper slopes facilitate access to deeper water during daylight refuging and associate with coarser substrates.</w:t>
                  </w:r>
                </w:p>
              </w:tc>
              <w:tc>
                <w:tcPr/>
                <w:p>
                  <w:pPr>
                    <w:pStyle w:val="Compact"/>
                    <w:jc w:val="left"/>
                    <w:jc w:val="center"/>
                  </w:pPr>
                  <w:r>
                    <w:t xml:space="preserve">Devcich, (1979); Kusabs et al., (2015b)</w:t>
                  </w:r>
                </w:p>
              </w:tc>
            </w:tr>
            <w:tr>
              <w:tc>
                <w:tcPr/>
                <w:p>
                  <w:pPr>
                    <w:pStyle w:val="Compact"/>
                    <w:jc w:val="left"/>
                    <w:jc w:val="center"/>
                  </w:pPr>
                  <w:r>
                    <w:t xml:space="preserve">Riparian vegetation</w:t>
                  </w:r>
                </w:p>
              </w:tc>
              <w:tc>
                <w:tcPr/>
                <w:p>
                  <w:pPr>
                    <w:pStyle w:val="Compact"/>
                    <w:jc w:val="left"/>
                    <w:jc w:val="center"/>
                  </w:pPr>
                  <w:r>
                    <w:t xml:space="preserve">Percentage cover of vegetation growing in the riparian zone</w:t>
                  </w:r>
                </w:p>
              </w:tc>
              <w:tc>
                <w:tcPr/>
                <w:p>
                  <w:pPr>
                    <w:pStyle w:val="Compact"/>
                    <w:jc w:val="left"/>
                    <w:jc w:val="center"/>
                  </w:pPr>
                  <w:r>
                    <w:t xml:space="preserve">Contributes detrital inputs, bank stability, and shading at the water’s edge.</w:t>
                  </w:r>
                </w:p>
              </w:tc>
              <w:tc>
                <w:tcPr/>
                <w:p>
                  <w:pPr>
                    <w:pStyle w:val="Compact"/>
                    <w:jc w:val="left"/>
                    <w:jc w:val="center"/>
                  </w:pPr>
                  <w:r>
                    <w:t xml:space="preserve">Parkyn et al., (2002)</w:t>
                  </w:r>
                </w:p>
              </w:tc>
            </w:tr>
            <w:tr>
              <w:tc>
                <w:tcPr/>
                <w:p>
                  <w:pPr>
                    <w:pStyle w:val="Compact"/>
                    <w:jc w:val="left"/>
                    <w:jc w:val="center"/>
                  </w:pPr>
                  <w:r>
                    <w:t xml:space="preserve">Overhanging trees</w:t>
                  </w:r>
                </w:p>
              </w:tc>
              <w:tc>
                <w:tcPr/>
                <w:p>
                  <w:pPr>
                    <w:pStyle w:val="Compact"/>
                    <w:jc w:val="left"/>
                    <w:jc w:val="center"/>
                  </w:pPr>
                  <w:r>
                    <w:t xml:space="preserve">Percentage cover of trees hanging over the shoreline</w:t>
                  </w:r>
                </w:p>
              </w:tc>
              <w:tc>
                <w:tcPr/>
                <w:p>
                  <w:pPr>
                    <w:pStyle w:val="Compact"/>
                    <w:jc w:val="left"/>
                    <w:jc w:val="center"/>
                  </w:pPr>
                  <w:r>
                    <w:t xml:space="preserve">Provides direct shading and structural inputs into littoral habitats.</w:t>
                  </w:r>
                </w:p>
              </w:tc>
              <w:tc>
                <w:tcPr/>
                <w:p>
                  <w:pPr>
                    <w:pStyle w:val="Compact"/>
                    <w:jc w:val="left"/>
                    <w:jc w:val="center"/>
                  </w:pPr>
                  <w:r>
                    <w:t xml:space="preserve">Smith et al., (1996); Vedia et al., (2017)</w:t>
                  </w:r>
                </w:p>
              </w:tc>
            </w:tr>
            <w:tr>
              <w:tc>
                <w:tcPr/>
                <w:p>
                  <w:pPr>
                    <w:pStyle w:val="Compact"/>
                    <w:jc w:val="left"/>
                    <w:jc w:val="center"/>
                  </w:pPr>
                  <w:r>
                    <w:t xml:space="preserve">Wood cover</w:t>
                  </w:r>
                </w:p>
              </w:tc>
              <w:tc>
                <w:tcPr/>
                <w:p>
                  <w:pPr>
                    <w:pStyle w:val="Compact"/>
                    <w:jc w:val="left"/>
                    <w:jc w:val="center"/>
                  </w:pPr>
                  <w:r>
                    <w:t xml:space="preserve">Cover of wooden logs and tree branches in the sample site</w:t>
                  </w:r>
                </w:p>
              </w:tc>
              <w:tc>
                <w:tcPr/>
                <w:p>
                  <w:pPr>
                    <w:pStyle w:val="Compact"/>
                    <w:jc w:val="left"/>
                    <w:jc w:val="center"/>
                  </w:pPr>
                  <w:r>
                    <w:t xml:space="preserve">Provides physical structure creating refuge spaces and supports macroinvertebrate prey availability.</w:t>
                  </w:r>
                </w:p>
              </w:tc>
              <w:tc>
                <w:tcPr/>
                <w:p>
                  <w:pPr>
                    <w:pStyle w:val="Compact"/>
                    <w:jc w:val="left"/>
                    <w:jc w:val="center"/>
                  </w:pPr>
                  <w:r>
                    <w:t xml:space="preserve">Parkyn et al., (2009)</w:t>
                  </w:r>
                </w:p>
              </w:tc>
            </w:tr>
            <w:tr>
              <w:tc>
                <w:tcPr/>
                <w:p>
                  <w:pPr>
                    <w:pStyle w:val="Compact"/>
                    <w:jc w:val="left"/>
                    <w:jc w:val="center"/>
                  </w:pPr>
                  <w:r>
                    <w:t xml:space="preserve">Emergent and submerged macrophytes</w:t>
                  </w:r>
                </w:p>
              </w:tc>
              <w:tc>
                <w:tcPr/>
                <w:p>
                  <w:pPr>
                    <w:pStyle w:val="Compact"/>
                    <w:jc w:val="left"/>
                    <w:jc w:val="center"/>
                  </w:pPr>
                  <w:r>
                    <w:t xml:space="preserve">Percentage cover of macrophytes in the sample site divided over emergent and submerged and native and non-native species</w:t>
                  </w:r>
                </w:p>
              </w:tc>
              <w:tc>
                <w:tcPr/>
                <w:p>
                  <w:pPr>
                    <w:pStyle w:val="Compact"/>
                    <w:jc w:val="left"/>
                    <w:jc w:val="center"/>
                  </w:pPr>
                  <w:r>
                    <w:t xml:space="preserve">Native macrophytes can provide cover and serve as a food source. Non-native macrophytes may alter movement pathways and modify local habitat and water quality conditions.</w:t>
                  </w:r>
                </w:p>
              </w:tc>
              <w:tc>
                <w:tcPr/>
                <w:p>
                  <w:pPr>
                    <w:pStyle w:val="Compact"/>
                    <w:jc w:val="left"/>
                    <w:jc w:val="center"/>
                  </w:pPr>
                  <w:r>
                    <w:t xml:space="preserve">Coffey &amp; Clayton, (1988); Kusabs &amp; Quinn, (2009)</w:t>
                  </w:r>
                </w:p>
              </w:tc>
            </w:tr>
            <w:tr>
              <w:tc>
                <w:tcPr/>
                <w:p>
                  <w:pPr>
                    <w:pStyle w:val="Compact"/>
                    <w:jc w:val="left"/>
                    <w:jc w:val="center"/>
                  </w:pPr>
                  <w:r>
                    <w:t xml:space="preserve">Temperature</w:t>
                  </w:r>
                </w:p>
              </w:tc>
              <w:tc>
                <w:tcPr/>
                <w:p>
                  <w:pPr>
                    <w:pStyle w:val="Compact"/>
                    <w:jc w:val="left"/>
                    <w:jc w:val="center"/>
                  </w:pPr>
                  <w:r>
                    <w:t xml:space="preserve">Temperature of surface water in °C</w:t>
                  </w:r>
                </w:p>
              </w:tc>
              <w:tc>
                <w:tcPr/>
                <w:p>
                  <w:pPr>
                    <w:pStyle w:val="Compact"/>
                    <w:jc w:val="left"/>
                    <w:jc w:val="center"/>
                  </w:pPr>
                  <w:r>
                    <w:t xml:space="preserve">Influences metabolic rate, activity, physiological stress, and habitat suitability.</w:t>
                  </w:r>
                </w:p>
              </w:tc>
              <w:tc>
                <w:tcPr/>
                <w:p>
                  <w:pPr>
                    <w:pStyle w:val="Compact"/>
                    <w:jc w:val="left"/>
                    <w:jc w:val="center"/>
                  </w:pPr>
                  <w:r>
                    <w:t xml:space="preserve">Devcich, (1979); Hammond et al., (2006); Parkyn &amp; Collier, (2002); Angilletta et al., (2004)</w:t>
                  </w:r>
                </w:p>
              </w:tc>
            </w:tr>
            <w:tr>
              <w:tc>
                <w:tcPr/>
                <w:p>
                  <w:pPr>
                    <w:pStyle w:val="Compact"/>
                    <w:jc w:val="left"/>
                    <w:jc w:val="center"/>
                  </w:pPr>
                  <w:r>
                    <w:t xml:space="preserve">Dissolved oxygen</w:t>
                  </w:r>
                </w:p>
              </w:tc>
              <w:tc>
                <w:tcPr/>
                <w:p>
                  <w:pPr>
                    <w:pStyle w:val="Compact"/>
                    <w:jc w:val="left"/>
                    <w:jc w:val="center"/>
                  </w:pPr>
                  <w:r>
                    <w:t xml:space="preserve">Dissolved oxygen concentration in mg L⁻¹</w:t>
                  </w:r>
                </w:p>
              </w:tc>
              <w:tc>
                <w:tcPr/>
                <w:p>
                  <w:pPr>
                    <w:pStyle w:val="Compact"/>
                    <w:jc w:val="left"/>
                    <w:jc w:val="center"/>
                  </w:pPr>
                  <w:r>
                    <w:t xml:space="preserve">Essential for respiration; reduced oxygen may constrain activity and habitat use.</w:t>
                  </w:r>
                </w:p>
              </w:tc>
              <w:tc>
                <w:tcPr/>
                <w:p>
                  <w:pPr>
                    <w:pStyle w:val="Compact"/>
                    <w:jc w:val="left"/>
                    <w:jc w:val="center"/>
                  </w:pPr>
                  <w:r>
                    <w:t xml:space="preserve">Hammond et al., (2006); Broughton et al., (2017)</w:t>
                  </w:r>
                </w:p>
              </w:tc>
            </w:tr>
            <w:tr>
              <w:tc>
                <w:tcPr/>
                <w:p>
                  <w:pPr>
                    <w:pStyle w:val="Compact"/>
                    <w:jc w:val="left"/>
                    <w:jc w:val="center"/>
                  </w:pPr>
                  <w:r>
                    <w:t xml:space="preserve">Specific conductivity</w:t>
                  </w:r>
                </w:p>
              </w:tc>
              <w:tc>
                <w:tcPr/>
                <w:p>
                  <w:pPr>
                    <w:pStyle w:val="Compact"/>
                    <w:jc w:val="left"/>
                    <w:jc w:val="center"/>
                  </w:pPr>
                  <w:r>
                    <w:t xml:space="preserve">Electrical conductivity of the water in µS cm⁻¹</w:t>
                  </w:r>
                </w:p>
              </w:tc>
              <w:tc>
                <w:tcPr/>
                <w:p>
                  <w:pPr>
                    <w:pStyle w:val="Compact"/>
                    <w:jc w:val="left"/>
                    <w:jc w:val="center"/>
                  </w:pPr>
                  <w:r>
                    <w:t xml:space="preserve">Reflects overall lake productivity, supporting 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 alkalinity of the water</w:t>
                  </w:r>
                </w:p>
              </w:tc>
              <w:tc>
                <w:tcPr/>
                <w:p>
                  <w:pPr>
                    <w:pStyle w:val="Compact"/>
                    <w:jc w:val="left"/>
                    <w:jc w:val="center"/>
                  </w:pPr>
                  <w:r>
                    <w:t xml:space="preserve">Influences moulting success and exoskeleton strength, affected by acidity or calcium levels.</w:t>
                  </w:r>
                </w:p>
              </w:tc>
              <w:tc>
                <w:tcPr/>
                <w:p>
                  <w:pPr>
                    <w:pStyle w:val="Compact"/>
                    <w:jc w:val="left"/>
                    <w:jc w:val="center"/>
                  </w:pPr>
                  <w:r>
                    <w:t xml:space="preserve">Olsson et al., (2006)</w:t>
                  </w:r>
                </w:p>
              </w:tc>
            </w:tr>
            <w:tr>
              <w:tc>
                <w:tcPr/>
                <w:p>
                  <w:pPr>
                    <w:pStyle w:val="Compact"/>
                    <w:jc w:val="left"/>
                    <w:jc w:val="center"/>
                  </w:pPr>
                  <w:r>
                    <w:t xml:space="preserve">Fish presence</w:t>
                  </w:r>
                </w:p>
              </w:tc>
              <w:tc>
                <w:tcPr/>
                <w:p>
                  <w:pPr>
                    <w:pStyle w:val="Compact"/>
                    <w:jc w:val="left"/>
                    <w:jc w:val="center"/>
                  </w:pPr>
                  <w:r>
                    <w:t xml:space="preserve">Presence/absence of selected native and non-native fish species</w:t>
                  </w:r>
                </w:p>
              </w:tc>
              <w:tc>
                <w:tcPr/>
                <w:p>
                  <w:pPr>
                    <w:pStyle w:val="Compact"/>
                    <w:jc w:val="left"/>
                    <w:jc w:val="center"/>
                  </w:pPr>
                  <w:r>
                    <w:t xml:space="preserve">Fish act as predators, competitors, or indirectly modify habitat structure.</w:t>
                  </w:r>
                </w:p>
              </w:tc>
              <w:tc>
                <w:tcPr/>
                <w:p>
                  <w:pPr>
                    <w:pStyle w:val="Compact"/>
                    <w:jc w:val="left"/>
                    <w:jc w:val="center"/>
                  </w:pPr>
                  <w:r>
                    <w:t xml:space="preserve">Shave et al., (1994); Barnes, (1996); Usio &amp; Townsend, (2000); Barnes &amp; Hicks, (2003)</w:t>
                  </w:r>
                </w:p>
              </w:tc>
            </w:tr>
          </w:tbl>
          <w:bookmarkEnd w:id="31"/>
          <w:p/>
        </w:tc>
      </w:tr>
    </w:tbl>
    <w:p>
      <w:pPr>
        <w:pStyle w:val="BodyText"/>
      </w:pPr>
      <w:r>
        <w:rPr>
          <w:vertAlign w:val="subscript"/>
        </w:rPr>
        <w:t xml:space="preserve">Source:</w:t>
      </w:r>
      <w:r>
        <w:rPr>
          <w:vertAlign w:val="subscript"/>
        </w:rPr>
        <w:t xml:space="preserve"> </w:t>
      </w:r>
      <w:hyperlink r:id="rId30">
        <w:r>
          <w:rPr>
            <w:rStyle w:val="Hyperlink"/>
            <w:vertAlign w:val="subscript"/>
          </w:rPr>
          <w:t xml:space="preserve">Article Notebook</w:t>
        </w:r>
      </w:hyperlink>
    </w:p>
    <w:bookmarkEnd w:id="32"/>
    <w:bookmarkStart w:id="57"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6" w:name="fig-site-map"/>
          <w:p>
            <w:pPr>
              <w:pStyle w:val="Compact"/>
              <w:jc w:val="center"/>
            </w:pPr>
            <w:r>
              <w:drawing>
                <wp:inline>
                  <wp:extent cx="5727700" cy="4050383"/>
                  <wp:effectExtent b="0" l="0" r="0" t="0"/>
                  <wp:docPr descr="" title="" id="34" name="Picture"/>
                  <a:graphic>
                    <a:graphicData uri="http://schemas.openxmlformats.org/drawingml/2006/picture">
                      <pic:pic>
                        <pic:nvPicPr>
                          <pic:cNvPr descr="images/Natural_habitat_map.png" id="35" name="Picture"/>
                          <pic:cNvPicPr>
                            <a:picLocks noChangeArrowheads="1" noChangeAspect="1"/>
                          </pic:cNvPicPr>
                        </pic:nvPicPr>
                        <pic:blipFill>
                          <a:blip r:embed="rId33"/>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36"/>
        </w:tc>
      </w:tr>
    </w:tbl>
    <w:tbl>
      <w:tblPr>
        <w:tblStyle w:val="Table"/>
        <w:tblW w:type="pct" w:w="5000"/>
        <w:tblLayout w:type="fixed"/>
        <w:tblLook w:firstRow="0" w:lastRow="0" w:firstColumn="0" w:lastColumn="0" w:noHBand="0" w:noVBand="0" w:val="0000"/>
      </w:tblPr>
      <w:tblGrid>
        <w:gridCol w:w="7920"/>
      </w:tblGrid>
      <w:tr>
        <w:tc>
          <w:tcPr/>
          <w:bookmarkStart w:id="40" w:name="fig-koura-by-lake"/>
          <w:p>
            <w:pPr>
              <w:pStyle w:val="Compact"/>
              <w:jc w:val="center"/>
            </w:pPr>
            <w:r>
              <w:drawing>
                <wp:inline>
                  <wp:extent cx="2757562" cy="4595937"/>
                  <wp:effectExtent b="0" l="0" r="0" t="0"/>
                  <wp:docPr descr="" title="" id="38" name="Picture"/>
                  <a:graphic>
                    <a:graphicData uri="http://schemas.openxmlformats.org/drawingml/2006/picture">
                      <pic:pic>
                        <pic:nvPicPr>
                          <pic:cNvPr descr="index_files/figure-docx/analysis-fig-koura-by-lake-output-2.png" id="39" name="Picture"/>
                          <pic:cNvPicPr>
                            <a:picLocks noChangeArrowheads="1" noChangeAspect="1"/>
                          </pic:cNvPicPr>
                        </pic:nvPicPr>
                        <pic:blipFill>
                          <a:blip r:embed="rId37"/>
                          <a:stretch>
                            <a:fillRect/>
                          </a:stretch>
                        </pic:blipFill>
                        <pic:spPr bwMode="auto">
                          <a:xfrm>
                            <a:off x="0" y="0"/>
                            <a:ext cx="2757562" cy="459593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45" w:name="fig-occupancy-model"/>
          <w:p>
            <w:pPr>
              <w:pStyle w:val="Compact"/>
              <w:jc w:val="center"/>
            </w:pPr>
            <w:r>
              <w:drawing>
                <wp:inline>
                  <wp:extent cx="5727700" cy="4091214"/>
                  <wp:effectExtent b="0" l="0" r="0" t="0"/>
                  <wp:docPr descr="" title="" id="43" name="Picture"/>
                  <a:graphic>
                    <a:graphicData uri="http://schemas.openxmlformats.org/drawingml/2006/picture">
                      <pic:pic>
                        <pic:nvPicPr>
                          <pic:cNvPr descr="index_files/figure-docx/analysis-fig-occupancy-model-output-2.png" id="44" name="Picture"/>
                          <pic:cNvPicPr>
                            <a:picLocks noChangeArrowheads="1" noChangeAspect="1"/>
                          </pic:cNvPicPr>
                        </pic:nvPicPr>
                        <pic:blipFill>
                          <a:blip r:embed="rId42"/>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 Fig. S2 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45"/>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0" w:name="fig-cpue-hurdle"/>
          <w:p>
            <w:pPr>
              <w:pStyle w:val="Compact"/>
              <w:jc w:val="center"/>
            </w:pPr>
            <w:r>
              <w:drawing>
                <wp:inline>
                  <wp:extent cx="5055530" cy="4595937"/>
                  <wp:effectExtent b="0" l="0" r="0" t="0"/>
                  <wp:docPr descr="" title="" id="48" name="Picture"/>
                  <a:graphic>
                    <a:graphicData uri="http://schemas.openxmlformats.org/drawingml/2006/picture">
                      <pic:pic>
                        <pic:nvPicPr>
                          <pic:cNvPr descr="index_files/figure-docx/analysis-fig-cpue-hurdle-output-2.png" id="49" name="Picture"/>
                          <pic:cNvPicPr>
                            <a:picLocks noChangeArrowheads="1" noChangeAspect="1"/>
                          </pic:cNvPicPr>
                        </pic:nvPicPr>
                        <pic:blipFill>
                          <a:blip r:embed="rId47"/>
                          <a:stretch>
                            <a:fillRect/>
                          </a:stretch>
                        </pic:blipFill>
                        <pic:spPr bwMode="auto">
                          <a:xfrm>
                            <a:off x="0" y="0"/>
                            <a:ext cx="5055530" cy="459593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 Fig. S2 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5" w:name="fig-bpue-hurdle"/>
          <w:p>
            <w:pPr>
              <w:pStyle w:val="Compact"/>
              <w:jc w:val="center"/>
            </w:pPr>
            <w:r>
              <w:drawing>
                <wp:inline>
                  <wp:extent cx="3676749" cy="4595937"/>
                  <wp:effectExtent b="0" l="0" r="0" t="0"/>
                  <wp:docPr descr="" title="" id="53" name="Picture"/>
                  <a:graphic>
                    <a:graphicData uri="http://schemas.openxmlformats.org/drawingml/2006/picture">
                      <pic:pic>
                        <pic:nvPicPr>
                          <pic:cNvPr descr="index_files/figure-docx/analysis-fig-bpue-hurdle-output-2.png" id="54" name="Picture"/>
                          <pic:cNvPicPr>
                            <a:picLocks noChangeArrowheads="1" noChangeAspect="1"/>
                          </pic:cNvPicPr>
                        </pic:nvPicPr>
                        <pic:blipFill>
                          <a:blip r:embed="rId52"/>
                          <a:stretch>
                            <a:fillRect/>
                          </a:stretch>
                        </pic:blipFill>
                        <pic:spPr bwMode="auto">
                          <a:xfrm>
                            <a:off x="0" y="0"/>
                            <a:ext cx="3676749" cy="459593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Analysis Notebook</w:t>
        </w:r>
      </w:hyperlink>
    </w:p>
    <w:bookmarkEnd w:id="57"/>
    <w:bookmarkStart w:id="204" w:name="supplementary-information"/>
    <w:p>
      <w:pPr>
        <w:pStyle w:val="Heading1"/>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61" w:name="fig-length-weight"/>
          <w:p>
            <w:pPr>
              <w:pStyle w:val="Compact"/>
              <w:jc w:val="center"/>
            </w:pPr>
            <w:r>
              <w:drawing>
                <wp:inline>
                  <wp:extent cx="5727700" cy="4091214"/>
                  <wp:effectExtent b="0" l="0" r="0" t="0"/>
                  <wp:docPr descr="" title="" id="59" name="Picture"/>
                  <a:graphic>
                    <a:graphicData uri="http://schemas.openxmlformats.org/drawingml/2006/picture">
                      <pic:pic>
                        <pic:nvPicPr>
                          <pic:cNvPr descr="index_files/figure-docx/analysis-fig-length-weight-output-2.png" id="60" name="Picture"/>
                          <pic:cNvPicPr>
                            <a:picLocks noChangeArrowheads="1" noChangeAspect="1"/>
                          </pic:cNvPicPr>
                        </pic:nvPicPr>
                        <pic:blipFill>
                          <a:blip r:embed="rId58"/>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back-transformed using a lognormal bias correction factor. The fitted regression equation is shown on the plot.</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66" w:name="fig-raw-data-all-predictors"/>
          <w:p>
            <w:pPr>
              <w:pStyle w:val="Compact"/>
              <w:jc w:val="center"/>
            </w:pPr>
            <w:r>
              <w:drawing>
                <wp:inline>
                  <wp:extent cx="4595937" cy="9191874"/>
                  <wp:effectExtent b="0" l="0" r="0" t="0"/>
                  <wp:docPr descr="" title="" id="64" name="Picture"/>
                  <a:graphic>
                    <a:graphicData uri="http://schemas.openxmlformats.org/drawingml/2006/picture">
                      <pic:pic>
                        <pic:nvPicPr>
                          <pic:cNvPr descr="index_files/figure-docx/analysis-fig-raw-data-all-predictors-output-2.png" id="65" name="Picture"/>
                          <pic:cNvPicPr>
                            <a:picLocks noChangeArrowheads="1" noChangeAspect="1"/>
                          </pic:cNvPicPr>
                        </pic:nvPicPr>
                        <pic:blipFill>
                          <a:blip r:embed="rId63"/>
                          <a:stretch>
                            <a:fillRect/>
                          </a:stretch>
                        </pic:blipFill>
                        <pic:spPr bwMode="auto">
                          <a:xfrm>
                            <a:off x="0" y="0"/>
                            <a:ext cx="4595937" cy="919187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Raw relationships between all environmental predictors examined and kōura occurrence, CPUE, and BPUE across all 60 surveyed littoral sites. Each panel shows observed values at individual sites (n = 60 for occurrence; n = 33 for CPUE and BPUE). Points are jittered slightly for occurrence data to reduce overplotting. Predictors highlighted in bold were retained in final GAM models.</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68" w:name="tbl-env-fish-summary-ms"/>
          <w:p>
            <w:pPr>
              <w:jc w:val="center"/>
            </w:pPr>
            <w:pPr>
              <w:jc w:val="left"/>
              <w:spacing w:before="200"/>
              <w:pStyle w:val="ImageCaption"/>
            </w:pPr>
            <w:r>
              <w:t xml:space="preserve">Table 3: Distribution of environmental and biotic variables measured at littoral sampling sites across five Te Arawa lakes in the Rotorua region of Aotearoa New Zealand.</w:t>
            </w:r>
          </w:p>
          <w:tbl>
            <w:tblPr>
              <w:tblStyle w:val="Table"/>
              <w:tblW w:type="pct" w:w="5000"/>
              <w:tblLayout w:type="fixed"/>
              <w:tblLook w:firstRow="1" w:lastRow="0" w:firstColumn="0" w:lastColumn="0" w:noHBand="0" w:noVBand="0" w:val="0020"/>
            </w:tblPr>
            <w:tblGrid>
              <w:gridCol w:w="910"/>
              <w:gridCol w:w="2002"/>
              <w:gridCol w:w="819"/>
              <w:gridCol w:w="273"/>
              <w:gridCol w:w="637"/>
              <w:gridCol w:w="637"/>
              <w:gridCol w:w="637"/>
              <w:gridCol w:w="637"/>
              <w:gridCol w:w="637"/>
              <w:gridCol w:w="728"/>
            </w:tblGrid>
            <w:tr>
              <w:trPr>
                <w:tblHeader w:val="on"/>
              </w:trPr>
              <w:tc>
                <w:tcPr/>
                <w:p>
                  <w:pPr>
                    <w:pStyle w:val="Compact"/>
                    <w:jc w:val="left"/>
                    <w:jc w:val="center"/>
                  </w:pPr>
                  <w:r>
                    <w:t xml:space="preserve">Lake</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Median</w:t>
                  </w:r>
                </w:p>
              </w:tc>
              <w:tc>
                <w:tcPr/>
                <w:p>
                  <w:pPr>
                    <w:pStyle w:val="Compact"/>
                    <w:jc w:val="right"/>
                    <w:jc w:val="center"/>
                  </w:pPr>
                  <w:r>
                    <w:t xml:space="preserve">Min</w:t>
                  </w:r>
                </w:p>
              </w:tc>
              <w:tc>
                <w:tcPr/>
                <w:p>
                  <w:pPr>
                    <w:pStyle w:val="Compact"/>
                    <w:jc w:val="right"/>
                    <w:jc w:val="center"/>
                  </w:pPr>
                  <w:r>
                    <w:t xml:space="preserve">Max</w:t>
                  </w:r>
                </w:p>
              </w:tc>
              <w:tc>
                <w:tcPr/>
                <w:p>
                  <w:pPr>
                    <w:pStyle w:val="Compact"/>
                    <w:jc w:val="right"/>
                    <w:jc w:val="center"/>
                  </w:pPr>
                  <w:r>
                    <w:t xml:space="preserve">CI_low</w:t>
                  </w:r>
                </w:p>
              </w:tc>
              <w:tc>
                <w:tcPr/>
                <w:p>
                  <w:pPr>
                    <w:pStyle w:val="Compact"/>
                    <w:jc w:val="right"/>
                    <w:jc w:val="center"/>
                  </w:pPr>
                  <w:r>
                    <w:t xml:space="preserve">CI_high</w:t>
                  </w:r>
                </w:p>
              </w:tc>
            </w:tr>
            <w:tr>
              <w:tc>
                <w:tcPr/>
                <w:p>
                  <w:pPr>
                    <w:pStyle w:val="Compact"/>
                    <w:jc w:val="left"/>
                    <w:jc w:val="center"/>
                  </w:pPr>
                  <w:r>
                    <w:t xml:space="preserve">Rotorua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3.66</w:t>
                  </w:r>
                </w:p>
              </w:tc>
              <w:tc>
                <w:tcPr/>
                <w:p>
                  <w:pPr>
                    <w:pStyle w:val="Compact"/>
                    <w:jc w:val="right"/>
                    <w:jc w:val="center"/>
                  </w:pPr>
                  <w:r>
                    <w:t xml:space="preserve">3.30</w:t>
                  </w:r>
                </w:p>
              </w:tc>
              <w:tc>
                <w:tcPr/>
                <w:p>
                  <w:pPr>
                    <w:pStyle w:val="Compact"/>
                    <w:jc w:val="right"/>
                    <w:jc w:val="center"/>
                  </w:pPr>
                  <w:r>
                    <w:t xml:space="preserve">2.80</w:t>
                  </w:r>
                </w:p>
              </w:tc>
              <w:tc>
                <w:tcPr/>
                <w:p>
                  <w:pPr>
                    <w:pStyle w:val="Compact"/>
                    <w:jc w:val="right"/>
                    <w:jc w:val="center"/>
                  </w:pPr>
                  <w:r>
                    <w:t xml:space="preserve">6.30</w:t>
                  </w:r>
                </w:p>
              </w:tc>
              <w:tc>
                <w:tcPr/>
                <w:p>
                  <w:pPr>
                    <w:pStyle w:val="Compact"/>
                    <w:jc w:val="right"/>
                    <w:jc w:val="center"/>
                  </w:pPr>
                  <w:r>
                    <w:t xml:space="preserve">3.01</w:t>
                  </w:r>
                </w:p>
              </w:tc>
              <w:tc>
                <w:tcPr/>
                <w:p>
                  <w:pPr>
                    <w:pStyle w:val="Compact"/>
                    <w:jc w:val="right"/>
                    <w:jc w:val="center"/>
                  </w:pPr>
                  <w:r>
                    <w:t xml:space="preserve">4.31</w:t>
                  </w:r>
                </w:p>
              </w:tc>
            </w:tr>
            <w:tr>
              <w:tc>
                <w:tcPr/>
                <w:p>
                  <w:pPr>
                    <w:pStyle w:val="Compact"/>
                    <w:jc w:val="left"/>
                    <w:jc w:val="center"/>
                  </w:pPr>
                  <w:r>
                    <w:t xml:space="preserve">Rotoiti</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3.92</w:t>
                  </w:r>
                </w:p>
              </w:tc>
              <w:tc>
                <w:tcPr/>
                <w:p>
                  <w:pPr>
                    <w:pStyle w:val="Compact"/>
                    <w:jc w:val="right"/>
                    <w:jc w:val="center"/>
                  </w:pPr>
                  <w:r>
                    <w:t xml:space="preserve">3.20</w:t>
                  </w:r>
                </w:p>
              </w:tc>
              <w:tc>
                <w:tcPr/>
                <w:p>
                  <w:pPr>
                    <w:pStyle w:val="Compact"/>
                    <w:jc w:val="right"/>
                    <w:jc w:val="center"/>
                  </w:pPr>
                  <w:r>
                    <w:t xml:space="preserve">2.00</w:t>
                  </w:r>
                </w:p>
              </w:tc>
              <w:tc>
                <w:tcPr/>
                <w:p>
                  <w:pPr>
                    <w:pStyle w:val="Compact"/>
                    <w:jc w:val="right"/>
                    <w:jc w:val="center"/>
                  </w:pPr>
                  <w:r>
                    <w:t xml:space="preserve">8.00</w:t>
                  </w:r>
                </w:p>
              </w:tc>
              <w:tc>
                <w:tcPr/>
                <w:p>
                  <w:pPr>
                    <w:pStyle w:val="Compact"/>
                    <w:jc w:val="right"/>
                    <w:jc w:val="center"/>
                  </w:pPr>
                  <w:r>
                    <w:t xml:space="preserve">2.73</w:t>
                  </w:r>
                </w:p>
              </w:tc>
              <w:tc>
                <w:tcPr/>
                <w:p>
                  <w:pPr>
                    <w:pStyle w:val="Compact"/>
                    <w:jc w:val="right"/>
                    <w:jc w:val="center"/>
                  </w:pPr>
                  <w:r>
                    <w:t xml:space="preserve">5.11</w:t>
                  </w:r>
                </w:p>
              </w:tc>
            </w:tr>
            <w:tr>
              <w:tc>
                <w:tcPr/>
                <w:p>
                  <w:pPr>
                    <w:pStyle w:val="Compact"/>
                    <w:jc w:val="left"/>
                    <w:jc w:val="center"/>
                  </w:pPr>
                  <w:r>
                    <w:t xml:space="preserve">Rotoehu</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2.77</w:t>
                  </w:r>
                </w:p>
              </w:tc>
              <w:tc>
                <w:tcPr/>
                <w:p>
                  <w:pPr>
                    <w:pStyle w:val="Compact"/>
                    <w:jc w:val="right"/>
                    <w:jc w:val="center"/>
                  </w:pPr>
                  <w:r>
                    <w:t xml:space="preserve">2.45</w:t>
                  </w:r>
                </w:p>
              </w:tc>
              <w:tc>
                <w:tcPr/>
                <w:p>
                  <w:pPr>
                    <w:pStyle w:val="Compact"/>
                    <w:jc w:val="right"/>
                    <w:jc w:val="center"/>
                  </w:pPr>
                  <w:r>
                    <w:t xml:space="preserve">2.00</w:t>
                  </w:r>
                </w:p>
              </w:tc>
              <w:tc>
                <w:tcPr/>
                <w:p>
                  <w:pPr>
                    <w:pStyle w:val="Compact"/>
                    <w:jc w:val="right"/>
                    <w:jc w:val="center"/>
                  </w:pPr>
                  <w:r>
                    <w:t xml:space="preserve">4.90</w:t>
                  </w:r>
                </w:p>
              </w:tc>
              <w:tc>
                <w:tcPr/>
                <w:p>
                  <w:pPr>
                    <w:pStyle w:val="Compact"/>
                    <w:jc w:val="right"/>
                    <w:jc w:val="center"/>
                  </w:pPr>
                  <w:r>
                    <w:t xml:space="preserve">2.15</w:t>
                  </w:r>
                </w:p>
              </w:tc>
              <w:tc>
                <w:tcPr/>
                <w:p>
                  <w:pPr>
                    <w:pStyle w:val="Compact"/>
                    <w:jc w:val="right"/>
                    <w:jc w:val="center"/>
                  </w:pPr>
                  <w:r>
                    <w:t xml:space="preserve">3.39</w:t>
                  </w:r>
                </w:p>
              </w:tc>
            </w:tr>
            <w:tr>
              <w:tc>
                <w:tcPr/>
                <w:p>
                  <w:pPr>
                    <w:pStyle w:val="Compact"/>
                    <w:jc w:val="left"/>
                    <w:jc w:val="center"/>
                  </w:pPr>
                  <w:r>
                    <w:t xml:space="preserve">Rotomā</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3.50</w:t>
                  </w:r>
                </w:p>
              </w:tc>
              <w:tc>
                <w:tcPr/>
                <w:p>
                  <w:pPr>
                    <w:pStyle w:val="Compact"/>
                    <w:jc w:val="right"/>
                    <w:jc w:val="center"/>
                  </w:pPr>
                  <w:r>
                    <w:t xml:space="preserve">3.03</w:t>
                  </w:r>
                </w:p>
              </w:tc>
              <w:tc>
                <w:tcPr/>
                <w:p>
                  <w:pPr>
                    <w:pStyle w:val="Compact"/>
                    <w:jc w:val="right"/>
                    <w:jc w:val="center"/>
                  </w:pPr>
                  <w:r>
                    <w:t xml:space="preserve">2.00</w:t>
                  </w:r>
                </w:p>
              </w:tc>
              <w:tc>
                <w:tcPr/>
                <w:p>
                  <w:pPr>
                    <w:pStyle w:val="Compact"/>
                    <w:jc w:val="right"/>
                    <w:jc w:val="center"/>
                  </w:pPr>
                  <w:r>
                    <w:t xml:space="preserve">6.20</w:t>
                  </w:r>
                </w:p>
              </w:tc>
              <w:tc>
                <w:tcPr/>
                <w:p>
                  <w:pPr>
                    <w:pStyle w:val="Compact"/>
                    <w:jc w:val="right"/>
                    <w:jc w:val="center"/>
                  </w:pPr>
                  <w:r>
                    <w:t xml:space="preserve">2.64</w:t>
                  </w:r>
                </w:p>
              </w:tc>
              <w:tc>
                <w:tcPr/>
                <w:p>
                  <w:pPr>
                    <w:pStyle w:val="Compact"/>
                    <w:jc w:val="right"/>
                    <w:jc w:val="center"/>
                  </w:pPr>
                  <w:r>
                    <w:t xml:space="preserve">4.36</w:t>
                  </w:r>
                </w:p>
              </w:tc>
            </w:tr>
            <w:tr>
              <w:tc>
                <w:tcPr/>
                <w:p>
                  <w:pPr>
                    <w:pStyle w:val="Compact"/>
                    <w:jc w:val="left"/>
                    <w:jc w:val="center"/>
                  </w:pPr>
                  <w:r>
                    <w:t xml:space="preserve">Ōkāreka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2.86</w:t>
                  </w:r>
                </w:p>
              </w:tc>
              <w:tc>
                <w:tcPr/>
                <w:p>
                  <w:pPr>
                    <w:pStyle w:val="Compact"/>
                    <w:jc w:val="right"/>
                    <w:jc w:val="center"/>
                  </w:pPr>
                  <w:r>
                    <w:t xml:space="preserve">2.70</w:t>
                  </w:r>
                </w:p>
              </w:tc>
              <w:tc>
                <w:tcPr/>
                <w:p>
                  <w:pPr>
                    <w:pStyle w:val="Compact"/>
                    <w:jc w:val="right"/>
                    <w:jc w:val="center"/>
                  </w:pPr>
                  <w:r>
                    <w:t xml:space="preserve">1.00</w:t>
                  </w:r>
                </w:p>
              </w:tc>
              <w:tc>
                <w:tcPr/>
                <w:p>
                  <w:pPr>
                    <w:pStyle w:val="Compact"/>
                    <w:jc w:val="right"/>
                    <w:jc w:val="center"/>
                  </w:pPr>
                  <w:r>
                    <w:t xml:space="preserve">6.20</w:t>
                  </w:r>
                </w:p>
              </w:tc>
              <w:tc>
                <w:tcPr/>
                <w:p>
                  <w:pPr>
                    <w:pStyle w:val="Compact"/>
                    <w:jc w:val="right"/>
                    <w:jc w:val="center"/>
                  </w:pPr>
                  <w:r>
                    <w:t xml:space="preserve">1.92</w:t>
                  </w:r>
                </w:p>
              </w:tc>
              <w:tc>
                <w:tcPr/>
                <w:p>
                  <w:pPr>
                    <w:pStyle w:val="Compact"/>
                    <w:jc w:val="right"/>
                    <w:jc w:val="center"/>
                  </w:pPr>
                  <w:r>
                    <w:t xml:space="preserve">3.79</w:t>
                  </w:r>
                </w:p>
              </w:tc>
            </w:tr>
            <w:tr>
              <w:tc>
                <w:tcPr/>
                <w:p>
                  <w:pPr>
                    <w:pStyle w:val="Compact"/>
                    <w:jc w:val="left"/>
                    <w:jc w:val="center"/>
                  </w:pPr>
                  <w:r>
                    <w:t xml:space="preserve">All lakes</w:t>
                  </w:r>
                </w:p>
              </w:tc>
              <w:tc>
                <w:tcPr/>
                <w:p>
                  <w:pPr>
                    <w:pStyle w:val="Compact"/>
                    <w:jc w:val="left"/>
                    <w:jc w:val="center"/>
                  </w:pPr>
                  <w:r>
                    <w:t xml:space="preserve">Substrate index</w:t>
                  </w:r>
                </w:p>
              </w:tc>
              <w:tc>
                <w:tcPr/>
                <w:p>
                  <w:pPr>
                    <w:pStyle w:val="Compact"/>
                  </w:pPr>
                </w:p>
              </w:tc>
              <w:tc>
                <w:tcPr/>
                <w:p>
                  <w:pPr>
                    <w:pStyle w:val="Compact"/>
                    <w:jc w:val="right"/>
                    <w:jc w:val="center"/>
                  </w:pPr>
                  <w:r>
                    <w:t xml:space="preserve">60</w:t>
                  </w:r>
                </w:p>
              </w:tc>
              <w:tc>
                <w:tcPr/>
                <w:p>
                  <w:pPr>
                    <w:pStyle w:val="Compact"/>
                    <w:jc w:val="right"/>
                    <w:jc w:val="center"/>
                  </w:pPr>
                  <w:r>
                    <w:t xml:space="preserve">3.34</w:t>
                  </w:r>
                </w:p>
              </w:tc>
              <w:tc>
                <w:tcPr/>
                <w:p>
                  <w:pPr>
                    <w:pStyle w:val="Compact"/>
                    <w:jc w:val="right"/>
                    <w:jc w:val="center"/>
                  </w:pPr>
                  <w:r>
                    <w:t xml:space="preserve">3.00</w:t>
                  </w:r>
                </w:p>
              </w:tc>
              <w:tc>
                <w:tcPr/>
                <w:p>
                  <w:pPr>
                    <w:pStyle w:val="Compact"/>
                    <w:jc w:val="right"/>
                    <w:jc w:val="center"/>
                  </w:pPr>
                  <w:r>
                    <w:t xml:space="preserve">1.00</w:t>
                  </w:r>
                </w:p>
              </w:tc>
              <w:tc>
                <w:tcPr/>
                <w:p>
                  <w:pPr>
                    <w:pStyle w:val="Compact"/>
                    <w:jc w:val="right"/>
                    <w:jc w:val="center"/>
                  </w:pPr>
                  <w:r>
                    <w:t xml:space="preserve">8.00</w:t>
                  </w:r>
                </w:p>
              </w:tc>
              <w:tc>
                <w:tcPr/>
                <w:p>
                  <w:pPr>
                    <w:pStyle w:val="Compact"/>
                    <w:jc w:val="right"/>
                    <w:jc w:val="center"/>
                  </w:pPr>
                  <w:r>
                    <w:t xml:space="preserve">2.98</w:t>
                  </w:r>
                </w:p>
              </w:tc>
              <w:tc>
                <w:tcPr/>
                <w:p>
                  <w:pPr>
                    <w:pStyle w:val="Compact"/>
                    <w:jc w:val="right"/>
                    <w:jc w:val="center"/>
                  </w:pPr>
                  <w:r>
                    <w:t xml:space="preserve">3.71</w:t>
                  </w:r>
                </w:p>
              </w:tc>
            </w:tr>
            <w:tr>
              <w:tc>
                <w:tcPr/>
                <w:p>
                  <w:pPr>
                    <w:pStyle w:val="Compact"/>
                    <w:jc w:val="left"/>
                    <w:jc w:val="center"/>
                  </w:pPr>
                  <w:r>
                    <w:t xml:space="preserve">Rotorua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0.02</w:t>
                  </w:r>
                </w:p>
              </w:tc>
              <w:tc>
                <w:tcPr/>
                <w:p>
                  <w:pPr>
                    <w:pStyle w:val="Compact"/>
                    <w:jc w:val="right"/>
                    <w:jc w:val="center"/>
                  </w:pPr>
                  <w:r>
                    <w:t xml:space="preserve">0.01</w:t>
                  </w:r>
                </w:p>
              </w:tc>
              <w:tc>
                <w:tcPr/>
                <w:p>
                  <w:pPr>
                    <w:pStyle w:val="Compact"/>
                    <w:jc w:val="right"/>
                    <w:jc w:val="center"/>
                  </w:pPr>
                  <w:r>
                    <w:t xml:space="preserve">0.01</w:t>
                  </w:r>
                </w:p>
              </w:tc>
              <w:tc>
                <w:tcPr/>
                <w:p>
                  <w:pPr>
                    <w:pStyle w:val="Compact"/>
                    <w:jc w:val="right"/>
                    <w:jc w:val="center"/>
                  </w:pPr>
                  <w:r>
                    <w:t xml:space="preserve">0.16</w:t>
                  </w:r>
                </w:p>
              </w:tc>
              <w:tc>
                <w:tcPr/>
                <w:p>
                  <w:pPr>
                    <w:pStyle w:val="Compact"/>
                    <w:jc w:val="right"/>
                    <w:jc w:val="center"/>
                  </w:pPr>
                  <w:r>
                    <w:t xml:space="preserve">0.00</w:t>
                  </w:r>
                </w:p>
              </w:tc>
              <w:tc>
                <w:tcPr/>
                <w:p>
                  <w:pPr>
                    <w:pStyle w:val="Compact"/>
                    <w:jc w:val="right"/>
                    <w:jc w:val="center"/>
                  </w:pPr>
                  <w:r>
                    <w:t xml:space="preserve">0.05</w:t>
                  </w:r>
                </w:p>
              </w:tc>
            </w:tr>
            <w:tr>
              <w:tc>
                <w:tcPr/>
                <w:p>
                  <w:pPr>
                    <w:pStyle w:val="Compact"/>
                    <w:jc w:val="left"/>
                    <w:jc w:val="center"/>
                  </w:pPr>
                  <w:r>
                    <w:t xml:space="preserve">Rotoiti</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0.09</w:t>
                  </w:r>
                </w:p>
              </w:tc>
              <w:tc>
                <w:tcPr/>
                <w:p>
                  <w:pPr>
                    <w:pStyle w:val="Compact"/>
                    <w:jc w:val="right"/>
                    <w:jc w:val="center"/>
                  </w:pPr>
                  <w:r>
                    <w:t xml:space="preserve">0.07</w:t>
                  </w:r>
                </w:p>
              </w:tc>
              <w:tc>
                <w:tcPr/>
                <w:p>
                  <w:pPr>
                    <w:pStyle w:val="Compact"/>
                    <w:jc w:val="right"/>
                    <w:jc w:val="center"/>
                  </w:pPr>
                  <w:r>
                    <w:t xml:space="preserve">0.04</w:t>
                  </w:r>
                </w:p>
              </w:tc>
              <w:tc>
                <w:tcPr/>
                <w:p>
                  <w:pPr>
                    <w:pStyle w:val="Compact"/>
                    <w:jc w:val="right"/>
                    <w:jc w:val="center"/>
                  </w:pPr>
                  <w:r>
                    <w:t xml:space="preserve">0.30</w:t>
                  </w:r>
                </w:p>
              </w:tc>
              <w:tc>
                <w:tcPr/>
                <w:p>
                  <w:pPr>
                    <w:pStyle w:val="Compact"/>
                    <w:jc w:val="right"/>
                    <w:jc w:val="center"/>
                  </w:pPr>
                  <w:r>
                    <w:t xml:space="preserve">0.04</w:t>
                  </w:r>
                </w:p>
              </w:tc>
              <w:tc>
                <w:tcPr/>
                <w:p>
                  <w:pPr>
                    <w:pStyle w:val="Compact"/>
                    <w:jc w:val="right"/>
                    <w:jc w:val="center"/>
                  </w:pPr>
                  <w:r>
                    <w:t xml:space="preserve">0.14</w:t>
                  </w:r>
                </w:p>
              </w:tc>
            </w:tr>
            <w:tr>
              <w:tc>
                <w:tcPr/>
                <w:p>
                  <w:pPr>
                    <w:pStyle w:val="Compact"/>
                    <w:jc w:val="left"/>
                    <w:jc w:val="center"/>
                  </w:pPr>
                  <w:r>
                    <w:t xml:space="preserve">Rotoehu</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0.02</w:t>
                  </w:r>
                </w:p>
              </w:tc>
              <w:tc>
                <w:tcPr/>
                <w:p>
                  <w:pPr>
                    <w:pStyle w:val="Compact"/>
                    <w:jc w:val="right"/>
                    <w:jc w:val="center"/>
                  </w:pPr>
                  <w:r>
                    <w:t xml:space="preserve">0.27</w:t>
                  </w:r>
                </w:p>
              </w:tc>
              <w:tc>
                <w:tcPr/>
                <w:p>
                  <w:pPr>
                    <w:pStyle w:val="Compact"/>
                    <w:jc w:val="right"/>
                    <w:jc w:val="center"/>
                  </w:pPr>
                  <w:r>
                    <w:t xml:space="preserve">0.03</w:t>
                  </w:r>
                </w:p>
              </w:tc>
              <w:tc>
                <w:tcPr/>
                <w:p>
                  <w:pPr>
                    <w:pStyle w:val="Compact"/>
                    <w:jc w:val="right"/>
                    <w:jc w:val="center"/>
                  </w:pPr>
                  <w:r>
                    <w:t xml:space="preserve">0.12</w:t>
                  </w:r>
                </w:p>
              </w:tc>
            </w:tr>
            <w:tr>
              <w:tc>
                <w:tcPr/>
                <w:p>
                  <w:pPr>
                    <w:pStyle w:val="Compact"/>
                    <w:jc w:val="left"/>
                    <w:jc w:val="center"/>
                  </w:pPr>
                  <w:r>
                    <w:t xml:space="preserve">Rotomā</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0.07</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0.23</w:t>
                  </w:r>
                </w:p>
              </w:tc>
              <w:tc>
                <w:tcPr/>
                <w:p>
                  <w:pPr>
                    <w:pStyle w:val="Compact"/>
                    <w:jc w:val="right"/>
                    <w:jc w:val="center"/>
                  </w:pPr>
                  <w:r>
                    <w:t xml:space="preserve">0.03</w:t>
                  </w:r>
                </w:p>
              </w:tc>
              <w:tc>
                <w:tcPr/>
                <w:p>
                  <w:pPr>
                    <w:pStyle w:val="Compact"/>
                    <w:jc w:val="right"/>
                    <w:jc w:val="center"/>
                  </w:pPr>
                  <w:r>
                    <w:t xml:space="preserve">0.11</w:t>
                  </w:r>
                </w:p>
              </w:tc>
            </w:tr>
            <w:tr>
              <w:tc>
                <w:tcPr/>
                <w:p>
                  <w:pPr>
                    <w:pStyle w:val="Compact"/>
                    <w:jc w:val="left"/>
                    <w:jc w:val="center"/>
                  </w:pPr>
                  <w:r>
                    <w:t xml:space="preserve">Ōkāreka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0.11</w:t>
                  </w:r>
                </w:p>
              </w:tc>
              <w:tc>
                <w:tcPr/>
                <w:p>
                  <w:pPr>
                    <w:pStyle w:val="Compact"/>
                    <w:jc w:val="right"/>
                    <w:jc w:val="center"/>
                  </w:pPr>
                  <w:r>
                    <w:t xml:space="preserve">0.13</w:t>
                  </w:r>
                </w:p>
              </w:tc>
              <w:tc>
                <w:tcPr/>
                <w:p>
                  <w:pPr>
                    <w:pStyle w:val="Compact"/>
                    <w:jc w:val="right"/>
                    <w:jc w:val="center"/>
                  </w:pPr>
                  <w:r>
                    <w:t xml:space="preserve">0.01</w:t>
                  </w:r>
                </w:p>
              </w:tc>
              <w:tc>
                <w:tcPr/>
                <w:p>
                  <w:pPr>
                    <w:pStyle w:val="Compact"/>
                    <w:jc w:val="right"/>
                    <w:jc w:val="center"/>
                  </w:pPr>
                  <w:r>
                    <w:t xml:space="preserve">0.20</w:t>
                  </w:r>
                </w:p>
              </w:tc>
              <w:tc>
                <w:tcPr/>
                <w:p>
                  <w:pPr>
                    <w:pStyle w:val="Compact"/>
                    <w:jc w:val="right"/>
                    <w:jc w:val="center"/>
                  </w:pPr>
                  <w:r>
                    <w:t xml:space="preserve">0.07</w:t>
                  </w:r>
                </w:p>
              </w:tc>
              <w:tc>
                <w:tcPr/>
                <w:p>
                  <w:pPr>
                    <w:pStyle w:val="Compact"/>
                    <w:jc w:val="right"/>
                    <w:jc w:val="center"/>
                  </w:pPr>
                  <w:r>
                    <w:t xml:space="preserve">0.15</w:t>
                  </w:r>
                </w:p>
              </w:tc>
            </w:tr>
            <w:tr>
              <w:tc>
                <w:tcPr/>
                <w:p>
                  <w:pPr>
                    <w:pStyle w:val="Compact"/>
                    <w:jc w:val="left"/>
                    <w:jc w:val="center"/>
                  </w:pPr>
                  <w:r>
                    <w:t xml:space="preserve">All lakes</w:t>
                  </w:r>
                </w:p>
              </w:tc>
              <w:tc>
                <w:tcPr/>
                <w:p>
                  <w:pPr>
                    <w:pStyle w:val="Compact"/>
                    <w:jc w:val="left"/>
                    <w:jc w:val="center"/>
                  </w:pPr>
                  <w:r>
                    <w:t xml:space="preserve">Slope 5m</w:t>
                  </w:r>
                </w:p>
              </w:tc>
              <w:tc>
                <w:tcPr/>
                <w:p>
                  <w:pPr>
                    <w:pStyle w:val="Compact"/>
                  </w:pPr>
                </w:p>
              </w:tc>
              <w:tc>
                <w:tcPr/>
                <w:p>
                  <w:pPr>
                    <w:pStyle w:val="Compact"/>
                    <w:jc w:val="right"/>
                    <w:jc w:val="center"/>
                  </w:pPr>
                  <w:r>
                    <w:t xml:space="preserve">60</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0.30</w:t>
                  </w:r>
                </w:p>
              </w:tc>
              <w:tc>
                <w:tcPr/>
                <w:p>
                  <w:pPr>
                    <w:pStyle w:val="Compact"/>
                    <w:jc w:val="right"/>
                    <w:jc w:val="center"/>
                  </w:pPr>
                  <w:r>
                    <w:t xml:space="preserve">0.06</w:t>
                  </w:r>
                </w:p>
              </w:tc>
              <w:tc>
                <w:tcPr/>
                <w:p>
                  <w:pPr>
                    <w:pStyle w:val="Compact"/>
                    <w:jc w:val="right"/>
                    <w:jc w:val="center"/>
                  </w:pPr>
                  <w:r>
                    <w:t xml:space="preserve">0.09</w:t>
                  </w:r>
                </w:p>
              </w:tc>
            </w:tr>
            <w:tr>
              <w:tc>
                <w:tcPr/>
                <w:p>
                  <w:pPr>
                    <w:pStyle w:val="Compact"/>
                    <w:jc w:val="left"/>
                    <w:jc w:val="center"/>
                  </w:pPr>
                  <w:r>
                    <w:t xml:space="preserve">Rotorua</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40.12</w:t>
                  </w:r>
                </w:p>
              </w:tc>
              <w:tc>
                <w:tcPr/>
                <w:p>
                  <w:pPr>
                    <w:pStyle w:val="Compact"/>
                    <w:jc w:val="right"/>
                    <w:jc w:val="center"/>
                  </w:pPr>
                  <w:r>
                    <w:t xml:space="preserve">94.88</w:t>
                  </w:r>
                </w:p>
              </w:tc>
            </w:tr>
            <w:tr>
              <w:tc>
                <w:tcPr/>
                <w:p>
                  <w:pPr>
                    <w:pStyle w:val="Compact"/>
                    <w:jc w:val="left"/>
                    <w:jc w:val="center"/>
                  </w:pPr>
                  <w:r>
                    <w:t xml:space="preserve">Rotoiti</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92.50</w:t>
                  </w:r>
                </w:p>
              </w:tc>
              <w:tc>
                <w:tcPr/>
                <w:p>
                  <w:pPr>
                    <w:pStyle w:val="Compact"/>
                    <w:jc w:val="right"/>
                    <w:jc w:val="center"/>
                  </w:pPr>
                  <w:r>
                    <w:t xml:space="preserve">100.00</w:t>
                  </w:r>
                </w:p>
              </w:tc>
              <w:tc>
                <w:tcPr/>
                <w:p>
                  <w:pPr>
                    <w:pStyle w:val="Compact"/>
                    <w:jc w:val="right"/>
                    <w:jc w:val="center"/>
                  </w:pPr>
                  <w:r>
                    <w:t xml:space="preserve">20.00</w:t>
                  </w:r>
                </w:p>
              </w:tc>
              <w:tc>
                <w:tcPr/>
                <w:p>
                  <w:pPr>
                    <w:pStyle w:val="Compact"/>
                    <w:jc w:val="right"/>
                    <w:jc w:val="center"/>
                  </w:pPr>
                  <w:r>
                    <w:t xml:space="preserve">100.00</w:t>
                  </w:r>
                </w:p>
              </w:tc>
              <w:tc>
                <w:tcPr/>
                <w:p>
                  <w:pPr>
                    <w:pStyle w:val="Compact"/>
                    <w:jc w:val="right"/>
                    <w:jc w:val="center"/>
                  </w:pPr>
                  <w:r>
                    <w:t xml:space="preserve">77.88</w:t>
                  </w:r>
                </w:p>
              </w:tc>
              <w:tc>
                <w:tcPr/>
                <w:p>
                  <w:pPr>
                    <w:pStyle w:val="Compact"/>
                    <w:jc w:val="right"/>
                    <w:jc w:val="center"/>
                  </w:pPr>
                  <w:r>
                    <w:t xml:space="preserve">107.12</w:t>
                  </w:r>
                </w:p>
              </w:tc>
            </w:tr>
            <w:tr>
              <w:tc>
                <w:tcPr/>
                <w:p>
                  <w:pPr>
                    <w:pStyle w:val="Compact"/>
                    <w:jc w:val="left"/>
                    <w:jc w:val="center"/>
                  </w:pPr>
                  <w:r>
                    <w:t xml:space="preserve">Rotoehu</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36.95</w:t>
                  </w:r>
                </w:p>
              </w:tc>
              <w:tc>
                <w:tcPr/>
                <w:p>
                  <w:pPr>
                    <w:pStyle w:val="Compact"/>
                    <w:jc w:val="right"/>
                    <w:jc w:val="center"/>
                  </w:pPr>
                  <w:r>
                    <w:t xml:space="preserve">98.05</w:t>
                  </w:r>
                </w:p>
              </w:tc>
            </w:tr>
            <w:tr>
              <w:tc>
                <w:tcPr/>
                <w:p>
                  <w:pPr>
                    <w:pStyle w:val="Compact"/>
                    <w:jc w:val="left"/>
                    <w:jc w:val="center"/>
                  </w:pPr>
                  <w:r>
                    <w:t xml:space="preserve">Rotomā</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63.33</w:t>
                  </w:r>
                </w:p>
              </w:tc>
              <w:tc>
                <w:tcPr/>
                <w:p>
                  <w:pPr>
                    <w:pStyle w:val="Compact"/>
                    <w:jc w:val="right"/>
                    <w:jc w:val="center"/>
                  </w:pPr>
                  <w:r>
                    <w:t xml:space="preserve">90.00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35.13</w:t>
                  </w:r>
                </w:p>
              </w:tc>
              <w:tc>
                <w:tcPr/>
                <w:p>
                  <w:pPr>
                    <w:pStyle w:val="Compact"/>
                    <w:jc w:val="right"/>
                    <w:jc w:val="center"/>
                  </w:pPr>
                  <w:r>
                    <w:t xml:space="preserve">91.53</w:t>
                  </w:r>
                </w:p>
              </w:tc>
            </w:tr>
            <w:tr>
              <w:tc>
                <w:tcPr/>
                <w:p>
                  <w:pPr>
                    <w:pStyle w:val="Compact"/>
                    <w:jc w:val="left"/>
                    <w:jc w:val="center"/>
                  </w:pPr>
                  <w:r>
                    <w:t xml:space="preserve">Ōkāreka</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75.83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48.01</w:t>
                  </w:r>
                </w:p>
              </w:tc>
              <w:tc>
                <w:tcPr/>
                <w:p>
                  <w:pPr>
                    <w:pStyle w:val="Compact"/>
                    <w:jc w:val="right"/>
                    <w:jc w:val="center"/>
                  </w:pPr>
                  <w:r>
                    <w:t xml:space="preserve">103.66</w:t>
                  </w:r>
                </w:p>
              </w:tc>
            </w:tr>
            <w:tr>
              <w:tc>
                <w:tcPr/>
                <w:p>
                  <w:pPr>
                    <w:pStyle w:val="Compact"/>
                    <w:jc w:val="left"/>
                    <w:jc w:val="center"/>
                  </w:pPr>
                  <w:r>
                    <w:t xml:space="preserve">All lakes</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73.33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62.65</w:t>
                  </w:r>
                </w:p>
              </w:tc>
              <w:tc>
                <w:tcPr/>
                <w:p>
                  <w:pPr>
                    <w:pStyle w:val="Compact"/>
                    <w:jc w:val="right"/>
                    <w:jc w:val="center"/>
                  </w:pPr>
                  <w:r>
                    <w:t xml:space="preserve">84.02</w:t>
                  </w:r>
                </w:p>
              </w:tc>
            </w:tr>
            <w:tr>
              <w:tc>
                <w:tcPr/>
                <w:p>
                  <w:pPr>
                    <w:pStyle w:val="Compact"/>
                    <w:jc w:val="left"/>
                    <w:jc w:val="center"/>
                  </w:pPr>
                  <w:r>
                    <w:t xml:space="preserve">Rotorua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46.67</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15.50</w:t>
                  </w:r>
                </w:p>
              </w:tc>
              <w:tc>
                <w:tcPr/>
                <w:p>
                  <w:pPr>
                    <w:pStyle w:val="Compact"/>
                    <w:jc w:val="right"/>
                    <w:jc w:val="center"/>
                  </w:pPr>
                  <w:r>
                    <w:t xml:space="preserve">77.83</w:t>
                  </w:r>
                </w:p>
              </w:tc>
            </w:tr>
            <w:tr>
              <w:tc>
                <w:tcPr/>
                <w:p>
                  <w:pPr>
                    <w:pStyle w:val="Compact"/>
                    <w:jc w:val="left"/>
                    <w:jc w:val="center"/>
                  </w:pPr>
                  <w:r>
                    <w:t xml:space="preserve">Rotoiti</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54.17</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23.22</w:t>
                  </w:r>
                </w:p>
              </w:tc>
              <w:tc>
                <w:tcPr/>
                <w:p>
                  <w:pPr>
                    <w:pStyle w:val="Compact"/>
                    <w:jc w:val="right"/>
                    <w:jc w:val="center"/>
                  </w:pPr>
                  <w:r>
                    <w:t xml:space="preserve">85.11</w:t>
                  </w:r>
                </w:p>
              </w:tc>
            </w:tr>
            <w:tr>
              <w:tc>
                <w:tcPr/>
                <w:p>
                  <w:pPr>
                    <w:pStyle w:val="Compact"/>
                    <w:jc w:val="left"/>
                    <w:jc w:val="center"/>
                  </w:pPr>
                  <w:r>
                    <w:t xml:space="preserve">Rotoehu</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35.83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5.25</w:t>
                  </w:r>
                </w:p>
              </w:tc>
              <w:tc>
                <w:tcPr/>
                <w:p>
                  <w:pPr>
                    <w:pStyle w:val="Compact"/>
                    <w:jc w:val="right"/>
                    <w:jc w:val="center"/>
                  </w:pPr>
                  <w:r>
                    <w:t xml:space="preserve">66.42</w:t>
                  </w:r>
                </w:p>
              </w:tc>
            </w:tr>
            <w:tr>
              <w:tc>
                <w:tcPr/>
                <w:p>
                  <w:pPr>
                    <w:pStyle w:val="Compact"/>
                    <w:jc w:val="left"/>
                    <w:jc w:val="center"/>
                  </w:pPr>
                  <w:r>
                    <w:t xml:space="preserve">Rotomā</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55.00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22.44</w:t>
                  </w:r>
                </w:p>
              </w:tc>
              <w:tc>
                <w:tcPr/>
                <w:p>
                  <w:pPr>
                    <w:pStyle w:val="Compact"/>
                    <w:jc w:val="right"/>
                    <w:jc w:val="center"/>
                  </w:pPr>
                  <w:r>
                    <w:t xml:space="preserve">82.56</w:t>
                  </w:r>
                </w:p>
              </w:tc>
            </w:tr>
            <w:tr>
              <w:tc>
                <w:tcPr/>
                <w:p>
                  <w:pPr>
                    <w:pStyle w:val="Compact"/>
                    <w:jc w:val="left"/>
                    <w:jc w:val="center"/>
                  </w:pPr>
                  <w:r>
                    <w:t xml:space="preserve">Ōkāreka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21.71</w:t>
                  </w:r>
                </w:p>
              </w:tc>
              <w:tc>
                <w:tcPr/>
                <w:p>
                  <w:pPr>
                    <w:pStyle w:val="Compact"/>
                    <w:jc w:val="right"/>
                    <w:jc w:val="center"/>
                  </w:pPr>
                  <w:r>
                    <w:t xml:space="preserve">83.29</w:t>
                  </w:r>
                </w:p>
              </w:tc>
            </w:tr>
            <w:tr>
              <w:tc>
                <w:tcPr/>
                <w:p>
                  <w:pPr>
                    <w:pStyle w:val="Compact"/>
                    <w:jc w:val="left"/>
                    <w:jc w:val="center"/>
                  </w:pPr>
                  <w:r>
                    <w:t xml:space="preserve">All lakes</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48.33</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36.15</w:t>
                  </w:r>
                </w:p>
              </w:tc>
              <w:tc>
                <w:tcPr/>
                <w:p>
                  <w:pPr>
                    <w:pStyle w:val="Compact"/>
                    <w:jc w:val="right"/>
                    <w:jc w:val="center"/>
                  </w:pPr>
                  <w:r>
                    <w:t xml:space="preserve">60.52</w:t>
                  </w:r>
                </w:p>
              </w:tc>
            </w:tr>
            <w:tr>
              <w:tc>
                <w:tcPr/>
                <w:p>
                  <w:pPr>
                    <w:pStyle w:val="Compact"/>
                    <w:jc w:val="left"/>
                    <w:jc w:val="center"/>
                  </w:pPr>
                  <w:r>
                    <w:t xml:space="preserve">Rotorua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8.33</w:t>
                  </w:r>
                </w:p>
              </w:tc>
              <w:tc>
                <w:tcPr/>
                <w:p>
                  <w:pPr>
                    <w:pStyle w:val="Compact"/>
                    <w:jc w:val="right"/>
                    <w:jc w:val="center"/>
                  </w:pPr>
                  <w:r>
                    <w:t xml:space="preserve">3.50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1.98</w:t>
                  </w:r>
                </w:p>
              </w:tc>
              <w:tc>
                <w:tcPr/>
                <w:p>
                  <w:pPr>
                    <w:pStyle w:val="Compact"/>
                    <w:jc w:val="right"/>
                    <w:jc w:val="center"/>
                  </w:pPr>
                  <w:r>
                    <w:t xml:space="preserve">14.69</w:t>
                  </w:r>
                </w:p>
              </w:tc>
            </w:tr>
            <w:tr>
              <w:tc>
                <w:tcPr/>
                <w:p>
                  <w:pPr>
                    <w:pStyle w:val="Compact"/>
                    <w:jc w:val="left"/>
                    <w:jc w:val="center"/>
                  </w:pPr>
                  <w:r>
                    <w:t xml:space="preserve">Rotoiti</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4.25</w:t>
                  </w:r>
                </w:p>
              </w:tc>
              <w:tc>
                <w:tcPr/>
                <w:p>
                  <w:pPr>
                    <w:pStyle w:val="Compact"/>
                    <w:jc w:val="right"/>
                    <w:jc w:val="center"/>
                  </w:pPr>
                  <w:r>
                    <w:t xml:space="preserve">1.50</w:t>
                  </w:r>
                </w:p>
              </w:tc>
              <w:tc>
                <w:tcPr/>
                <w:p>
                  <w:pPr>
                    <w:pStyle w:val="Compact"/>
                    <w:jc w:val="right"/>
                    <w:jc w:val="center"/>
                  </w:pPr>
                  <w:r>
                    <w:t xml:space="preserve">0.00</w:t>
                  </w:r>
                </w:p>
              </w:tc>
              <w:tc>
                <w:tcPr/>
                <w:p>
                  <w:pPr>
                    <w:pStyle w:val="Compact"/>
                    <w:jc w:val="right"/>
                    <w:jc w:val="center"/>
                  </w:pPr>
                  <w:r>
                    <w:t xml:space="preserve">20.00</w:t>
                  </w:r>
                </w:p>
              </w:tc>
              <w:tc>
                <w:tcPr/>
                <w:p>
                  <w:pPr>
                    <w:pStyle w:val="Compact"/>
                    <w:jc w:val="right"/>
                    <w:jc w:val="center"/>
                  </w:pPr>
                  <w:r>
                    <w:t xml:space="preserve">0.31</w:t>
                  </w:r>
                </w:p>
              </w:tc>
              <w:tc>
                <w:tcPr/>
                <w:p>
                  <w:pPr>
                    <w:pStyle w:val="Compact"/>
                    <w:jc w:val="right"/>
                    <w:jc w:val="center"/>
                  </w:pPr>
                  <w:r>
                    <w:t xml:space="preserve">8.19</w:t>
                  </w:r>
                </w:p>
              </w:tc>
            </w:tr>
            <w:tr>
              <w:tc>
                <w:tcPr/>
                <w:p>
                  <w:pPr>
                    <w:pStyle w:val="Compact"/>
                    <w:jc w:val="left"/>
                    <w:jc w:val="center"/>
                  </w:pPr>
                  <w:r>
                    <w:t xml:space="preserve">Rotoehu</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14.92</w:t>
                  </w:r>
                </w:p>
              </w:tc>
              <w:tc>
                <w:tcPr/>
                <w:p>
                  <w:pPr>
                    <w:pStyle w:val="Compact"/>
                    <w:jc w:val="right"/>
                    <w:jc w:val="center"/>
                  </w:pPr>
                  <w:r>
                    <w:t xml:space="preserve">10.00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7.24</w:t>
                  </w:r>
                </w:p>
              </w:tc>
              <w:tc>
                <w:tcPr/>
                <w:p>
                  <w:pPr>
                    <w:pStyle w:val="Compact"/>
                    <w:jc w:val="right"/>
                    <w:jc w:val="center"/>
                  </w:pPr>
                  <w:r>
                    <w:t xml:space="preserve">22.60</w:t>
                  </w:r>
                </w:p>
              </w:tc>
            </w:tr>
            <w:tr>
              <w:tc>
                <w:tcPr/>
                <w:p>
                  <w:pPr>
                    <w:pStyle w:val="Compact"/>
                    <w:jc w:val="left"/>
                    <w:jc w:val="center"/>
                  </w:pPr>
                  <w:r>
                    <w:t xml:space="preserve">Rotomā</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10.00</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4.13</w:t>
                  </w:r>
                </w:p>
              </w:tc>
              <w:tc>
                <w:tcPr/>
                <w:p>
                  <w:pPr>
                    <w:pStyle w:val="Compact"/>
                    <w:jc w:val="right"/>
                    <w:jc w:val="center"/>
                  </w:pPr>
                  <w:r>
                    <w:t xml:space="preserve">15.87</w:t>
                  </w:r>
                </w:p>
              </w:tc>
            </w:tr>
            <w:tr>
              <w:tc>
                <w:tcPr/>
                <w:p>
                  <w:pPr>
                    <w:pStyle w:val="Compact"/>
                    <w:jc w:val="left"/>
                    <w:jc w:val="center"/>
                  </w:pPr>
                  <w:r>
                    <w:t xml:space="preserve">Ōkāreka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11.25</w:t>
                  </w:r>
                </w:p>
              </w:tc>
              <w:tc>
                <w:tcPr/>
                <w:p>
                  <w:pPr>
                    <w:pStyle w:val="Compact"/>
                    <w:jc w:val="right"/>
                    <w:jc w:val="center"/>
                  </w:pPr>
                  <w:r>
                    <w:t xml:space="preserve">7.50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2.56</w:t>
                  </w:r>
                </w:p>
              </w:tc>
              <w:tc>
                <w:tcPr/>
                <w:p>
                  <w:pPr>
                    <w:pStyle w:val="Compact"/>
                    <w:jc w:val="right"/>
                    <w:jc w:val="center"/>
                  </w:pPr>
                  <w:r>
                    <w:t xml:space="preserve">19.94</w:t>
                  </w:r>
                </w:p>
              </w:tc>
            </w:tr>
            <w:tr>
              <w:tc>
                <w:tcPr/>
                <w:p>
                  <w:pPr>
                    <w:pStyle w:val="Compact"/>
                    <w:jc w:val="left"/>
                    <w:jc w:val="center"/>
                  </w:pPr>
                  <w:r>
                    <w:t xml:space="preserve">All lakes</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9.75</w:t>
                  </w:r>
                </w:p>
              </w:tc>
              <w:tc>
                <w:tcPr/>
                <w:p>
                  <w:pPr>
                    <w:pStyle w:val="Compact"/>
                    <w:jc w:val="right"/>
                    <w:jc w:val="center"/>
                  </w:pPr>
                  <w:r>
                    <w:t xml:space="preserve">5.00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6.96</w:t>
                  </w:r>
                </w:p>
              </w:tc>
              <w:tc>
                <w:tcPr/>
                <w:p>
                  <w:pPr>
                    <w:pStyle w:val="Compact"/>
                    <w:jc w:val="right"/>
                    <w:jc w:val="center"/>
                  </w:pPr>
                  <w:r>
                    <w:t xml:space="preserve">12.54</w:t>
                  </w:r>
                </w:p>
              </w:tc>
            </w:tr>
            <w:tr>
              <w:tc>
                <w:tcPr/>
                <w:p>
                  <w:pPr>
                    <w:pStyle w:val="Compact"/>
                    <w:jc w:val="left"/>
                    <w:jc w:val="center"/>
                  </w:pPr>
                  <w:r>
                    <w:t xml:space="preserve">Rotorua</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Rotoiti</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-8.71</w:t>
                  </w:r>
                </w:p>
              </w:tc>
              <w:tc>
                <w:tcPr/>
                <w:p>
                  <w:pPr>
                    <w:pStyle w:val="Compact"/>
                    <w:jc w:val="right"/>
                    <w:jc w:val="center"/>
                  </w:pPr>
                  <w:r>
                    <w:t xml:space="preserve">27.71</w:t>
                  </w:r>
                </w:p>
              </w:tc>
            </w:tr>
            <w:tr>
              <w:tc>
                <w:tcPr/>
                <w:p>
                  <w:pPr>
                    <w:pStyle w:val="Compact"/>
                    <w:jc w:val="left"/>
                    <w:jc w:val="center"/>
                  </w:pPr>
                  <w:r>
                    <w:t xml:space="preserve">Rotoehu</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8.75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35.00</w:t>
                  </w:r>
                </w:p>
              </w:tc>
              <w:tc>
                <w:tcPr/>
                <w:p>
                  <w:pPr>
                    <w:pStyle w:val="Compact"/>
                    <w:jc w:val="right"/>
                    <w:jc w:val="center"/>
                  </w:pPr>
                  <w:r>
                    <w:t xml:space="preserve">-0.74</w:t>
                  </w:r>
                </w:p>
              </w:tc>
              <w:tc>
                <w:tcPr/>
                <w:p>
                  <w:pPr>
                    <w:pStyle w:val="Compact"/>
                    <w:jc w:val="right"/>
                    <w:jc w:val="center"/>
                  </w:pPr>
                  <w:r>
                    <w:t xml:space="preserve">18.24</w:t>
                  </w:r>
                </w:p>
              </w:tc>
            </w:tr>
            <w:tr>
              <w:tc>
                <w:tcPr/>
                <w:p>
                  <w:pPr>
                    <w:pStyle w:val="Compact"/>
                    <w:jc w:val="left"/>
                    <w:jc w:val="center"/>
                  </w:pPr>
                  <w:r>
                    <w:t xml:space="preserve">Rotomā</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80.00</w:t>
                  </w:r>
                </w:p>
              </w:tc>
              <w:tc>
                <w:tcPr/>
                <w:p>
                  <w:pPr>
                    <w:pStyle w:val="Compact"/>
                    <w:jc w:val="right"/>
                    <w:jc w:val="center"/>
                  </w:pPr>
                  <w:r>
                    <w:t xml:space="preserve">-4.78</w:t>
                  </w:r>
                </w:p>
              </w:tc>
              <w:tc>
                <w:tcPr/>
                <w:p>
                  <w:pPr>
                    <w:pStyle w:val="Compact"/>
                    <w:jc w:val="right"/>
                    <w:jc w:val="center"/>
                  </w:pPr>
                  <w:r>
                    <w:t xml:space="preserve">26.45</w:t>
                  </w:r>
                </w:p>
              </w:tc>
            </w:tr>
            <w:tr>
              <w:tc>
                <w:tcPr/>
                <w:p>
                  <w:pPr>
                    <w:pStyle w:val="Compact"/>
                    <w:jc w:val="left"/>
                    <w:jc w:val="center"/>
                  </w:pPr>
                  <w:r>
                    <w:t xml:space="preserve">Ōkāreka</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22.50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90.00</w:t>
                  </w:r>
                </w:p>
              </w:tc>
              <w:tc>
                <w:tcPr/>
                <w:p>
                  <w:pPr>
                    <w:pStyle w:val="Compact"/>
                    <w:jc w:val="right"/>
                    <w:jc w:val="center"/>
                  </w:pPr>
                  <w:r>
                    <w:t xml:space="preserve">-0.35</w:t>
                  </w:r>
                </w:p>
              </w:tc>
              <w:tc>
                <w:tcPr/>
                <w:p>
                  <w:pPr>
                    <w:pStyle w:val="Compact"/>
                    <w:jc w:val="right"/>
                    <w:jc w:val="center"/>
                  </w:pPr>
                  <w:r>
                    <w:t xml:space="preserve">45.35</w:t>
                  </w:r>
                </w:p>
              </w:tc>
            </w:tr>
            <w:tr>
              <w:tc>
                <w:tcPr/>
                <w:p>
                  <w:pPr>
                    <w:pStyle w:val="Compact"/>
                    <w:jc w:val="left"/>
                    <w:jc w:val="center"/>
                  </w:pPr>
                  <w:r>
                    <w:t xml:space="preserve">All lakes</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10.32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3.98</w:t>
                  </w:r>
                </w:p>
              </w:tc>
              <w:tc>
                <w:tcPr/>
                <w:p>
                  <w:pPr>
                    <w:pStyle w:val="Compact"/>
                    <w:jc w:val="right"/>
                    <w:jc w:val="center"/>
                  </w:pPr>
                  <w:r>
                    <w:t xml:space="preserve">16.65</w:t>
                  </w:r>
                </w:p>
              </w:tc>
            </w:tr>
            <w:tr>
              <w:tc>
                <w:tcPr/>
                <w:p>
                  <w:pPr>
                    <w:pStyle w:val="Compact"/>
                    <w:jc w:val="left"/>
                    <w:jc w:val="center"/>
                  </w:pPr>
                  <w:r>
                    <w:t xml:space="preserve">Rotorua</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Rotoiti</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Rotoehu</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51.42</w:t>
                  </w:r>
                </w:p>
              </w:tc>
              <w:tc>
                <w:tcPr/>
                <w:p>
                  <w:pPr>
                    <w:pStyle w:val="Compact"/>
                    <w:jc w:val="right"/>
                    <w:jc w:val="center"/>
                  </w:pPr>
                  <w:r>
                    <w:t xml:space="preserve">52.50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20.51</w:t>
                  </w:r>
                </w:p>
              </w:tc>
              <w:tc>
                <w:tcPr/>
                <w:p>
                  <w:pPr>
                    <w:pStyle w:val="Compact"/>
                    <w:jc w:val="right"/>
                    <w:jc w:val="center"/>
                  </w:pPr>
                  <w:r>
                    <w:t xml:space="preserve">82.33</w:t>
                  </w:r>
                </w:p>
              </w:tc>
            </w:tr>
            <w:tr>
              <w:tc>
                <w:tcPr/>
                <w:p>
                  <w:pPr>
                    <w:pStyle w:val="Compact"/>
                    <w:jc w:val="left"/>
                    <w:jc w:val="center"/>
                  </w:pPr>
                  <w:r>
                    <w:t xml:space="preserve">Rotomā</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21.67</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85.00</w:t>
                  </w:r>
                </w:p>
              </w:tc>
              <w:tc>
                <w:tcPr/>
                <w:p>
                  <w:pPr>
                    <w:pStyle w:val="Compact"/>
                    <w:jc w:val="right"/>
                    <w:jc w:val="center"/>
                  </w:pPr>
                  <w:r>
                    <w:t xml:space="preserve">2.21</w:t>
                  </w:r>
                </w:p>
              </w:tc>
              <w:tc>
                <w:tcPr/>
                <w:p>
                  <w:pPr>
                    <w:pStyle w:val="Compact"/>
                    <w:jc w:val="right"/>
                    <w:jc w:val="center"/>
                  </w:pPr>
                  <w:r>
                    <w:t xml:space="preserve">41.12</w:t>
                  </w:r>
                </w:p>
              </w:tc>
            </w:tr>
            <w:tr>
              <w:tc>
                <w:tcPr/>
                <w:p>
                  <w:pPr>
                    <w:pStyle w:val="Compact"/>
                    <w:jc w:val="left"/>
                    <w:jc w:val="center"/>
                  </w:pPr>
                  <w:r>
                    <w:t xml:space="preserve">Ōkāreka</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-7.43</w:t>
                  </w:r>
                </w:p>
              </w:tc>
              <w:tc>
                <w:tcPr/>
                <w:p>
                  <w:pPr>
                    <w:pStyle w:val="Compact"/>
                    <w:jc w:val="right"/>
                    <w:jc w:val="center"/>
                  </w:pPr>
                  <w:r>
                    <w:t xml:space="preserve">29.10</w:t>
                  </w:r>
                </w:p>
              </w:tc>
            </w:tr>
            <w:tr>
              <w:tc>
                <w:tcPr/>
                <w:p>
                  <w:pPr>
                    <w:pStyle w:val="Compact"/>
                    <w:jc w:val="left"/>
                    <w:jc w:val="center"/>
                  </w:pPr>
                  <w:r>
                    <w:t xml:space="preserve">All lakes</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17.12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8.42</w:t>
                  </w:r>
                </w:p>
              </w:tc>
              <w:tc>
                <w:tcPr/>
                <w:p>
                  <w:pPr>
                    <w:pStyle w:val="Compact"/>
                    <w:jc w:val="right"/>
                    <w:jc w:val="center"/>
                  </w:pPr>
                  <w:r>
                    <w:t xml:space="preserve">25.81</w:t>
                  </w:r>
                </w:p>
              </w:tc>
            </w:tr>
            <w:tr>
              <w:tc>
                <w:tcPr/>
                <w:p>
                  <w:pPr>
                    <w:pStyle w:val="Compact"/>
                    <w:jc w:val="left"/>
                    <w:jc w:val="center"/>
                  </w:pPr>
                  <w:r>
                    <w:t xml:space="preserve">Rotorua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23.15</w:t>
                  </w:r>
                </w:p>
              </w:tc>
              <w:tc>
                <w:tcPr/>
                <w:p>
                  <w:pPr>
                    <w:pStyle w:val="Compact"/>
                    <w:jc w:val="right"/>
                    <w:jc w:val="center"/>
                  </w:pPr>
                  <w:r>
                    <w:t xml:space="preserve">23.25</w:t>
                  </w:r>
                </w:p>
              </w:tc>
              <w:tc>
                <w:tcPr/>
                <w:p>
                  <w:pPr>
                    <w:pStyle w:val="Compact"/>
                    <w:jc w:val="right"/>
                    <w:jc w:val="center"/>
                  </w:pPr>
                  <w:r>
                    <w:t xml:space="preserve">21.80</w:t>
                  </w:r>
                </w:p>
              </w:tc>
              <w:tc>
                <w:tcPr/>
                <w:p>
                  <w:pPr>
                    <w:pStyle w:val="Compact"/>
                    <w:jc w:val="right"/>
                    <w:jc w:val="center"/>
                  </w:pPr>
                  <w:r>
                    <w:t xml:space="preserve">25.30</w:t>
                  </w:r>
                </w:p>
              </w:tc>
              <w:tc>
                <w:tcPr/>
                <w:p>
                  <w:pPr>
                    <w:pStyle w:val="Compact"/>
                    <w:jc w:val="right"/>
                    <w:jc w:val="center"/>
                  </w:pPr>
                  <w:r>
                    <w:t xml:space="preserve">22.52</w:t>
                  </w:r>
                </w:p>
              </w:tc>
              <w:tc>
                <w:tcPr/>
                <w:p>
                  <w:pPr>
                    <w:pStyle w:val="Compact"/>
                    <w:jc w:val="right"/>
                    <w:jc w:val="center"/>
                  </w:pPr>
                  <w:r>
                    <w:t xml:space="preserve">23.78</w:t>
                  </w:r>
                </w:p>
              </w:tc>
            </w:tr>
            <w:tr>
              <w:tc>
                <w:tcPr/>
                <w:p>
                  <w:pPr>
                    <w:pStyle w:val="Compact"/>
                    <w:jc w:val="left"/>
                    <w:jc w:val="center"/>
                  </w:pPr>
                  <w:r>
                    <w:t xml:space="preserve">Rotoiti</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21.62</w:t>
                  </w:r>
                </w:p>
              </w:tc>
              <w:tc>
                <w:tcPr/>
                <w:p>
                  <w:pPr>
                    <w:pStyle w:val="Compact"/>
                    <w:jc w:val="right"/>
                    <w:jc w:val="center"/>
                  </w:pPr>
                  <w:r>
                    <w:t xml:space="preserve">21.50</w:t>
                  </w:r>
                </w:p>
              </w:tc>
              <w:tc>
                <w:tcPr/>
                <w:p>
                  <w:pPr>
                    <w:pStyle w:val="Compact"/>
                    <w:jc w:val="right"/>
                    <w:jc w:val="center"/>
                  </w:pPr>
                  <w:r>
                    <w:t xml:space="preserve">20.60</w:t>
                  </w:r>
                </w:p>
              </w:tc>
              <w:tc>
                <w:tcPr/>
                <w:p>
                  <w:pPr>
                    <w:pStyle w:val="Compact"/>
                    <w:jc w:val="right"/>
                    <w:jc w:val="center"/>
                  </w:pPr>
                  <w:r>
                    <w:t xml:space="preserve">23.80</w:t>
                  </w:r>
                </w:p>
              </w:tc>
              <w:tc>
                <w:tcPr/>
                <w:p>
                  <w:pPr>
                    <w:pStyle w:val="Compact"/>
                    <w:jc w:val="right"/>
                    <w:jc w:val="center"/>
                  </w:pPr>
                  <w:r>
                    <w:t xml:space="preserve">21.03</w:t>
                  </w:r>
                </w:p>
              </w:tc>
              <w:tc>
                <w:tcPr/>
                <w:p>
                  <w:pPr>
                    <w:pStyle w:val="Compact"/>
                    <w:jc w:val="right"/>
                    <w:jc w:val="center"/>
                  </w:pPr>
                  <w:r>
                    <w:t xml:space="preserve">22.22</w:t>
                  </w:r>
                </w:p>
              </w:tc>
            </w:tr>
            <w:tr>
              <w:tc>
                <w:tcPr/>
                <w:p>
                  <w:pPr>
                    <w:pStyle w:val="Compact"/>
                    <w:jc w:val="left"/>
                    <w:jc w:val="center"/>
                  </w:pPr>
                  <w:r>
                    <w:t xml:space="preserve">Rotoehu</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22.11</w:t>
                  </w:r>
                </w:p>
              </w:tc>
              <w:tc>
                <w:tcPr/>
                <w:p>
                  <w:pPr>
                    <w:pStyle w:val="Compact"/>
                    <w:jc w:val="right"/>
                    <w:jc w:val="center"/>
                  </w:pPr>
                  <w:r>
                    <w:t xml:space="preserve">22.05</w:t>
                  </w:r>
                </w:p>
              </w:tc>
              <w:tc>
                <w:tcPr/>
                <w:p>
                  <w:pPr>
                    <w:pStyle w:val="Compact"/>
                    <w:jc w:val="right"/>
                    <w:jc w:val="center"/>
                  </w:pPr>
                  <w:r>
                    <w:t xml:space="preserve">21.20</w:t>
                  </w:r>
                </w:p>
              </w:tc>
              <w:tc>
                <w:tcPr/>
                <w:p>
                  <w:pPr>
                    <w:pStyle w:val="Compact"/>
                    <w:jc w:val="right"/>
                    <w:jc w:val="center"/>
                  </w:pPr>
                  <w:r>
                    <w:t xml:space="preserve">23.00</w:t>
                  </w:r>
                </w:p>
              </w:tc>
              <w:tc>
                <w:tcPr/>
                <w:p>
                  <w:pPr>
                    <w:pStyle w:val="Compact"/>
                    <w:jc w:val="right"/>
                    <w:jc w:val="center"/>
                  </w:pPr>
                  <w:r>
                    <w:t xml:space="preserve">21.72</w:t>
                  </w:r>
                </w:p>
              </w:tc>
              <w:tc>
                <w:tcPr/>
                <w:p>
                  <w:pPr>
                    <w:pStyle w:val="Compact"/>
                    <w:jc w:val="right"/>
                    <w:jc w:val="center"/>
                  </w:pPr>
                  <w:r>
                    <w:t xml:space="preserve">22.49</w:t>
                  </w:r>
                </w:p>
              </w:tc>
            </w:tr>
            <w:tr>
              <w:tc>
                <w:tcPr/>
                <w:p>
                  <w:pPr>
                    <w:pStyle w:val="Compact"/>
                    <w:jc w:val="left"/>
                    <w:jc w:val="center"/>
                  </w:pPr>
                  <w:r>
                    <w:t xml:space="preserve">Rotomā</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17.02</w:t>
                  </w:r>
                </w:p>
              </w:tc>
              <w:tc>
                <w:tcPr/>
                <w:p>
                  <w:pPr>
                    <w:pStyle w:val="Compact"/>
                    <w:jc w:val="right"/>
                    <w:jc w:val="center"/>
                  </w:pPr>
                  <w:r>
                    <w:t xml:space="preserve">16.85</w:t>
                  </w:r>
                </w:p>
              </w:tc>
              <w:tc>
                <w:tcPr/>
                <w:p>
                  <w:pPr>
                    <w:pStyle w:val="Compact"/>
                    <w:jc w:val="right"/>
                    <w:jc w:val="center"/>
                  </w:pPr>
                  <w:r>
                    <w:t xml:space="preserve">16.30</w:t>
                  </w:r>
                </w:p>
              </w:tc>
              <w:tc>
                <w:tcPr/>
                <w:p>
                  <w:pPr>
                    <w:pStyle w:val="Compact"/>
                    <w:jc w:val="right"/>
                    <w:jc w:val="center"/>
                  </w:pPr>
                  <w:r>
                    <w:t xml:space="preserve">18.10</w:t>
                  </w:r>
                </w:p>
              </w:tc>
              <w:tc>
                <w:tcPr/>
                <w:p>
                  <w:pPr>
                    <w:pStyle w:val="Compact"/>
                    <w:jc w:val="right"/>
                    <w:jc w:val="center"/>
                  </w:pPr>
                  <w:r>
                    <w:t xml:space="preserve">16.64</w:t>
                  </w:r>
                </w:p>
              </w:tc>
              <w:tc>
                <w:tcPr/>
                <w:p>
                  <w:pPr>
                    <w:pStyle w:val="Compact"/>
                    <w:jc w:val="right"/>
                    <w:jc w:val="center"/>
                  </w:pPr>
                  <w:r>
                    <w:t xml:space="preserve">17.39</w:t>
                  </w:r>
                </w:p>
              </w:tc>
            </w:tr>
            <w:tr>
              <w:tc>
                <w:tcPr/>
                <w:p>
                  <w:pPr>
                    <w:pStyle w:val="Compact"/>
                    <w:jc w:val="left"/>
                    <w:jc w:val="center"/>
                  </w:pPr>
                  <w:r>
                    <w:t xml:space="preserve">Ōkāreka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16.98</w:t>
                  </w:r>
                </w:p>
              </w:tc>
              <w:tc>
                <w:tcPr/>
                <w:p>
                  <w:pPr>
                    <w:pStyle w:val="Compact"/>
                    <w:jc w:val="right"/>
                    <w:jc w:val="center"/>
                  </w:pPr>
                  <w:r>
                    <w:t xml:space="preserve">16.30</w:t>
                  </w:r>
                </w:p>
              </w:tc>
              <w:tc>
                <w:tcPr/>
                <w:p>
                  <w:pPr>
                    <w:pStyle w:val="Compact"/>
                    <w:jc w:val="right"/>
                    <w:jc w:val="center"/>
                  </w:pPr>
                  <w:r>
                    <w:t xml:space="preserve">16.00</w:t>
                  </w:r>
                </w:p>
              </w:tc>
              <w:tc>
                <w:tcPr/>
                <w:p>
                  <w:pPr>
                    <w:pStyle w:val="Compact"/>
                    <w:jc w:val="right"/>
                    <w:jc w:val="center"/>
                  </w:pPr>
                  <w:r>
                    <w:t xml:space="preserve">20.70</w:t>
                  </w:r>
                </w:p>
              </w:tc>
              <w:tc>
                <w:tcPr/>
                <w:p>
                  <w:pPr>
                    <w:pStyle w:val="Compact"/>
                    <w:jc w:val="right"/>
                    <w:jc w:val="center"/>
                  </w:pPr>
                  <w:r>
                    <w:t xml:space="preserve">15.93</w:t>
                  </w:r>
                </w:p>
              </w:tc>
              <w:tc>
                <w:tcPr/>
                <w:p>
                  <w:pPr>
                    <w:pStyle w:val="Compact"/>
                    <w:jc w:val="right"/>
                    <w:jc w:val="center"/>
                  </w:pPr>
                  <w:r>
                    <w:t xml:space="preserve">18.04</w:t>
                  </w:r>
                </w:p>
              </w:tc>
            </w:tr>
            <w:tr>
              <w:tc>
                <w:tcPr/>
                <w:p>
                  <w:pPr>
                    <w:pStyle w:val="Compact"/>
                    <w:jc w:val="left"/>
                    <w:jc w:val="center"/>
                  </w:pPr>
                  <w:r>
                    <w:t xml:space="preserve">All lakes</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60</w:t>
                  </w:r>
                </w:p>
              </w:tc>
              <w:tc>
                <w:tcPr/>
                <w:p>
                  <w:pPr>
                    <w:pStyle w:val="Compact"/>
                    <w:jc w:val="right"/>
                    <w:jc w:val="center"/>
                  </w:pPr>
                  <w:r>
                    <w:t xml:space="preserve">20.18</w:t>
                  </w:r>
                </w:p>
              </w:tc>
              <w:tc>
                <w:tcPr/>
                <w:p>
                  <w:pPr>
                    <w:pStyle w:val="Compact"/>
                    <w:jc w:val="right"/>
                    <w:jc w:val="center"/>
                  </w:pPr>
                  <w:r>
                    <w:t xml:space="preserve">21.25</w:t>
                  </w:r>
                </w:p>
              </w:tc>
              <w:tc>
                <w:tcPr/>
                <w:p>
                  <w:pPr>
                    <w:pStyle w:val="Compact"/>
                    <w:jc w:val="right"/>
                    <w:jc w:val="center"/>
                  </w:pPr>
                  <w:r>
                    <w:t xml:space="preserve">16.00</w:t>
                  </w:r>
                </w:p>
              </w:tc>
              <w:tc>
                <w:tcPr/>
                <w:p>
                  <w:pPr>
                    <w:pStyle w:val="Compact"/>
                    <w:jc w:val="right"/>
                    <w:jc w:val="center"/>
                  </w:pPr>
                  <w:r>
                    <w:t xml:space="preserve">25.30</w:t>
                  </w:r>
                </w:p>
              </w:tc>
              <w:tc>
                <w:tcPr/>
                <w:p>
                  <w:pPr>
                    <w:pStyle w:val="Compact"/>
                    <w:jc w:val="right"/>
                    <w:jc w:val="center"/>
                  </w:pPr>
                  <w:r>
                    <w:t xml:space="preserve">19.44</w:t>
                  </w:r>
                </w:p>
              </w:tc>
              <w:tc>
                <w:tcPr/>
                <w:p>
                  <w:pPr>
                    <w:pStyle w:val="Compact"/>
                    <w:jc w:val="right"/>
                    <w:jc w:val="center"/>
                  </w:pPr>
                  <w:r>
                    <w:t xml:space="preserve">20.91</w:t>
                  </w:r>
                </w:p>
              </w:tc>
            </w:tr>
            <w:tr>
              <w:tc>
                <w:tcPr/>
                <w:p>
                  <w:pPr>
                    <w:pStyle w:val="Compact"/>
                    <w:jc w:val="left"/>
                    <w:jc w:val="center"/>
                  </w:pPr>
                  <w:r>
                    <w:t xml:space="preserve">Rotorua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8.49</w:t>
                  </w:r>
                </w:p>
              </w:tc>
              <w:tc>
                <w:tcPr/>
                <w:p>
                  <w:pPr>
                    <w:pStyle w:val="Compact"/>
                    <w:jc w:val="right"/>
                    <w:jc w:val="center"/>
                  </w:pPr>
                  <w:r>
                    <w:t xml:space="preserve">7.92</w:t>
                  </w:r>
                </w:p>
              </w:tc>
              <w:tc>
                <w:tcPr/>
                <w:p>
                  <w:pPr>
                    <w:pStyle w:val="Compact"/>
                    <w:jc w:val="right"/>
                    <w:jc w:val="center"/>
                  </w:pPr>
                  <w:r>
                    <w:t xml:space="preserve">5.25</w:t>
                  </w:r>
                </w:p>
              </w:tc>
              <w:tc>
                <w:tcPr/>
                <w:p>
                  <w:pPr>
                    <w:pStyle w:val="Compact"/>
                    <w:jc w:val="right"/>
                    <w:jc w:val="center"/>
                  </w:pPr>
                  <w:r>
                    <w:t xml:space="preserve">11.05</w:t>
                  </w:r>
                </w:p>
              </w:tc>
              <w:tc>
                <w:tcPr/>
                <w:p>
                  <w:pPr>
                    <w:pStyle w:val="Compact"/>
                    <w:jc w:val="right"/>
                    <w:jc w:val="center"/>
                  </w:pPr>
                  <w:r>
                    <w:t xml:space="preserve">7.39</w:t>
                  </w:r>
                </w:p>
              </w:tc>
              <w:tc>
                <w:tcPr/>
                <w:p>
                  <w:pPr>
                    <w:pStyle w:val="Compact"/>
                    <w:jc w:val="right"/>
                    <w:jc w:val="center"/>
                  </w:pPr>
                  <w:r>
                    <w:t xml:space="preserve">9.59</w:t>
                  </w:r>
                </w:p>
              </w:tc>
            </w:tr>
            <w:tr>
              <w:tc>
                <w:tcPr/>
                <w:p>
                  <w:pPr>
                    <w:pStyle w:val="Compact"/>
                    <w:jc w:val="left"/>
                    <w:jc w:val="center"/>
                  </w:pPr>
                  <w:r>
                    <w:t xml:space="preserve">Rotoiti</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9.59</w:t>
                  </w:r>
                </w:p>
              </w:tc>
              <w:tc>
                <w:tcPr/>
                <w:p>
                  <w:pPr>
                    <w:pStyle w:val="Compact"/>
                    <w:jc w:val="right"/>
                    <w:jc w:val="center"/>
                  </w:pPr>
                  <w:r>
                    <w:t xml:space="preserve">9.75</w:t>
                  </w:r>
                </w:p>
              </w:tc>
              <w:tc>
                <w:tcPr/>
                <w:p>
                  <w:pPr>
                    <w:pStyle w:val="Compact"/>
                    <w:jc w:val="right"/>
                    <w:jc w:val="center"/>
                  </w:pPr>
                  <w:r>
                    <w:t xml:space="preserve">6.80</w:t>
                  </w:r>
                </w:p>
              </w:tc>
              <w:tc>
                <w:tcPr/>
                <w:p>
                  <w:pPr>
                    <w:pStyle w:val="Compact"/>
                    <w:jc w:val="right"/>
                    <w:jc w:val="center"/>
                  </w:pPr>
                  <w:r>
                    <w:t xml:space="preserve">10.64</w:t>
                  </w:r>
                </w:p>
              </w:tc>
              <w:tc>
                <w:tcPr/>
                <w:p>
                  <w:pPr>
                    <w:pStyle w:val="Compact"/>
                    <w:jc w:val="right"/>
                    <w:jc w:val="center"/>
                  </w:pPr>
                  <w:r>
                    <w:t xml:space="preserve">8.92</w:t>
                  </w:r>
                </w:p>
              </w:tc>
              <w:tc>
                <w:tcPr/>
                <w:p>
                  <w:pPr>
                    <w:pStyle w:val="Compact"/>
                    <w:jc w:val="right"/>
                    <w:jc w:val="center"/>
                  </w:pPr>
                  <w:r>
                    <w:t xml:space="preserve">10.25</w:t>
                  </w:r>
                </w:p>
              </w:tc>
            </w:tr>
            <w:tr>
              <w:tc>
                <w:tcPr/>
                <w:p>
                  <w:pPr>
                    <w:pStyle w:val="Compact"/>
                    <w:jc w:val="left"/>
                    <w:jc w:val="center"/>
                  </w:pPr>
                  <w:r>
                    <w:t xml:space="preserve">Rotoehu</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10.36</w:t>
                  </w:r>
                </w:p>
              </w:tc>
              <w:tc>
                <w:tcPr/>
                <w:p>
                  <w:pPr>
                    <w:pStyle w:val="Compact"/>
                    <w:jc w:val="right"/>
                    <w:jc w:val="center"/>
                  </w:pPr>
                  <w:r>
                    <w:t xml:space="preserve">10.77</w:t>
                  </w:r>
                </w:p>
              </w:tc>
              <w:tc>
                <w:tcPr/>
                <w:p>
                  <w:pPr>
                    <w:pStyle w:val="Compact"/>
                    <w:jc w:val="right"/>
                    <w:jc w:val="center"/>
                  </w:pPr>
                  <w:r>
                    <w:t xml:space="preserve">8.85</w:t>
                  </w:r>
                </w:p>
              </w:tc>
              <w:tc>
                <w:tcPr/>
                <w:p>
                  <w:pPr>
                    <w:pStyle w:val="Compact"/>
                    <w:jc w:val="right"/>
                    <w:jc w:val="center"/>
                  </w:pPr>
                  <w:r>
                    <w:t xml:space="preserve">11.79</w:t>
                  </w:r>
                </w:p>
              </w:tc>
              <w:tc>
                <w:tcPr/>
                <w:p>
                  <w:pPr>
                    <w:pStyle w:val="Compact"/>
                    <w:jc w:val="right"/>
                    <w:jc w:val="center"/>
                  </w:pPr>
                  <w:r>
                    <w:t xml:space="preserve">9.67</w:t>
                  </w:r>
                </w:p>
              </w:tc>
              <w:tc>
                <w:tcPr/>
                <w:p>
                  <w:pPr>
                    <w:pStyle w:val="Compact"/>
                    <w:jc w:val="right"/>
                    <w:jc w:val="center"/>
                  </w:pPr>
                  <w:r>
                    <w:t xml:space="preserve">11.05</w:t>
                  </w:r>
                </w:p>
              </w:tc>
            </w:tr>
            <w:tr>
              <w:tc>
                <w:tcPr/>
                <w:p>
                  <w:pPr>
                    <w:pStyle w:val="Compact"/>
                    <w:jc w:val="left"/>
                    <w:jc w:val="center"/>
                  </w:pPr>
                  <w:r>
                    <w:t xml:space="preserve">Rotomā</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9.72</w:t>
                  </w:r>
                </w:p>
              </w:tc>
              <w:tc>
                <w:tcPr/>
                <w:p>
                  <w:pPr>
                    <w:pStyle w:val="Compact"/>
                    <w:jc w:val="right"/>
                    <w:jc w:val="center"/>
                  </w:pPr>
                  <w:r>
                    <w:t xml:space="preserve">9.76</w:t>
                  </w:r>
                </w:p>
              </w:tc>
              <w:tc>
                <w:tcPr/>
                <w:p>
                  <w:pPr>
                    <w:pStyle w:val="Compact"/>
                    <w:jc w:val="right"/>
                    <w:jc w:val="center"/>
                  </w:pPr>
                  <w:r>
                    <w:t xml:space="preserve">8.66</w:t>
                  </w:r>
                </w:p>
              </w:tc>
              <w:tc>
                <w:tcPr/>
                <w:p>
                  <w:pPr>
                    <w:pStyle w:val="Compact"/>
                    <w:jc w:val="right"/>
                    <w:jc w:val="center"/>
                  </w:pPr>
                  <w:r>
                    <w:t xml:space="preserve">10.31</w:t>
                  </w:r>
                </w:p>
              </w:tc>
              <w:tc>
                <w:tcPr/>
                <w:p>
                  <w:pPr>
                    <w:pStyle w:val="Compact"/>
                    <w:jc w:val="right"/>
                    <w:jc w:val="center"/>
                  </w:pPr>
                  <w:r>
                    <w:t xml:space="preserve">9.45</w:t>
                  </w:r>
                </w:p>
              </w:tc>
              <w:tc>
                <w:tcPr/>
                <w:p>
                  <w:pPr>
                    <w:pStyle w:val="Compact"/>
                    <w:jc w:val="right"/>
                    <w:jc w:val="center"/>
                  </w:pPr>
                  <w:r>
                    <w:t xml:space="preserve">9.98</w:t>
                  </w:r>
                </w:p>
              </w:tc>
            </w:tr>
            <w:tr>
              <w:tc>
                <w:tcPr/>
                <w:p>
                  <w:pPr>
                    <w:pStyle w:val="Compact"/>
                    <w:jc w:val="left"/>
                    <w:jc w:val="center"/>
                  </w:pPr>
                  <w:r>
                    <w:t xml:space="preserve">Ōkāreka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9.37</w:t>
                  </w:r>
                </w:p>
              </w:tc>
              <w:tc>
                <w:tcPr/>
                <w:p>
                  <w:pPr>
                    <w:pStyle w:val="Compact"/>
                    <w:jc w:val="right"/>
                    <w:jc w:val="center"/>
                  </w:pPr>
                  <w:r>
                    <w:t xml:space="preserve">9.38</w:t>
                  </w:r>
                </w:p>
              </w:tc>
              <w:tc>
                <w:tcPr/>
                <w:p>
                  <w:pPr>
                    <w:pStyle w:val="Compact"/>
                    <w:jc w:val="right"/>
                    <w:jc w:val="center"/>
                  </w:pPr>
                  <w:r>
                    <w:t xml:space="preserve">8.83</w:t>
                  </w:r>
                </w:p>
              </w:tc>
              <w:tc>
                <w:tcPr/>
                <w:p>
                  <w:pPr>
                    <w:pStyle w:val="Compact"/>
                    <w:jc w:val="right"/>
                    <w:jc w:val="center"/>
                  </w:pPr>
                  <w:r>
                    <w:t xml:space="preserve">9.74</w:t>
                  </w:r>
                </w:p>
              </w:tc>
              <w:tc>
                <w:tcPr/>
                <w:p>
                  <w:pPr>
                    <w:pStyle w:val="Compact"/>
                    <w:jc w:val="right"/>
                    <w:jc w:val="center"/>
                  </w:pPr>
                  <w:r>
                    <w:t xml:space="preserve">9.20</w:t>
                  </w:r>
                </w:p>
              </w:tc>
              <w:tc>
                <w:tcPr/>
                <w:p>
                  <w:pPr>
                    <w:pStyle w:val="Compact"/>
                    <w:jc w:val="right"/>
                    <w:jc w:val="center"/>
                  </w:pPr>
                  <w:r>
                    <w:t xml:space="preserve">9.53</w:t>
                  </w:r>
                </w:p>
              </w:tc>
            </w:tr>
            <w:tr>
              <w:tc>
                <w:tcPr/>
                <w:p>
                  <w:pPr>
                    <w:pStyle w:val="Compact"/>
                    <w:jc w:val="left"/>
                    <w:jc w:val="center"/>
                  </w:pPr>
                  <w:r>
                    <w:t xml:space="preserve">All lakes</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60</w:t>
                  </w:r>
                </w:p>
              </w:tc>
              <w:tc>
                <w:tcPr/>
                <w:p>
                  <w:pPr>
                    <w:pStyle w:val="Compact"/>
                    <w:jc w:val="right"/>
                    <w:jc w:val="center"/>
                  </w:pPr>
                  <w:r>
                    <w:t xml:space="preserve">9.50</w:t>
                  </w:r>
                </w:p>
              </w:tc>
              <w:tc>
                <w:tcPr/>
                <w:p>
                  <w:pPr>
                    <w:pStyle w:val="Compact"/>
                    <w:jc w:val="right"/>
                    <w:jc w:val="center"/>
                  </w:pPr>
                  <w:r>
                    <w:t xml:space="preserve">9.62</w:t>
                  </w:r>
                </w:p>
              </w:tc>
              <w:tc>
                <w:tcPr/>
                <w:p>
                  <w:pPr>
                    <w:pStyle w:val="Compact"/>
                    <w:jc w:val="right"/>
                    <w:jc w:val="center"/>
                  </w:pPr>
                  <w:r>
                    <w:t xml:space="preserve">5.25</w:t>
                  </w:r>
                </w:p>
              </w:tc>
              <w:tc>
                <w:tcPr/>
                <w:p>
                  <w:pPr>
                    <w:pStyle w:val="Compact"/>
                    <w:jc w:val="right"/>
                    <w:jc w:val="center"/>
                  </w:pPr>
                  <w:r>
                    <w:t xml:space="preserve">11.79</w:t>
                  </w:r>
                </w:p>
              </w:tc>
              <w:tc>
                <w:tcPr/>
                <w:p>
                  <w:pPr>
                    <w:pStyle w:val="Compact"/>
                    <w:jc w:val="right"/>
                    <w:jc w:val="center"/>
                  </w:pPr>
                  <w:r>
                    <w:t xml:space="preserve">9.20</w:t>
                  </w:r>
                </w:p>
              </w:tc>
              <w:tc>
                <w:tcPr/>
                <w:p>
                  <w:pPr>
                    <w:pStyle w:val="Compact"/>
                    <w:jc w:val="right"/>
                    <w:jc w:val="center"/>
                  </w:pPr>
                  <w:r>
                    <w:t xml:space="preserve">9.81</w:t>
                  </w:r>
                </w:p>
              </w:tc>
            </w:tr>
            <w:tr>
              <w:tc>
                <w:tcPr/>
                <w:p>
                  <w:pPr>
                    <w:pStyle w:val="Compact"/>
                    <w:jc w:val="left"/>
                    <w:jc w:val="center"/>
                  </w:pPr>
                  <w:r>
                    <w:t xml:space="preserve">Rotorua</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205.36</w:t>
                  </w:r>
                </w:p>
              </w:tc>
              <w:tc>
                <w:tcPr/>
                <w:p>
                  <w:pPr>
                    <w:pStyle w:val="Compact"/>
                    <w:jc w:val="right"/>
                    <w:jc w:val="center"/>
                  </w:pPr>
                  <w:r>
                    <w:t xml:space="preserve">188.27</w:t>
                  </w:r>
                </w:p>
              </w:tc>
              <w:tc>
                <w:tcPr/>
                <w:p>
                  <w:pPr>
                    <w:pStyle w:val="Compact"/>
                    <w:jc w:val="right"/>
                    <w:jc w:val="center"/>
                  </w:pPr>
                  <w:r>
                    <w:t xml:space="preserve">156.20</w:t>
                  </w:r>
                </w:p>
              </w:tc>
              <w:tc>
                <w:tcPr/>
                <w:p>
                  <w:pPr>
                    <w:pStyle w:val="Compact"/>
                    <w:jc w:val="right"/>
                    <w:jc w:val="center"/>
                  </w:pPr>
                  <w:r>
                    <w:t xml:space="preserve">443.01</w:t>
                  </w:r>
                </w:p>
              </w:tc>
              <w:tc>
                <w:tcPr/>
                <w:p>
                  <w:pPr>
                    <w:pStyle w:val="Compact"/>
                    <w:jc w:val="right"/>
                    <w:jc w:val="center"/>
                  </w:pPr>
                  <w:r>
                    <w:t xml:space="preserve">156.39</w:t>
                  </w:r>
                </w:p>
              </w:tc>
              <w:tc>
                <w:tcPr/>
                <w:p>
                  <w:pPr>
                    <w:pStyle w:val="Compact"/>
                    <w:jc w:val="right"/>
                    <w:jc w:val="center"/>
                  </w:pPr>
                  <w:r>
                    <w:t xml:space="preserve">254.33</w:t>
                  </w:r>
                </w:p>
              </w:tc>
            </w:tr>
            <w:tr>
              <w:tc>
                <w:tcPr/>
                <w:p>
                  <w:pPr>
                    <w:pStyle w:val="Compact"/>
                    <w:jc w:val="left"/>
                    <w:jc w:val="center"/>
                  </w:pPr>
                  <w:r>
                    <w:t xml:space="preserve">Rotoiti</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163.11</w:t>
                  </w:r>
                </w:p>
              </w:tc>
              <w:tc>
                <w:tcPr/>
                <w:p>
                  <w:pPr>
                    <w:pStyle w:val="Compact"/>
                    <w:jc w:val="right"/>
                    <w:jc w:val="center"/>
                  </w:pPr>
                  <w:r>
                    <w:t xml:space="preserve">158.70</w:t>
                  </w:r>
                </w:p>
              </w:tc>
              <w:tc>
                <w:tcPr/>
                <w:p>
                  <w:pPr>
                    <w:pStyle w:val="Compact"/>
                    <w:jc w:val="right"/>
                    <w:jc w:val="center"/>
                  </w:pPr>
                  <w:r>
                    <w:t xml:space="preserve">155.79</w:t>
                  </w:r>
                </w:p>
              </w:tc>
              <w:tc>
                <w:tcPr/>
                <w:p>
                  <w:pPr>
                    <w:pStyle w:val="Compact"/>
                    <w:jc w:val="right"/>
                    <w:jc w:val="center"/>
                  </w:pPr>
                  <w:r>
                    <w:t xml:space="preserve">196.01</w:t>
                  </w:r>
                </w:p>
              </w:tc>
              <w:tc>
                <w:tcPr/>
                <w:p>
                  <w:pPr>
                    <w:pStyle w:val="Compact"/>
                    <w:jc w:val="right"/>
                    <w:jc w:val="center"/>
                  </w:pPr>
                  <w:r>
                    <w:t xml:space="preserve">156.22</w:t>
                  </w:r>
                </w:p>
              </w:tc>
              <w:tc>
                <w:tcPr/>
                <w:p>
                  <w:pPr>
                    <w:pStyle w:val="Compact"/>
                    <w:jc w:val="right"/>
                    <w:jc w:val="center"/>
                  </w:pPr>
                  <w:r>
                    <w:t xml:space="preserve">170.00</w:t>
                  </w:r>
                </w:p>
              </w:tc>
            </w:tr>
            <w:tr>
              <w:tc>
                <w:tcPr/>
                <w:p>
                  <w:pPr>
                    <w:pStyle w:val="Compact"/>
                    <w:jc w:val="left"/>
                    <w:jc w:val="center"/>
                  </w:pPr>
                  <w:r>
                    <w:t xml:space="preserve">Rotoehu</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458.89</w:t>
                  </w:r>
                </w:p>
              </w:tc>
              <w:tc>
                <w:tcPr/>
                <w:p>
                  <w:pPr>
                    <w:pStyle w:val="Compact"/>
                    <w:jc w:val="right"/>
                    <w:jc w:val="center"/>
                  </w:pPr>
                  <w:r>
                    <w:t xml:space="preserve">458.22</w:t>
                  </w:r>
                </w:p>
              </w:tc>
              <w:tc>
                <w:tcPr/>
                <w:p>
                  <w:pPr>
                    <w:pStyle w:val="Compact"/>
                    <w:jc w:val="right"/>
                    <w:jc w:val="center"/>
                  </w:pPr>
                  <w:r>
                    <w:t xml:space="preserve">455.44</w:t>
                  </w:r>
                </w:p>
              </w:tc>
              <w:tc>
                <w:tcPr/>
                <w:p>
                  <w:pPr>
                    <w:pStyle w:val="Compact"/>
                    <w:jc w:val="right"/>
                    <w:jc w:val="center"/>
                  </w:pPr>
                  <w:r>
                    <w:t xml:space="preserve">464.72</w:t>
                  </w:r>
                </w:p>
              </w:tc>
              <w:tc>
                <w:tcPr/>
                <w:p>
                  <w:pPr>
                    <w:pStyle w:val="Compact"/>
                    <w:jc w:val="right"/>
                    <w:jc w:val="center"/>
                  </w:pPr>
                  <w:r>
                    <w:t xml:space="preserve">456.91</w:t>
                  </w:r>
                </w:p>
              </w:tc>
              <w:tc>
                <w:tcPr/>
                <w:p>
                  <w:pPr>
                    <w:pStyle w:val="Compact"/>
                    <w:jc w:val="right"/>
                    <w:jc w:val="center"/>
                  </w:pPr>
                  <w:r>
                    <w:t xml:space="preserve">460.87</w:t>
                  </w:r>
                </w:p>
              </w:tc>
            </w:tr>
            <w:tr>
              <w:tc>
                <w:tcPr/>
                <w:p>
                  <w:pPr>
                    <w:pStyle w:val="Compact"/>
                    <w:jc w:val="left"/>
                    <w:jc w:val="center"/>
                  </w:pPr>
                  <w:r>
                    <w:t xml:space="preserve">Rotomā</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162.90</w:t>
                  </w:r>
                </w:p>
              </w:tc>
              <w:tc>
                <w:tcPr/>
                <w:p>
                  <w:pPr>
                    <w:pStyle w:val="Compact"/>
                    <w:jc w:val="right"/>
                    <w:jc w:val="center"/>
                  </w:pPr>
                  <w:r>
                    <w:t xml:space="preserve">161.79</w:t>
                  </w:r>
                </w:p>
              </w:tc>
              <w:tc>
                <w:tcPr/>
                <w:p>
                  <w:pPr>
                    <w:pStyle w:val="Compact"/>
                    <w:jc w:val="right"/>
                    <w:jc w:val="center"/>
                  </w:pPr>
                  <w:r>
                    <w:t xml:space="preserve">156.73</w:t>
                  </w:r>
                </w:p>
              </w:tc>
              <w:tc>
                <w:tcPr/>
                <w:p>
                  <w:pPr>
                    <w:pStyle w:val="Compact"/>
                    <w:jc w:val="right"/>
                    <w:jc w:val="center"/>
                  </w:pPr>
                  <w:r>
                    <w:t xml:space="preserve">174.96</w:t>
                  </w:r>
                </w:p>
              </w:tc>
              <w:tc>
                <w:tcPr/>
                <w:p>
                  <w:pPr>
                    <w:pStyle w:val="Compact"/>
                    <w:jc w:val="right"/>
                    <w:jc w:val="center"/>
                  </w:pPr>
                  <w:r>
                    <w:t xml:space="preserve">159.94</w:t>
                  </w:r>
                </w:p>
              </w:tc>
              <w:tc>
                <w:tcPr/>
                <w:p>
                  <w:pPr>
                    <w:pStyle w:val="Compact"/>
                    <w:jc w:val="right"/>
                    <w:jc w:val="center"/>
                  </w:pPr>
                  <w:r>
                    <w:t xml:space="preserve">165.85</w:t>
                  </w:r>
                </w:p>
              </w:tc>
            </w:tr>
            <w:tr>
              <w:tc>
                <w:tcPr/>
                <w:p>
                  <w:pPr>
                    <w:pStyle w:val="Compact"/>
                    <w:jc w:val="left"/>
                    <w:jc w:val="center"/>
                  </w:pPr>
                  <w:r>
                    <w:t xml:space="preserve">Ōkāreka</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76.34</w:t>
                  </w:r>
                </w:p>
              </w:tc>
              <w:tc>
                <w:tcPr/>
                <w:p>
                  <w:pPr>
                    <w:pStyle w:val="Compact"/>
                    <w:jc w:val="right"/>
                    <w:jc w:val="center"/>
                  </w:pPr>
                  <w:r>
                    <w:t xml:space="preserve">76.15</w:t>
                  </w:r>
                </w:p>
              </w:tc>
              <w:tc>
                <w:tcPr/>
                <w:p>
                  <w:pPr>
                    <w:pStyle w:val="Compact"/>
                    <w:jc w:val="right"/>
                    <w:jc w:val="center"/>
                  </w:pPr>
                  <w:r>
                    <w:t xml:space="preserve">75.62</w:t>
                  </w:r>
                </w:p>
              </w:tc>
              <w:tc>
                <w:tcPr/>
                <w:p>
                  <w:pPr>
                    <w:pStyle w:val="Compact"/>
                    <w:jc w:val="right"/>
                    <w:jc w:val="center"/>
                  </w:pPr>
                  <w:r>
                    <w:t xml:space="preserve">78.59</w:t>
                  </w:r>
                </w:p>
              </w:tc>
              <w:tc>
                <w:tcPr/>
                <w:p>
                  <w:pPr>
                    <w:pStyle w:val="Compact"/>
                    <w:jc w:val="right"/>
                    <w:jc w:val="center"/>
                  </w:pPr>
                  <w:r>
                    <w:t xml:space="preserve">75.82</w:t>
                  </w:r>
                </w:p>
              </w:tc>
              <w:tc>
                <w:tcPr/>
                <w:p>
                  <w:pPr>
                    <w:pStyle w:val="Compact"/>
                    <w:jc w:val="right"/>
                    <w:jc w:val="center"/>
                  </w:pPr>
                  <w:r>
                    <w:t xml:space="preserve">76.86</w:t>
                  </w:r>
                </w:p>
              </w:tc>
            </w:tr>
            <w:tr>
              <w:tc>
                <w:tcPr/>
                <w:p>
                  <w:pPr>
                    <w:pStyle w:val="Compact"/>
                    <w:jc w:val="left"/>
                    <w:jc w:val="center"/>
                  </w:pPr>
                  <w:r>
                    <w:t xml:space="preserve">All lakes</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60</w:t>
                  </w:r>
                </w:p>
              </w:tc>
              <w:tc>
                <w:tcPr/>
                <w:p>
                  <w:pPr>
                    <w:pStyle w:val="Compact"/>
                    <w:jc w:val="right"/>
                    <w:jc w:val="center"/>
                  </w:pPr>
                  <w:r>
                    <w:t xml:space="preserve">213.32</w:t>
                  </w:r>
                </w:p>
              </w:tc>
              <w:tc>
                <w:tcPr/>
                <w:p>
                  <w:pPr>
                    <w:pStyle w:val="Compact"/>
                    <w:jc w:val="right"/>
                    <w:jc w:val="center"/>
                  </w:pPr>
                  <w:r>
                    <w:t xml:space="preserve">162.55</w:t>
                  </w:r>
                </w:p>
              </w:tc>
              <w:tc>
                <w:tcPr/>
                <w:p>
                  <w:pPr>
                    <w:pStyle w:val="Compact"/>
                    <w:jc w:val="right"/>
                    <w:jc w:val="center"/>
                  </w:pPr>
                  <w:r>
                    <w:t xml:space="preserve">75.62</w:t>
                  </w:r>
                </w:p>
              </w:tc>
              <w:tc>
                <w:tcPr/>
                <w:p>
                  <w:pPr>
                    <w:pStyle w:val="Compact"/>
                    <w:jc w:val="right"/>
                    <w:jc w:val="center"/>
                  </w:pPr>
                  <w:r>
                    <w:t xml:space="preserve">464.72</w:t>
                  </w:r>
                </w:p>
              </w:tc>
              <w:tc>
                <w:tcPr/>
                <w:p>
                  <w:pPr>
                    <w:pStyle w:val="Compact"/>
                    <w:jc w:val="right"/>
                    <w:jc w:val="center"/>
                  </w:pPr>
                  <w:r>
                    <w:t xml:space="preserve">178.41</w:t>
                  </w:r>
                </w:p>
              </w:tc>
              <w:tc>
                <w:tcPr/>
                <w:p>
                  <w:pPr>
                    <w:pStyle w:val="Compact"/>
                    <w:jc w:val="right"/>
                    <w:jc w:val="center"/>
                  </w:pPr>
                  <w:r>
                    <w:t xml:space="preserve">248.23</w:t>
                  </w:r>
                </w:p>
              </w:tc>
            </w:tr>
            <w:tr>
              <w:tc>
                <w:tcPr/>
                <w:p>
                  <w:pPr>
                    <w:pStyle w:val="Compact"/>
                    <w:jc w:val="left"/>
                    <w:jc w:val="center"/>
                  </w:pPr>
                  <w:r>
                    <w:t xml:space="preserve">Rotorua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6.94</w:t>
                  </w:r>
                </w:p>
              </w:tc>
              <w:tc>
                <w:tcPr/>
                <w:p>
                  <w:pPr>
                    <w:pStyle w:val="Compact"/>
                    <w:jc w:val="right"/>
                    <w:jc w:val="center"/>
                  </w:pPr>
                  <w:r>
                    <w:t xml:space="preserve">7.04</w:t>
                  </w:r>
                </w:p>
              </w:tc>
              <w:tc>
                <w:tcPr/>
                <w:p>
                  <w:pPr>
                    <w:pStyle w:val="Compact"/>
                    <w:jc w:val="right"/>
                    <w:jc w:val="center"/>
                  </w:pPr>
                  <w:r>
                    <w:t xml:space="preserve">3.78</w:t>
                  </w:r>
                </w:p>
              </w:tc>
              <w:tc>
                <w:tcPr/>
                <w:p>
                  <w:pPr>
                    <w:pStyle w:val="Compact"/>
                    <w:jc w:val="right"/>
                    <w:jc w:val="center"/>
                  </w:pPr>
                  <w:r>
                    <w:t xml:space="preserve">7.69</w:t>
                  </w:r>
                </w:p>
              </w:tc>
              <w:tc>
                <w:tcPr/>
                <w:p>
                  <w:pPr>
                    <w:pStyle w:val="Compact"/>
                    <w:jc w:val="right"/>
                    <w:jc w:val="center"/>
                  </w:pPr>
                  <w:r>
                    <w:t xml:space="preserve">6.29</w:t>
                  </w:r>
                </w:p>
              </w:tc>
              <w:tc>
                <w:tcPr/>
                <w:p>
                  <w:pPr>
                    <w:pStyle w:val="Compact"/>
                    <w:jc w:val="right"/>
                    <w:jc w:val="center"/>
                  </w:pPr>
                  <w:r>
                    <w:t xml:space="preserve">7.60</w:t>
                  </w:r>
                </w:p>
              </w:tc>
            </w:tr>
            <w:tr>
              <w:tc>
                <w:tcPr/>
                <w:p>
                  <w:pPr>
                    <w:pStyle w:val="Compact"/>
                    <w:jc w:val="left"/>
                    <w:jc w:val="center"/>
                  </w:pPr>
                  <w:r>
                    <w:t xml:space="preserve">Rotoiti</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8.67</w:t>
                  </w:r>
                </w:p>
              </w:tc>
              <w:tc>
                <w:tcPr/>
                <w:p>
                  <w:pPr>
                    <w:pStyle w:val="Compact"/>
                    <w:jc w:val="right"/>
                    <w:jc w:val="center"/>
                  </w:pPr>
                  <w:r>
                    <w:t xml:space="preserve">8.73</w:t>
                  </w:r>
                </w:p>
              </w:tc>
              <w:tc>
                <w:tcPr/>
                <w:p>
                  <w:pPr>
                    <w:pStyle w:val="Compact"/>
                    <w:jc w:val="right"/>
                    <w:jc w:val="center"/>
                  </w:pPr>
                  <w:r>
                    <w:t xml:space="preserve">8.08</w:t>
                  </w:r>
                </w:p>
              </w:tc>
              <w:tc>
                <w:tcPr/>
                <w:p>
                  <w:pPr>
                    <w:pStyle w:val="Compact"/>
                    <w:jc w:val="right"/>
                    <w:jc w:val="center"/>
                  </w:pPr>
                  <w:r>
                    <w:t xml:space="preserve">9.02</w:t>
                  </w:r>
                </w:p>
              </w:tc>
              <w:tc>
                <w:tcPr/>
                <w:p>
                  <w:pPr>
                    <w:pStyle w:val="Compact"/>
                    <w:jc w:val="right"/>
                    <w:jc w:val="center"/>
                  </w:pPr>
                  <w:r>
                    <w:t xml:space="preserve">8.46</w:t>
                  </w:r>
                </w:p>
              </w:tc>
              <w:tc>
                <w:tcPr/>
                <w:p>
                  <w:pPr>
                    <w:pStyle w:val="Compact"/>
                    <w:jc w:val="right"/>
                    <w:jc w:val="center"/>
                  </w:pPr>
                  <w:r>
                    <w:t xml:space="preserve">8.87</w:t>
                  </w:r>
                </w:p>
              </w:tc>
            </w:tr>
            <w:tr>
              <w:tc>
                <w:tcPr/>
                <w:p>
                  <w:pPr>
                    <w:pStyle w:val="Compact"/>
                    <w:jc w:val="left"/>
                    <w:jc w:val="center"/>
                  </w:pPr>
                  <w:r>
                    <w:t xml:space="preserve">Rotoehu</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8.83</w:t>
                  </w:r>
                </w:p>
              </w:tc>
              <w:tc>
                <w:tcPr/>
                <w:p>
                  <w:pPr>
                    <w:pStyle w:val="Compact"/>
                    <w:jc w:val="right"/>
                    <w:jc w:val="center"/>
                  </w:pPr>
                  <w:r>
                    <w:t xml:space="preserve">8.91</w:t>
                  </w:r>
                </w:p>
              </w:tc>
              <w:tc>
                <w:tcPr/>
                <w:p>
                  <w:pPr>
                    <w:pStyle w:val="Compact"/>
                    <w:jc w:val="right"/>
                    <w:jc w:val="center"/>
                  </w:pPr>
                  <w:r>
                    <w:t xml:space="preserve">8.46</w:t>
                  </w:r>
                </w:p>
              </w:tc>
              <w:tc>
                <w:tcPr/>
                <w:p>
                  <w:pPr>
                    <w:pStyle w:val="Compact"/>
                    <w:jc w:val="right"/>
                    <w:jc w:val="center"/>
                  </w:pPr>
                  <w:r>
                    <w:t xml:space="preserve">9.21</w:t>
                  </w:r>
                </w:p>
              </w:tc>
              <w:tc>
                <w:tcPr/>
                <w:p>
                  <w:pPr>
                    <w:pStyle w:val="Compact"/>
                    <w:jc w:val="right"/>
                    <w:jc w:val="center"/>
                  </w:pPr>
                  <w:r>
                    <w:t xml:space="preserve">8.68</w:t>
                  </w:r>
                </w:p>
              </w:tc>
              <w:tc>
                <w:tcPr/>
                <w:p>
                  <w:pPr>
                    <w:pStyle w:val="Compact"/>
                    <w:jc w:val="right"/>
                    <w:jc w:val="center"/>
                  </w:pPr>
                  <w:r>
                    <w:t xml:space="preserve">8.99</w:t>
                  </w:r>
                </w:p>
              </w:tc>
            </w:tr>
            <w:tr>
              <w:tc>
                <w:tcPr/>
                <w:p>
                  <w:pPr>
                    <w:pStyle w:val="Compact"/>
                    <w:jc w:val="left"/>
                    <w:jc w:val="center"/>
                  </w:pPr>
                  <w:r>
                    <w:t xml:space="preserve">Rotomā</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7.80</w:t>
                  </w:r>
                </w:p>
              </w:tc>
              <w:tc>
                <w:tcPr/>
                <w:p>
                  <w:pPr>
                    <w:pStyle w:val="Compact"/>
                    <w:jc w:val="right"/>
                    <w:jc w:val="center"/>
                  </w:pPr>
                  <w:r>
                    <w:t xml:space="preserve">7.92</w:t>
                  </w:r>
                </w:p>
              </w:tc>
              <w:tc>
                <w:tcPr/>
                <w:p>
                  <w:pPr>
                    <w:pStyle w:val="Compact"/>
                    <w:jc w:val="right"/>
                    <w:jc w:val="center"/>
                  </w:pPr>
                  <w:r>
                    <w:t xml:space="preserve">6.44</w:t>
                  </w:r>
                </w:p>
              </w:tc>
              <w:tc>
                <w:tcPr/>
                <w:p>
                  <w:pPr>
                    <w:pStyle w:val="Compact"/>
                    <w:jc w:val="right"/>
                    <w:jc w:val="center"/>
                  </w:pPr>
                  <w:r>
                    <w:t xml:space="preserve">8.56</w:t>
                  </w:r>
                </w:p>
              </w:tc>
              <w:tc>
                <w:tcPr/>
                <w:p>
                  <w:pPr>
                    <w:pStyle w:val="Compact"/>
                    <w:jc w:val="right"/>
                    <w:jc w:val="center"/>
                  </w:pPr>
                  <w:r>
                    <w:t xml:space="preserve">7.47</w:t>
                  </w:r>
                </w:p>
              </w:tc>
              <w:tc>
                <w:tcPr/>
                <w:p>
                  <w:pPr>
                    <w:pStyle w:val="Compact"/>
                    <w:jc w:val="right"/>
                    <w:jc w:val="center"/>
                  </w:pPr>
                  <w:r>
                    <w:t xml:space="preserve">8.13</w:t>
                  </w:r>
                </w:p>
              </w:tc>
            </w:tr>
            <w:tr>
              <w:tc>
                <w:tcPr/>
                <w:p>
                  <w:pPr>
                    <w:pStyle w:val="Compact"/>
                    <w:jc w:val="left"/>
                    <w:jc w:val="center"/>
                  </w:pPr>
                  <w:r>
                    <w:t xml:space="preserve">Ōkāreka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8.32</w:t>
                  </w:r>
                </w:p>
              </w:tc>
              <w:tc>
                <w:tcPr/>
                <w:p>
                  <w:pPr>
                    <w:pStyle w:val="Compact"/>
                    <w:jc w:val="right"/>
                    <w:jc w:val="center"/>
                  </w:pPr>
                  <w:r>
                    <w:t xml:space="preserve">8.29</w:t>
                  </w:r>
                </w:p>
              </w:tc>
              <w:tc>
                <w:tcPr/>
                <w:p>
                  <w:pPr>
                    <w:pStyle w:val="Compact"/>
                    <w:jc w:val="right"/>
                    <w:jc w:val="center"/>
                  </w:pPr>
                  <w:r>
                    <w:t xml:space="preserve">7.77</w:t>
                  </w:r>
                </w:p>
              </w:tc>
              <w:tc>
                <w:tcPr/>
                <w:p>
                  <w:pPr>
                    <w:pStyle w:val="Compact"/>
                    <w:jc w:val="right"/>
                    <w:jc w:val="center"/>
                  </w:pPr>
                  <w:r>
                    <w:t xml:space="preserve">9.00</w:t>
                  </w:r>
                </w:p>
              </w:tc>
              <w:tc>
                <w:tcPr/>
                <w:p>
                  <w:pPr>
                    <w:pStyle w:val="Compact"/>
                    <w:jc w:val="right"/>
                    <w:jc w:val="center"/>
                  </w:pPr>
                  <w:r>
                    <w:t xml:space="preserve">8.15</w:t>
                  </w:r>
                </w:p>
              </w:tc>
              <w:tc>
                <w:tcPr/>
                <w:p>
                  <w:pPr>
                    <w:pStyle w:val="Compact"/>
                    <w:jc w:val="right"/>
                    <w:jc w:val="center"/>
                  </w:pPr>
                  <w:r>
                    <w:t xml:space="preserve">8.50</w:t>
                  </w:r>
                </w:p>
              </w:tc>
            </w:tr>
            <w:tr>
              <w:tc>
                <w:tcPr/>
                <w:p>
                  <w:pPr>
                    <w:pStyle w:val="Compact"/>
                    <w:jc w:val="left"/>
                    <w:jc w:val="center"/>
                  </w:pPr>
                  <w:r>
                    <w:t xml:space="preserve">All lakes</w:t>
                  </w:r>
                </w:p>
              </w:tc>
              <w:tc>
                <w:tcPr/>
                <w:p>
                  <w:pPr>
                    <w:pStyle w:val="Compact"/>
                    <w:jc w:val="left"/>
                    <w:jc w:val="center"/>
                  </w:pPr>
                  <w:r>
                    <w:t xml:space="preserve">pH</w:t>
                  </w:r>
                </w:p>
              </w:tc>
              <w:tc>
                <w:tcPr/>
                <w:p>
                  <w:pPr>
                    <w:pStyle w:val="Compact"/>
                  </w:pPr>
                </w:p>
              </w:tc>
              <w:tc>
                <w:tcPr/>
                <w:p>
                  <w:pPr>
                    <w:pStyle w:val="Compact"/>
                    <w:jc w:val="right"/>
                    <w:jc w:val="center"/>
                  </w:pPr>
                  <w:r>
                    <w:t xml:space="preserve">60</w:t>
                  </w:r>
                </w:p>
              </w:tc>
              <w:tc>
                <w:tcPr/>
                <w:p>
                  <w:pPr>
                    <w:pStyle w:val="Compact"/>
                    <w:jc w:val="right"/>
                    <w:jc w:val="center"/>
                  </w:pPr>
                  <w:r>
                    <w:t xml:space="preserve">8.11</w:t>
                  </w:r>
                </w:p>
              </w:tc>
              <w:tc>
                <w:tcPr/>
                <w:p>
                  <w:pPr>
                    <w:pStyle w:val="Compact"/>
                    <w:jc w:val="right"/>
                    <w:jc w:val="center"/>
                  </w:pPr>
                  <w:r>
                    <w:t xml:space="preserve">8.28</w:t>
                  </w:r>
                </w:p>
              </w:tc>
              <w:tc>
                <w:tcPr/>
                <w:p>
                  <w:pPr>
                    <w:pStyle w:val="Compact"/>
                    <w:jc w:val="right"/>
                    <w:jc w:val="center"/>
                  </w:pPr>
                  <w:r>
                    <w:t xml:space="preserve">3.78</w:t>
                  </w:r>
                </w:p>
              </w:tc>
              <w:tc>
                <w:tcPr/>
                <w:p>
                  <w:pPr>
                    <w:pStyle w:val="Compact"/>
                    <w:jc w:val="right"/>
                    <w:jc w:val="center"/>
                  </w:pPr>
                  <w:r>
                    <w:t xml:space="preserve">9.21</w:t>
                  </w:r>
                </w:p>
              </w:tc>
              <w:tc>
                <w:tcPr/>
                <w:p>
                  <w:pPr>
                    <w:pStyle w:val="Compact"/>
                    <w:jc w:val="right"/>
                    <w:jc w:val="center"/>
                  </w:pPr>
                  <w:r>
                    <w:t xml:space="preserve">7.89</w:t>
                  </w:r>
                </w:p>
              </w:tc>
              <w:tc>
                <w:tcPr/>
                <w:p>
                  <w:pPr>
                    <w:pStyle w:val="Compact"/>
                    <w:jc w:val="right"/>
                    <w:jc w:val="center"/>
                  </w:pPr>
                  <w:r>
                    <w:t xml:space="preserve">8.34</w:t>
                  </w:r>
                </w:p>
              </w:tc>
            </w:tr>
            <w:tr>
              <w:tc>
                <w:tcPr/>
                <w:p>
                  <w:pPr>
                    <w:pStyle w:val="Compact"/>
                    <w:jc w:val="left"/>
                    <w:jc w:val="center"/>
                  </w:pPr>
                  <w:r>
                    <w:t xml:space="preserve">Rotorua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-0.10</w:t>
                  </w:r>
                </w:p>
              </w:tc>
              <w:tc>
                <w:tcPr/>
                <w:p>
                  <w:pPr>
                    <w:pStyle w:val="Compact"/>
                    <w:jc w:val="right"/>
                    <w:jc w:val="center"/>
                  </w:pPr>
                  <w:r>
                    <w:t xml:space="preserve">0.27</w:t>
                  </w:r>
                </w:p>
              </w:tc>
            </w:tr>
            <w:tr>
              <w:tc>
                <w:tcPr/>
                <w:p>
                  <w:pPr>
                    <w:pStyle w:val="Compact"/>
                    <w:jc w:val="left"/>
                    <w:jc w:val="center"/>
                  </w:pPr>
                  <w:r>
                    <w:t xml:space="preserve">Rotoiti</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0.09</w:t>
                  </w:r>
                </w:p>
              </w:tc>
              <w:tc>
                <w:tcPr/>
                <w:p>
                  <w:pPr>
                    <w:pStyle w:val="Compact"/>
                    <w:jc w:val="right"/>
                    <w:jc w:val="center"/>
                  </w:pPr>
                  <w:r>
                    <w:t xml:space="preserve">0.74</w:t>
                  </w:r>
                </w:p>
              </w:tc>
            </w:tr>
            <w:tr>
              <w:tc>
                <w:tcPr/>
                <w:p>
                  <w:pPr>
                    <w:pStyle w:val="Compact"/>
                    <w:jc w:val="left"/>
                    <w:jc w:val="center"/>
                  </w:pPr>
                  <w:r>
                    <w:t xml:space="preserve">Rotoehu</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Rotomā</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Ōkāreka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All lakes</w:t>
                  </w:r>
                </w:p>
              </w:tc>
              <w:tc>
                <w:tcPr/>
                <w:p>
                  <w:pPr>
                    <w:pStyle w:val="Compact"/>
                    <w:jc w:val="left"/>
                    <w:jc w:val="center"/>
                  </w:pPr>
                  <w:r>
                    <w:t xml:space="preserve">Presence Catfish</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0.18</w:t>
                  </w:r>
                </w:p>
              </w:tc>
            </w:tr>
            <w:tr>
              <w:tc>
                <w:tcPr/>
                <w:p>
                  <w:pPr>
                    <w:pStyle w:val="Compact"/>
                    <w:jc w:val="left"/>
                    <w:jc w:val="center"/>
                  </w:pPr>
                  <w:r>
                    <w:t xml:space="preserve">Rotorua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0.33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0.65</w:t>
                  </w:r>
                </w:p>
              </w:tc>
            </w:tr>
            <w:tr>
              <w:tc>
                <w:tcPr/>
                <w:p>
                  <w:pPr>
                    <w:pStyle w:val="Compact"/>
                    <w:jc w:val="left"/>
                    <w:jc w:val="center"/>
                  </w:pPr>
                  <w:r>
                    <w:t xml:space="preserve">Rotoiti</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-0.10</w:t>
                  </w:r>
                </w:p>
              </w:tc>
              <w:tc>
                <w:tcPr/>
                <w:p>
                  <w:pPr>
                    <w:pStyle w:val="Compact"/>
                    <w:jc w:val="right"/>
                    <w:jc w:val="center"/>
                  </w:pPr>
                  <w:r>
                    <w:t xml:space="preserve">0.27</w:t>
                  </w:r>
                </w:p>
              </w:tc>
            </w:tr>
            <w:tr>
              <w:tc>
                <w:tcPr/>
                <w:p>
                  <w:pPr>
                    <w:pStyle w:val="Compact"/>
                    <w:jc w:val="left"/>
                    <w:jc w:val="center"/>
                  </w:pPr>
                  <w:r>
                    <w:t xml:space="preserve">Rotoehu</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Rotomā</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0.54</w:t>
                  </w:r>
                </w:p>
              </w:tc>
            </w:tr>
            <w:tr>
              <w:tc>
                <w:tcPr/>
                <w:p>
                  <w:pPr>
                    <w:pStyle w:val="Compact"/>
                    <w:jc w:val="left"/>
                    <w:jc w:val="center"/>
                  </w:pPr>
                  <w:r>
                    <w:t xml:space="preserve">Ōkāreka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All lakes</w:t>
                  </w:r>
                </w:p>
              </w:tc>
              <w:tc>
                <w:tcPr/>
                <w:p>
                  <w:pPr>
                    <w:pStyle w:val="Compact"/>
                    <w:jc w:val="left"/>
                    <w:jc w:val="center"/>
                  </w:pPr>
                  <w:r>
                    <w:t xml:space="preserve">Presence Eel</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0.22</w:t>
                  </w:r>
                </w:p>
              </w:tc>
            </w:tr>
            <w:tr>
              <w:tc>
                <w:tcPr/>
                <w:p>
                  <w:pPr>
                    <w:pStyle w:val="Compact"/>
                    <w:jc w:val="left"/>
                    <w:jc w:val="center"/>
                  </w:pPr>
                  <w:r>
                    <w:t xml:space="preserve">Rotorua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-0.10</w:t>
                  </w:r>
                </w:p>
              </w:tc>
              <w:tc>
                <w:tcPr/>
                <w:p>
                  <w:pPr>
                    <w:pStyle w:val="Compact"/>
                    <w:jc w:val="right"/>
                    <w:jc w:val="center"/>
                  </w:pPr>
                  <w:r>
                    <w:t xml:space="preserve">0.27</w:t>
                  </w:r>
                </w:p>
              </w:tc>
            </w:tr>
            <w:tr>
              <w:tc>
                <w:tcPr/>
                <w:p>
                  <w:pPr>
                    <w:pStyle w:val="Compact"/>
                    <w:jc w:val="left"/>
                    <w:jc w:val="center"/>
                  </w:pPr>
                  <w:r>
                    <w:t xml:space="preserve">Rotoiti</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0.98</w:t>
                  </w:r>
                </w:p>
              </w:tc>
            </w:tr>
            <w:tr>
              <w:tc>
                <w:tcPr/>
                <w:p>
                  <w:pPr>
                    <w:pStyle w:val="Compact"/>
                    <w:jc w:val="left"/>
                    <w:jc w:val="center"/>
                  </w:pPr>
                  <w:r>
                    <w:t xml:space="preserve">Rotoehu</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Rotomā</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0.17</w:t>
                  </w:r>
                </w:p>
              </w:tc>
              <w:tc>
                <w:tcPr/>
                <w:p>
                  <w:pPr>
                    <w:pStyle w:val="Compact"/>
                    <w:jc w:val="right"/>
                    <w:jc w:val="center"/>
                  </w:pPr>
                  <w:r>
                    <w:t xml:space="preserve">0.83</w:t>
                  </w:r>
                </w:p>
              </w:tc>
            </w:tr>
            <w:tr>
              <w:tc>
                <w:tcPr/>
                <w:p>
                  <w:pPr>
                    <w:pStyle w:val="Compact"/>
                    <w:jc w:val="left"/>
                    <w:jc w:val="center"/>
                  </w:pPr>
                  <w:r>
                    <w:t xml:space="preserve">Ōkāreka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0.54</w:t>
                  </w:r>
                </w:p>
              </w:tc>
            </w:tr>
            <w:tr>
              <w:tc>
                <w:tcPr/>
                <w:p>
                  <w:pPr>
                    <w:pStyle w:val="Compact"/>
                    <w:jc w:val="left"/>
                    <w:jc w:val="center"/>
                  </w:pPr>
                  <w:r>
                    <w:t xml:space="preserve">All lakes</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60</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0.37</w:t>
                  </w:r>
                </w:p>
              </w:tc>
              <w:tc>
                <w:tcPr/>
                <w:p>
                  <w:pPr>
                    <w:pStyle w:val="Compact"/>
                    <w:jc w:val="right"/>
                    <w:jc w:val="center"/>
                  </w:pPr>
                  <w:r>
                    <w:t xml:space="preserve">0.63</w:t>
                  </w:r>
                </w:p>
              </w:tc>
            </w:tr>
            <w:tr>
              <w:tc>
                <w:tcPr/>
                <w:p>
                  <w:pPr>
                    <w:pStyle w:val="Compact"/>
                    <w:jc w:val="left"/>
                    <w:jc w:val="center"/>
                  </w:pPr>
                  <w:r>
                    <w:t xml:space="preserve">Rotorua</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0.54</w:t>
                  </w:r>
                </w:p>
              </w:tc>
            </w:tr>
            <w:tr>
              <w:tc>
                <w:tcPr/>
                <w:p>
                  <w:pPr>
                    <w:pStyle w:val="Compact"/>
                    <w:jc w:val="left"/>
                    <w:jc w:val="center"/>
                  </w:pPr>
                  <w:r>
                    <w:t xml:space="preserve">Rotoiti</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0.98</w:t>
                  </w:r>
                </w:p>
              </w:tc>
            </w:tr>
            <w:tr>
              <w:tc>
                <w:tcPr/>
                <w:p>
                  <w:pPr>
                    <w:pStyle w:val="Compact"/>
                    <w:jc w:val="left"/>
                    <w:jc w:val="center"/>
                  </w:pPr>
                  <w:r>
                    <w:t xml:space="preserve">Rotoehu</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0.17</w:t>
                  </w:r>
                </w:p>
              </w:tc>
              <w:tc>
                <w:tcPr/>
                <w:p>
                  <w:pPr>
                    <w:pStyle w:val="Compact"/>
                    <w:jc w:val="right"/>
                    <w:jc w:val="center"/>
                  </w:pPr>
                  <w:r>
                    <w:t xml:space="preserve">0.83</w:t>
                  </w:r>
                </w:p>
              </w:tc>
            </w:tr>
            <w:tr>
              <w:tc>
                <w:tcPr/>
                <w:p>
                  <w:pPr>
                    <w:pStyle w:val="Compact"/>
                    <w:jc w:val="left"/>
                    <w:jc w:val="center"/>
                  </w:pPr>
                  <w:r>
                    <w:t xml:space="preserve">Rotomā</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0.09</w:t>
                  </w:r>
                </w:p>
              </w:tc>
              <w:tc>
                <w:tcPr/>
                <w:p>
                  <w:pPr>
                    <w:pStyle w:val="Compact"/>
                    <w:jc w:val="right"/>
                    <w:jc w:val="center"/>
                  </w:pPr>
                  <w:r>
                    <w:t xml:space="preserve">0.74</w:t>
                  </w:r>
                </w:p>
              </w:tc>
            </w:tr>
            <w:tr>
              <w:tc>
                <w:tcPr/>
                <w:p>
                  <w:pPr>
                    <w:pStyle w:val="Compact"/>
                    <w:jc w:val="left"/>
                    <w:jc w:val="center"/>
                  </w:pPr>
                  <w:r>
                    <w:t xml:space="preserve">Ōkāreka</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0.58</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0.26</w:t>
                  </w:r>
                </w:p>
              </w:tc>
              <w:tc>
                <w:tcPr/>
                <w:p>
                  <w:pPr>
                    <w:pStyle w:val="Compact"/>
                    <w:jc w:val="right"/>
                    <w:jc w:val="center"/>
                  </w:pPr>
                  <w:r>
                    <w:t xml:space="preserve">0.91</w:t>
                  </w:r>
                </w:p>
              </w:tc>
            </w:tr>
            <w:tr>
              <w:tc>
                <w:tcPr/>
                <w:p>
                  <w:pPr>
                    <w:pStyle w:val="Compact"/>
                    <w:jc w:val="left"/>
                    <w:jc w:val="center"/>
                  </w:pPr>
                  <w:r>
                    <w:t xml:space="preserve">All lakes</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60</w:t>
                  </w:r>
                </w:p>
              </w:tc>
              <w:tc>
                <w:tcPr/>
                <w:p>
                  <w:pPr>
                    <w:pStyle w:val="Compact"/>
                    <w:jc w:val="right"/>
                    <w:jc w:val="center"/>
                  </w:pPr>
                  <w:r>
                    <w:t xml:space="preserve">0.48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0.61</w:t>
                  </w:r>
                </w:p>
              </w:tc>
            </w:tr>
            <w:tr>
              <w:tc>
                <w:tcPr/>
                <w:p>
                  <w:pPr>
                    <w:pStyle w:val="Compact"/>
                    <w:jc w:val="left"/>
                    <w:jc w:val="center"/>
                  </w:pPr>
                  <w:r>
                    <w:t xml:space="preserve">Rotorua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Rotoiti</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Rotoehu</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Rotomā</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Ōkāreka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0.98</w:t>
                  </w:r>
                </w:p>
              </w:tc>
            </w:tr>
            <w:tr>
              <w:tc>
                <w:tcPr/>
                <w:p>
                  <w:pPr>
                    <w:pStyle w:val="Compact"/>
                    <w:jc w:val="left"/>
                    <w:jc w:val="center"/>
                  </w:pPr>
                  <w:r>
                    <w:t xml:space="preserve">All lakes</w:t>
                  </w:r>
                </w:p>
              </w:tc>
              <w:tc>
                <w:tcPr/>
                <w:p>
                  <w:pPr>
                    <w:pStyle w:val="Compact"/>
                    <w:jc w:val="left"/>
                    <w:jc w:val="center"/>
                  </w:pPr>
                  <w:r>
                    <w:t xml:space="preserve">Presence Kōaro</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0.22</w:t>
                  </w:r>
                </w:p>
              </w:tc>
            </w:tr>
            <w:tr>
              <w:tc>
                <w:tcPr/>
                <w:p>
                  <w:pPr>
                    <w:pStyle w:val="Compact"/>
                    <w:jc w:val="left"/>
                    <w:jc w:val="center"/>
                  </w:pPr>
                  <w:r>
                    <w:t xml:space="preserve">Rotorua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-0.08</w:t>
                  </w:r>
                </w:p>
              </w:tc>
              <w:tc>
                <w:tcPr/>
                <w:p>
                  <w:pPr>
                    <w:pStyle w:val="Compact"/>
                    <w:jc w:val="right"/>
                    <w:jc w:val="center"/>
                  </w:pPr>
                  <w:r>
                    <w:t xml:space="preserve">0.41</w:t>
                  </w:r>
                </w:p>
              </w:tc>
            </w:tr>
            <w:tr>
              <w:tc>
                <w:tcPr/>
                <w:p>
                  <w:pPr>
                    <w:pStyle w:val="Compact"/>
                    <w:jc w:val="left"/>
                    <w:jc w:val="center"/>
                  </w:pPr>
                  <w:r>
                    <w:t xml:space="preserve">Rotoiti</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-0.08</w:t>
                  </w:r>
                </w:p>
              </w:tc>
              <w:tc>
                <w:tcPr/>
                <w:p>
                  <w:pPr>
                    <w:pStyle w:val="Compact"/>
                    <w:jc w:val="right"/>
                    <w:jc w:val="center"/>
                  </w:pPr>
                  <w:r>
                    <w:t xml:space="preserve">0.41</w:t>
                  </w:r>
                </w:p>
              </w:tc>
            </w:tr>
            <w:tr>
              <w:tc>
                <w:tcPr/>
                <w:p>
                  <w:pPr>
                    <w:pStyle w:val="Compact"/>
                    <w:jc w:val="left"/>
                    <w:jc w:val="center"/>
                  </w:pPr>
                  <w:r>
                    <w:t xml:space="preserve">Rotoehu</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Rotomā</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Ōkāreka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-0.08</w:t>
                  </w:r>
                </w:p>
              </w:tc>
              <w:tc>
                <w:tcPr/>
                <w:p>
                  <w:pPr>
                    <w:pStyle w:val="Compact"/>
                    <w:jc w:val="right"/>
                    <w:jc w:val="center"/>
                  </w:pPr>
                  <w:r>
                    <w:t xml:space="preserve">0.41</w:t>
                  </w:r>
                </w:p>
              </w:tc>
            </w:tr>
            <w:tr>
              <w:tc>
                <w:tcPr/>
                <w:p>
                  <w:pPr>
                    <w:pStyle w:val="Compact"/>
                    <w:jc w:val="left"/>
                    <w:jc w:val="center"/>
                  </w:pPr>
                  <w:r>
                    <w:t xml:space="preserve">All lakes</w:t>
                  </w:r>
                </w:p>
              </w:tc>
              <w:tc>
                <w:tcPr/>
                <w:p>
                  <w:pPr>
                    <w:pStyle w:val="Compact"/>
                    <w:jc w:val="left"/>
                    <w:jc w:val="center"/>
                  </w:pPr>
                  <w:r>
                    <w:t xml:space="preserve">Presence Trout</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0.18</w:t>
                  </w:r>
                </w:p>
              </w:tc>
            </w:tr>
          </w:tbl>
          <w:bookmarkEnd w:id="68"/>
          <w:p/>
        </w:tc>
      </w:tr>
    </w:tbl>
    <w:p>
      <w:pPr>
        <w:pStyle w:val="BodyText"/>
      </w:pPr>
      <w:r>
        <w:rPr>
          <w:vertAlign w:val="subscript"/>
        </w:rPr>
        <w:t xml:space="preserve">Source:</w:t>
      </w:r>
      <w:r>
        <w:rPr>
          <w:vertAlign w:val="subscript"/>
        </w:rPr>
        <w:t xml:space="preserve"> </w:t>
      </w:r>
      <w:hyperlink r:id="rId30">
        <w:r>
          <w:rPr>
            <w:rStyle w:val="Hyperlink"/>
            <w:vertAlign w:val="subscript"/>
          </w:rPr>
          <w:t xml:space="preserve">Article Notebook</w:t>
        </w:r>
      </w:hyperlink>
    </w:p>
    <w:bookmarkStart w:id="203" w:name="refs"/>
    <w:bookmarkStart w:id="70"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69">
        <w:r>
          <w:rPr>
            <w:rStyle w:val="Hyperlink"/>
          </w:rPr>
          <w:t xml:space="preserve">https://doi.org/10.1086/700884</w:t>
        </w:r>
      </w:hyperlink>
      <w:r>
        <w:t xml:space="preserve">.</w:t>
      </w:r>
    </w:p>
    <w:bookmarkEnd w:id="70"/>
    <w:bookmarkStart w:id="72"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71">
        <w:r>
          <w:rPr>
            <w:rStyle w:val="Hyperlink"/>
          </w:rPr>
          <w:t xml:space="preserve">https://doi.org/10.1093/icb/44.6.498</w:t>
        </w:r>
      </w:hyperlink>
      <w:r>
        <w:t xml:space="preserve">.</w:t>
      </w:r>
    </w:p>
    <w:bookmarkEnd w:id="72"/>
    <w:bookmarkStart w:id="74" w:name="ref-Barnes1996"/>
    <w:p>
      <w:pPr>
        <w:pStyle w:val="Bibliography"/>
      </w:pPr>
      <w:r>
        <w:t xml:space="preserve">Barnes, G. E., 1996.</w:t>
      </w:r>
      <w:r>
        <w:t xml:space="preserve"> </w:t>
      </w:r>
      <w:hyperlink r:id="rId73">
        <w:r>
          <w:rPr>
            <w:rStyle w:val="Hyperlink"/>
          </w:rPr>
          <w:t xml:space="preserve">The biology and general ecology of the brown bullhead catfish (</w:t>
        </w:r>
        <w:r>
          <w:rPr>
            <w:rStyle w:val="Hyperlink"/>
            <w:i/>
            <w:iCs/>
          </w:rPr>
          <w:t xml:space="preserve">ameiurus nebulosus</w:t>
        </w:r>
        <w:r>
          <w:rPr>
            <w:rStyle w:val="Hyperlink"/>
          </w:rPr>
          <w:t xml:space="preserve">) in lake taupo</w:t>
        </w:r>
      </w:hyperlink>
      <w:r>
        <w:t xml:space="preserve">. Master of Science thesis, University of Waikato.</w:t>
      </w:r>
    </w:p>
    <w:bookmarkEnd w:id="74"/>
    <w:bookmarkStart w:id="75" w:name="ref-Barnes2003"/>
    <w:p>
      <w:pPr>
        <w:pStyle w:val="Bibliography"/>
      </w:pPr>
      <w:r>
        <w:t xml:space="preserve">Barnes, G. E., &amp; B. J. Hicks, 2003. Brown bullhead catfish (</w:t>
      </w:r>
      <w:r>
        <w:rPr>
          <w:i/>
          <w:iCs/>
        </w:rPr>
        <w:t xml:space="preserve">ameiurus nebulosus</w:t>
      </w:r>
      <w:r>
        <w:t xml:space="preserve">) in lake taupo. In Managing invasive freshwater fish in new zealand: Proceedings of a workshop hosted by department of conservation, 10–12 may 2001, hamilton. Department of Conservation.</w:t>
      </w:r>
    </w:p>
    <w:bookmarkEnd w:id="75"/>
    <w:bookmarkStart w:id="77"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76">
        <w:r>
          <w:rPr>
            <w:rStyle w:val="Hyperlink"/>
          </w:rPr>
          <w:t xml:space="preserve">https://doi.org/10.1016/j.tree.2008.10.008</w:t>
        </w:r>
      </w:hyperlink>
      <w:r>
        <w:t xml:space="preserve">.</w:t>
      </w:r>
    </w:p>
    <w:bookmarkEnd w:id="77"/>
    <w:bookmarkStart w:id="79" w:name="ref-Brooks2017"/>
    <w:p>
      <w:pPr>
        <w:pStyle w:val="Bibliography"/>
      </w:pPr>
      <w:r>
        <w:t xml:space="preserve">Brooks, M. E., K. Kristensen, K. J. van Benthem, A. Magnusson, C. W. Berg, A. Nielsen, H. J. Skaug, M. Mächler, &amp; B. M. Bolker, 2017.</w:t>
      </w:r>
      <w:r>
        <w:t xml:space="preserve"> </w:t>
      </w:r>
      <w:r>
        <w:t xml:space="preserve">glmmTMB</w:t>
      </w:r>
      <w:r>
        <w:t xml:space="preserve"> </w:t>
      </w:r>
      <w:r>
        <w:t xml:space="preserve">balances speed and flexibility among packages for zero-inflated generalized linear mixed modeling. The R Journal 9: 378–400.</w:t>
      </w:r>
      <w:r>
        <w:t xml:space="preserve"> </w:t>
      </w:r>
      <w:hyperlink r:id="rId78">
        <w:r>
          <w:rPr>
            <w:rStyle w:val="Hyperlink"/>
          </w:rPr>
          <w:t xml:space="preserve">https://doi.org/10.32614/RJ-2017-066</w:t>
        </w:r>
      </w:hyperlink>
      <w:r>
        <w:t xml:space="preserve">.</w:t>
      </w:r>
    </w:p>
    <w:bookmarkEnd w:id="79"/>
    <w:bookmarkStart w:id="81" w:name="ref-Bunch2010"/>
    <w:p>
      <w:pPr>
        <w:pStyle w:val="Bibliography"/>
      </w:pPr>
      <w:r>
        <w:t xml:space="preserve">Bunch, A. J., M. S. Allen, &amp; D. C. Gwinn, 2010. Spatial and temporal hypoxia dynamics in dense emergent macrophytes in a florida lake. Wetlands 30: 429–435.</w:t>
      </w:r>
      <w:r>
        <w:t xml:space="preserve"> </w:t>
      </w:r>
      <w:hyperlink r:id="rId80">
        <w:r>
          <w:rPr>
            <w:rStyle w:val="Hyperlink"/>
          </w:rPr>
          <w:t xml:space="preserve">https://doi.org/10.1007/s13157-010-0051-9</w:t>
        </w:r>
      </w:hyperlink>
      <w:r>
        <w:t xml:space="preserve">.</w:t>
      </w:r>
    </w:p>
    <w:bookmarkEnd w:id="81"/>
    <w:bookmarkStart w:id="83" w:name="ref-Capinha2013"/>
    <w:p>
      <w:pPr>
        <w:pStyle w:val="Bibliography"/>
      </w:pPr>
      <w:r>
        <w:t xml:space="preserve">Capinha, C., E. R. Larson, E. Tricarico, J. D. Olden, &amp; F. Gherardi, 2013. Effects of climate change, invasive species, and disease on the distribution of native european crayfishes. Conservation Biology 27: 731–740.</w:t>
      </w:r>
      <w:r>
        <w:t xml:space="preserve"> </w:t>
      </w:r>
      <w:hyperlink r:id="rId82">
        <w:r>
          <w:rPr>
            <w:rStyle w:val="Hyperlink"/>
          </w:rPr>
          <w:t xml:space="preserve">https://doi.org/10.1111/cobi.12043</w:t>
        </w:r>
      </w:hyperlink>
      <w:r>
        <w:t xml:space="preserve">.</w:t>
      </w:r>
    </w:p>
    <w:bookmarkEnd w:id="83"/>
    <w:bookmarkStart w:id="85"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84">
        <w:r>
          <w:rPr>
            <w:rStyle w:val="Hyperlink"/>
          </w:rPr>
          <w:t xml:space="preserve">https://doi.org/10.1139/f87-204</w:t>
        </w:r>
      </w:hyperlink>
      <w:r>
        <w:t xml:space="preserve">.</w:t>
      </w:r>
    </w:p>
    <w:bookmarkEnd w:id="85"/>
    <w:bookmarkStart w:id="86" w:name="ref-Collier1997"/>
    <w:p>
      <w:pPr>
        <w:pStyle w:val="Bibliography"/>
      </w:pPr>
      <w:r>
        <w:t xml:space="preserve">Collier, K. J., S. M. Parkyn, &amp; C. F. Rabeni, 1997. Koura: A keystone species. Water and Atmosphere 5: 18–20.</w:t>
      </w:r>
    </w:p>
    <w:bookmarkEnd w:id="86"/>
    <w:bookmarkStart w:id="88"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87">
        <w:r>
          <w:rPr>
            <w:rStyle w:val="Hyperlink"/>
          </w:rPr>
          <w:t xml:space="preserve">https://doi.org/10.1899/0887-3593(2004)023&lt;0224:EEBCIA&gt;2.0.CO;2</w:t>
        </w:r>
      </w:hyperlink>
      <w:r>
        <w:t xml:space="preserve">.</w:t>
      </w:r>
    </w:p>
    <w:bookmarkEnd w:id="88"/>
    <w:bookmarkStart w:id="90"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89">
        <w:r>
          <w:rPr>
            <w:rStyle w:val="Hyperlink"/>
          </w:rPr>
          <w:t xml:space="preserve">https://doi.org/10.1051/kmae/2022016</w:t>
        </w:r>
      </w:hyperlink>
      <w:r>
        <w:t xml:space="preserve">.</w:t>
      </w:r>
    </w:p>
    <w:bookmarkEnd w:id="90"/>
    <w:bookmarkStart w:id="92" w:name="ref-Dedual2002"/>
    <w:p>
      <w:pPr>
        <w:pStyle w:val="Bibliography"/>
      </w:pPr>
      <w:r>
        <w:t xml:space="preserve">Dedual, M., 2002.</w:t>
      </w:r>
      <w:r>
        <w:t xml:space="preserve"> </w:t>
      </w:r>
      <w:hyperlink r:id="rId91">
        <w:r>
          <w:rPr>
            <w:rStyle w:val="Hyperlink"/>
          </w:rPr>
          <w:t xml:space="preserve">Vertical distribution and movements of brown bullhead (</w:t>
        </w:r>
        <w:r>
          <w:rPr>
            <w:rStyle w:val="Hyperlink"/>
            <w:i/>
            <w:iCs/>
          </w:rPr>
          <w:t xml:space="preserve">ameiurus nebulosus</w:t>
        </w:r>
        <w:r>
          <w:rPr>
            <w:rStyle w:val="Hyperlink"/>
          </w:rPr>
          <w:t xml:space="preserve"> </w:t>
        </w:r>
        <w:r>
          <w:rPr>
            <w:rStyle w:val="Hyperlink"/>
          </w:rPr>
          <w:t xml:space="preserve">lesueur 1819) in motuoapa bay, southern lake taupo,</w:t>
        </w:r>
        <w:r>
          <w:rPr>
            <w:rStyle w:val="Hyperlink"/>
          </w:rPr>
          <w:t xml:space="preserve"> </w:t>
        </w:r>
        <w:r>
          <w:rPr>
            <w:rStyle w:val="Hyperlink"/>
          </w:rPr>
          <w:t xml:space="preserve">New Zealand</w:t>
        </w:r>
      </w:hyperlink>
      <w:r>
        <w:t xml:space="preserve">. In Thorstad, E. B., I. A. Fleming, &amp; T. F. Næsje (eds) Aquatic telemetry. Springer Netherlands. pp. 129–135.</w:t>
      </w:r>
    </w:p>
    <w:bookmarkEnd w:id="92"/>
    <w:bookmarkStart w:id="93"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 (</w:t>
      </w:r>
      <w:r>
        <w:t xml:space="preserve">Decapoda</w:t>
      </w:r>
      <w:r>
        <w:t xml:space="preserve">:</w:t>
      </w:r>
      <w:r>
        <w:t xml:space="preserve"> </w:t>
      </w:r>
      <w:r>
        <w:t xml:space="preserve">Parastacidae</w:t>
      </w:r>
      <w:r>
        <w:t xml:space="preserve">) in lake rotoiti, north island. PhD thesis, University of Waikato.</w:t>
      </w:r>
    </w:p>
    <w:bookmarkEnd w:id="93"/>
    <w:bookmarkStart w:id="95"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94">
        <w:r>
          <w:rPr>
            <w:rStyle w:val="Hyperlink"/>
          </w:rPr>
          <w:t xml:space="preserve">https://doi.org/10.18637/jss.v105.i03</w:t>
        </w:r>
      </w:hyperlink>
      <w:r>
        <w:t xml:space="preserve">.</w:t>
      </w:r>
    </w:p>
    <w:bookmarkEnd w:id="95"/>
    <w:bookmarkStart w:id="97"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96">
        <w:r>
          <w:rPr>
            <w:rStyle w:val="Hyperlink"/>
          </w:rPr>
          <w:t xml:space="preserve">https://doi.org/10.1017/S0376892997000088</w:t>
        </w:r>
      </w:hyperlink>
      <w:r>
        <w:t xml:space="preserve">.</w:t>
      </w:r>
    </w:p>
    <w:bookmarkEnd w:id="97"/>
    <w:bookmarkStart w:id="99"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98">
        <w:r>
          <w:rPr>
            <w:rStyle w:val="Hyperlink"/>
          </w:rPr>
          <w:t xml:space="preserve">https://doi.org/10.1016/j.jtherbio.2004.09.004</w:t>
        </w:r>
      </w:hyperlink>
      <w:r>
        <w:t xml:space="preserve">.</w:t>
      </w:r>
    </w:p>
    <w:bookmarkEnd w:id="99"/>
    <w:bookmarkStart w:id="101" w:name="ref-Francis2019"/>
    <w:p>
      <w:pPr>
        <w:pStyle w:val="Bibliography"/>
      </w:pPr>
      <w:r>
        <w:t xml:space="preserve">Francis, L. B., 2019.</w:t>
      </w:r>
      <w:r>
        <w:t xml:space="preserve"> </w:t>
      </w:r>
      <w:hyperlink r:id="rId100">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 lake rotoiti</w:t>
        </w:r>
      </w:hyperlink>
      <w:r>
        <w:t xml:space="preserve">. Master’s thesis, University of Waikato.</w:t>
      </w:r>
    </w:p>
    <w:bookmarkEnd w:id="101"/>
    <w:bookmarkStart w:id="103" w:name="ref-Fry1948"/>
    <w:p>
      <w:pPr>
        <w:pStyle w:val="Bibliography"/>
      </w:pPr>
      <w:r>
        <w:t xml:space="preserve">Fry, F. E. J., &amp; J. S. Hart, 1948. Cruising speed of goldfish in relation to water temperature. Journal of the Fisheries Research Board of Canada 7b: 169–175.</w:t>
      </w:r>
      <w:r>
        <w:t xml:space="preserve"> </w:t>
      </w:r>
      <w:hyperlink r:id="rId102">
        <w:r>
          <w:rPr>
            <w:rStyle w:val="Hyperlink"/>
          </w:rPr>
          <w:t xml:space="preserve">https://doi.org/10.1139/f47-018</w:t>
        </w:r>
      </w:hyperlink>
      <w:r>
        <w:t xml:space="preserve">.</w:t>
      </w:r>
    </w:p>
    <w:bookmarkEnd w:id="103"/>
    <w:bookmarkStart w:id="105" w:name="ref-Grayling2020"/>
    <w:p>
      <w:pPr>
        <w:pStyle w:val="Bibliography"/>
      </w:pPr>
      <w:r>
        <w:t xml:space="preserve">Grayling, S., 2020.</w:t>
      </w:r>
      <w:r>
        <w:t xml:space="preserve"> </w:t>
      </w:r>
      <w:hyperlink r:id="rId104">
        <w:r>
          <w:rPr>
            <w:rStyle w:val="Hyperlink"/>
          </w:rPr>
          <w:t xml:space="preserve">Bay of plenty regional pest management plan 2011–2016 annual report for 2019/2020</w:t>
        </w:r>
      </w:hyperlink>
      <w:r>
        <w:t xml:space="preserve">. Bay of Plenty Regional Council.</w:t>
      </w:r>
    </w:p>
    <w:bookmarkEnd w:id="105"/>
    <w:bookmarkStart w:id="106"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06"/>
    <w:bookmarkStart w:id="107" w:name="ref-Hamilton2005"/>
    <w:p>
      <w:pPr>
        <w:pStyle w:val="Bibliography"/>
      </w:pPr>
      <w:r>
        <w:t xml:space="preserve">Hamilton, D., C. McBride, &amp; T. Uraoka, 2005. Lake rotoiti fieldwork and modelling to support considerations of</w:t>
      </w:r>
      <w:r>
        <w:t xml:space="preserve"> </w:t>
      </w:r>
      <w:r>
        <w:t xml:space="preserve">Ohau</w:t>
      </w:r>
      <w:r>
        <w:t xml:space="preserve"> </w:t>
      </w:r>
      <w:r>
        <w:t xml:space="preserve">channel diversion from lake rotoiti. NIWA &amp; University of Waikato.</w:t>
      </w:r>
    </w:p>
    <w:bookmarkEnd w:id="107"/>
    <w:bookmarkStart w:id="109"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08">
        <w:r>
          <w:rPr>
            <w:rStyle w:val="Hyperlink"/>
          </w:rPr>
          <w:t xml:space="preserve">https://doi.org/10.1016/j.aquaculture.2005.05.032</w:t>
        </w:r>
      </w:hyperlink>
      <w:r>
        <w:t xml:space="preserve">.</w:t>
      </w:r>
    </w:p>
    <w:bookmarkEnd w:id="109"/>
    <w:bookmarkStart w:id="110"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10"/>
    <w:bookmarkStart w:id="112"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11">
        <w:r>
          <w:rPr>
            <w:rStyle w:val="Hyperlink"/>
          </w:rPr>
          <w:t xml:space="preserve">https://doi.org/10.1002/rra.1168</w:t>
        </w:r>
      </w:hyperlink>
      <w:r>
        <w:t xml:space="preserve">.</w:t>
      </w:r>
    </w:p>
    <w:bookmarkEnd w:id="112"/>
    <w:bookmarkStart w:id="113" w:name="ref-Hesni2009"/>
    <w:p>
      <w:pPr>
        <w:pStyle w:val="Bibliography"/>
      </w:pPr>
      <w:r>
        <w:t xml:space="preserve">Hesni, M. A., N. Shabanipour, A. Zahmatkesh, &amp; M. M. Toutouni, 2009. Effects of temperature and salinity on survival and moulting of the narrow-clawed crayfish, astacus leptodactylus eschscholtz, 1823 (decapoda, astacidea). Brill. Crustaceana 82: 1495–1507.</w:t>
      </w:r>
    </w:p>
    <w:bookmarkEnd w:id="113"/>
    <w:bookmarkStart w:id="115"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14">
        <w:r>
          <w:rPr>
            <w:rStyle w:val="Hyperlink"/>
          </w:rPr>
          <w:t xml:space="preserve">https://doi.org/10.1023/B:BINV.0000022131.40783.f0</w:t>
        </w:r>
      </w:hyperlink>
      <w:r>
        <w:t xml:space="preserve">.</w:t>
      </w:r>
    </w:p>
    <w:bookmarkEnd w:id="115"/>
    <w:bookmarkStart w:id="116" w:name="ref-Hiroa1921"/>
    <w:p>
      <w:pPr>
        <w:pStyle w:val="Bibliography"/>
      </w:pPr>
      <w:r>
        <w:t xml:space="preserve">Hiroa, T. R., 1921. M</w:t>
      </w:r>
      <w:r>
        <w:t xml:space="preserve">ā</w:t>
      </w:r>
      <w:r>
        <w:t xml:space="preserve">ori food-supplies of lake rotorua, with methods of obtaining them, and usages and customs appertaining thereto. Transactions and Proceedings of the Royal Society of New Zealand 1868–1961 53: 433–451.</w:t>
      </w:r>
    </w:p>
    <w:bookmarkEnd w:id="116"/>
    <w:bookmarkStart w:id="118"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17">
        <w:r>
          <w:rPr>
            <w:rStyle w:val="Hyperlink"/>
          </w:rPr>
          <w:t xml:space="preserve">https://doi.org/10.1080/00288330.1970.9515347</w:t>
        </w:r>
      </w:hyperlink>
      <w:r>
        <w:t xml:space="preserve">.</w:t>
      </w:r>
    </w:p>
    <w:bookmarkEnd w:id="118"/>
    <w:bookmarkStart w:id="120"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19">
        <w:r>
          <w:rPr>
            <w:rStyle w:val="Hyperlink"/>
          </w:rPr>
          <w:t xml:space="preserve">https://doi.org/10.1038/s41586-021-03550-y</w:t>
        </w:r>
      </w:hyperlink>
      <w:r>
        <w:t xml:space="preserve">.</w:t>
      </w:r>
    </w:p>
    <w:bookmarkEnd w:id="120"/>
    <w:bookmarkStart w:id="121" w:name="ref-Johnsen2008"/>
    <w:p>
      <w:pPr>
        <w:pStyle w:val="Bibliography"/>
      </w:pPr>
      <w:r>
        <w:t xml:space="preserve">Johnsen, S. I., &amp; T. Taugbøl, 2008. Add stones, get crayfish – is it that simple? Freshwater Crayfish 16: 47–50.</w:t>
      </w:r>
    </w:p>
    <w:bookmarkEnd w:id="121"/>
    <w:bookmarkStart w:id="123"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22">
        <w:r>
          <w:rPr>
            <w:rStyle w:val="Hyperlink"/>
          </w:rPr>
          <w:t xml:space="preserve">https://doi.org/10.1007/s10750-007-9108-z</w:t>
        </w:r>
      </w:hyperlink>
      <w:r>
        <w:t xml:space="preserve">.</w:t>
      </w:r>
    </w:p>
    <w:bookmarkEnd w:id="123"/>
    <w:bookmarkStart w:id="125"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24">
        <w:r>
          <w:rPr>
            <w:rStyle w:val="Hyperlink"/>
          </w:rPr>
          <w:t xml:space="preserve">https://doi.org/10.1080/00288330.1990.9516399</w:t>
        </w:r>
      </w:hyperlink>
      <w:r>
        <w:t xml:space="preserve">.</w:t>
      </w:r>
    </w:p>
    <w:bookmarkEnd w:id="125"/>
    <w:bookmarkStart w:id="127" w:name="ref-Kusabs2026"/>
    <w:p>
      <w:pPr>
        <w:pStyle w:val="Bibliography"/>
      </w:pPr>
      <w:r>
        <w:t xml:space="preserve">Kusabs, I. A. K., I. C. Duggan, A. C. Bruere, P. Scholes, T. W. Te Kurapa, T. M. Grant, &amp; F. J. Burdon, 2026. Invasive catfish linked to the decline of freshwater crayfish in two aotearoa new zealand lakes. Springer Science; Business Media LLC. Biological Invasions 28:</w:t>
      </w:r>
      <w:r>
        <w:t xml:space="preserve"> </w:t>
      </w:r>
      <w:hyperlink r:id="rId126">
        <w:r>
          <w:rPr>
            <w:rStyle w:val="Hyperlink"/>
          </w:rPr>
          <w:t xml:space="preserve">https://doi.org/10.1007/s10530-026-03852-0</w:t>
        </w:r>
      </w:hyperlink>
      <w:r>
        <w:t xml:space="preserve">.</w:t>
      </w:r>
    </w:p>
    <w:bookmarkEnd w:id="127"/>
    <w:bookmarkStart w:id="129" w:name="ref-Kusabs2015a"/>
    <w:p>
      <w:pPr>
        <w:pStyle w:val="Bibliography"/>
      </w:pPr>
      <w:r>
        <w:t xml:space="preserve">Kusabs, I. A.,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28">
        <w:r>
          <w:rPr>
            <w:rStyle w:val="Hyperlink"/>
          </w:rPr>
          <w:t xml:space="preserve">https://doi.org/10.1016/j.fishres.2015.03.015</w:t>
        </w:r>
      </w:hyperlink>
      <w:r>
        <w:t xml:space="preserve">.</w:t>
      </w:r>
    </w:p>
    <w:bookmarkEnd w:id="129"/>
    <w:bookmarkStart w:id="131" w:name="ref-Kusabs2009"/>
    <w:p>
      <w:pPr>
        <w:pStyle w:val="Bibliography"/>
      </w:pPr>
      <w:r>
        <w:t xml:space="preserve">Kusabs, I. A.,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 lake rotoiti, north island,</w:t>
      </w:r>
      <w:r>
        <w:t xml:space="preserve"> </w:t>
      </w:r>
      <w:r>
        <w:t xml:space="preserve">New Zealand</w:t>
      </w:r>
      <w:r>
        <w:t xml:space="preserve">. New Zealand Journal of Marine and Freshwater Research 43: 713–722.</w:t>
      </w:r>
      <w:r>
        <w:t xml:space="preserve"> </w:t>
      </w:r>
      <w:hyperlink r:id="rId130">
        <w:r>
          <w:rPr>
            <w:rStyle w:val="Hyperlink"/>
          </w:rPr>
          <w:t xml:space="preserve">https://doi.org/10.1080/00288330909510036</w:t>
        </w:r>
      </w:hyperlink>
      <w:r>
        <w:t xml:space="preserve">.</w:t>
      </w:r>
    </w:p>
    <w:bookmarkEnd w:id="131"/>
    <w:bookmarkStart w:id="133" w:name="ref-Kusabs2015b"/>
    <w:p>
      <w:pPr>
        <w:pStyle w:val="Bibliography"/>
      </w:pPr>
      <w:r>
        <w:t xml:space="preserve">Kusabs, I. A.,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32">
        <w:r>
          <w:rPr>
            <w:rStyle w:val="Hyperlink"/>
          </w:rPr>
          <w:t xml:space="preserve">https://doi.org/10.1071/MF14148</w:t>
        </w:r>
      </w:hyperlink>
      <w:r>
        <w:t xml:space="preserve">.</w:t>
      </w:r>
    </w:p>
    <w:bookmarkEnd w:id="133"/>
    <w:bookmarkStart w:id="134" w:name="ref-Kutner2005"/>
    <w:p>
      <w:pPr>
        <w:pStyle w:val="Bibliography"/>
      </w:pPr>
      <w:r>
        <w:t xml:space="preserve">Kutner, M. H., C. J. Nachtsheim, J. Neter, &amp; W. Li, 2005. Applied linear statistical models. McGraw-Hill Irwin.</w:t>
      </w:r>
    </w:p>
    <w:bookmarkEnd w:id="134"/>
    <w:bookmarkStart w:id="136"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35">
        <w:r>
          <w:rPr>
            <w:rStyle w:val="Hyperlink"/>
          </w:rPr>
          <w:t xml:space="preserve">https://www.lawa.org.nz/explore-data/bay-of-plenty-region/lakes</w:t>
        </w:r>
      </w:hyperlink>
      <w:r>
        <w:t xml:space="preserve">.</w:t>
      </w:r>
    </w:p>
    <w:bookmarkEnd w:id="136"/>
    <w:bookmarkStart w:id="138"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37">
        <w:r>
          <w:rPr>
            <w:rStyle w:val="Hyperlink"/>
          </w:rPr>
          <w:t xml:space="preserve">https://doi.org/10.5194/we-25-221-2025</w:t>
        </w:r>
      </w:hyperlink>
      <w:r>
        <w:t xml:space="preserve">.</w:t>
      </w:r>
    </w:p>
    <w:bookmarkEnd w:id="138"/>
    <w:bookmarkStart w:id="140"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39">
        <w:r>
          <w:rPr>
            <w:rStyle w:val="Hyperlink"/>
          </w:rPr>
          <w:t xml:space="preserve">https://doi.org/10.2307/1941447</w:t>
        </w:r>
      </w:hyperlink>
      <w:r>
        <w:t xml:space="preserve">.</w:t>
      </w:r>
    </w:p>
    <w:bookmarkEnd w:id="140"/>
    <w:bookmarkStart w:id="142"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41">
        <w:r>
          <w:rPr>
            <w:rStyle w:val="Hyperlink"/>
          </w:rPr>
          <w:t xml:space="preserve">https://doi.org/10.1111/fwb.14141</w:t>
        </w:r>
      </w:hyperlink>
      <w:r>
        <w:t xml:space="preserve">.</w:t>
      </w:r>
    </w:p>
    <w:bookmarkEnd w:id="142"/>
    <w:bookmarkStart w:id="144" w:name="ref-Meerhoff2022"/>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43">
        <w:r>
          <w:rPr>
            <w:rStyle w:val="Hyperlink"/>
          </w:rPr>
          <w:t xml:space="preserve">https://doi.org/10.1007/s10750-021-04771-y</w:t>
        </w:r>
      </w:hyperlink>
      <w:r>
        <w:t xml:space="preserve">.</w:t>
      </w:r>
    </w:p>
    <w:bookmarkEnd w:id="144"/>
    <w:bookmarkStart w:id="146" w:name="ref-Momot1995"/>
    <w:p>
      <w:pPr>
        <w:pStyle w:val="Bibliography"/>
      </w:pPr>
      <w:r>
        <w:t xml:space="preserve">Momot, W. T., 1995. Redefining the role of crayfish in aquatic ecosystems. Reviews in Fisheries Science 3: 33–63.</w:t>
      </w:r>
      <w:r>
        <w:t xml:space="preserve"> </w:t>
      </w:r>
      <w:hyperlink r:id="rId145">
        <w:r>
          <w:rPr>
            <w:rStyle w:val="Hyperlink"/>
          </w:rPr>
          <w:t xml:space="preserve">https://doi.org/10.1080/10641269509388566</w:t>
        </w:r>
      </w:hyperlink>
      <w:r>
        <w:t xml:space="preserve">.</w:t>
      </w:r>
    </w:p>
    <w:bookmarkEnd w:id="146"/>
    <w:bookmarkStart w:id="148"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47">
        <w:r>
          <w:rPr>
            <w:rStyle w:val="Hyperlink"/>
          </w:rPr>
          <w:t xml:space="preserve">https://doi.org/10.1111/j.1365-2427.2006.01641.x</w:t>
        </w:r>
      </w:hyperlink>
      <w:r>
        <w:t xml:space="preserve">.</w:t>
      </w:r>
    </w:p>
    <w:bookmarkEnd w:id="148"/>
    <w:bookmarkStart w:id="150"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49">
        <w:r>
          <w:rPr>
            <w:rStyle w:val="Hyperlink"/>
          </w:rPr>
          <w:t xml:space="preserve">https://doi.org/10.1016/j.biocon.2005.12.019</w:t>
        </w:r>
      </w:hyperlink>
      <w:r>
        <w:t xml:space="preserve">.</w:t>
      </w:r>
    </w:p>
    <w:bookmarkEnd w:id="150"/>
    <w:bookmarkStart w:id="152"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51">
        <w:r>
          <w:rPr>
            <w:rStyle w:val="Hyperlink"/>
          </w:rPr>
          <w:t xml:space="preserve">https://doi.org/10.1023/B:HYDR.0000043189.91134.94</w:t>
        </w:r>
      </w:hyperlink>
      <w:r>
        <w:t xml:space="preserve">.</w:t>
      </w:r>
    </w:p>
    <w:bookmarkEnd w:id="152"/>
    <w:bookmarkStart w:id="154" w:name="ref-Parkyn2001"/>
    <w:p>
      <w:pPr>
        <w:pStyle w:val="Bibliography"/>
      </w:pPr>
      <w:r>
        <w:t xml:space="preserve">Parkyn, S. M., K. J. Collier, &amp; B. J. Hicks, 2001. New</w:t>
      </w:r>
      <w:r>
        <w:t xml:space="preserve"> </w:t>
      </w:r>
      <w:r>
        <w:t xml:space="preserve">Zealand</w:t>
      </w:r>
      <w:r>
        <w:t xml:space="preserve"> </w:t>
      </w:r>
      <w:r>
        <w:t xml:space="preserve">stream crayfish: Functional omnivores but trophic predators? Freshwater Biology 46: 641–652.</w:t>
      </w:r>
      <w:r>
        <w:t xml:space="preserve"> </w:t>
      </w:r>
      <w:hyperlink r:id="rId153">
        <w:r>
          <w:rPr>
            <w:rStyle w:val="Hyperlink"/>
          </w:rPr>
          <w:t xml:space="preserve">https://doi.org/10.1046/j.1365-2427.2001.00702.x</w:t>
        </w:r>
      </w:hyperlink>
      <w:r>
        <w:t xml:space="preserve">.</w:t>
      </w:r>
    </w:p>
    <w:bookmarkEnd w:id="154"/>
    <w:bookmarkStart w:id="156"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55">
        <w:r>
          <w:rPr>
            <w:rStyle w:val="Hyperlink"/>
          </w:rPr>
          <w:t xml:space="preserve">https://doi.org/10.1080/00288330909510034</w:t>
        </w:r>
      </w:hyperlink>
      <w:r>
        <w:t xml:space="preserve">.</w:t>
      </w:r>
    </w:p>
    <w:bookmarkEnd w:id="156"/>
    <w:bookmarkStart w:id="157" w:name="ref-Quinn2002"/>
    <w:p>
      <w:pPr>
        <w:pStyle w:val="Bibliography"/>
      </w:pPr>
      <w:r>
        <w:t xml:space="preserve">Quinn, G. P., &amp; M. J. Keough, 2002. Experimental design and data analysis for biologists. Cambridge University Press.</w:t>
      </w:r>
    </w:p>
    <w:bookmarkEnd w:id="157"/>
    <w:bookmarkStart w:id="159"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58">
        <w:r>
          <w:rPr>
            <w:rStyle w:val="Hyperlink"/>
          </w:rPr>
          <w:t xml:space="preserve">https://doi.org/10.1080/00288330.1990.9516433</w:t>
        </w:r>
      </w:hyperlink>
      <w:r>
        <w:t xml:space="preserve">.</w:t>
      </w:r>
    </w:p>
    <w:bookmarkEnd w:id="159"/>
    <w:bookmarkStart w:id="161" w:name="ref-RCoreTeam2025"/>
    <w:p>
      <w:pPr>
        <w:pStyle w:val="Bibliography"/>
      </w:pPr>
      <w:r>
        <w:t xml:space="preserve">R Core Team, 2025.</w:t>
      </w:r>
      <w:r>
        <w:t xml:space="preserve"> </w:t>
      </w:r>
      <w:hyperlink r:id="rId160">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61"/>
    <w:bookmarkStart w:id="163"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62">
        <w:r>
          <w:rPr>
            <w:rStyle w:val="Hyperlink"/>
          </w:rPr>
          <w:t xml:space="preserve">https://doi.org/10.1098/rstb.2014.0060</w:t>
        </w:r>
      </w:hyperlink>
      <w:r>
        <w:t xml:space="preserve">.</w:t>
      </w:r>
    </w:p>
    <w:bookmarkEnd w:id="163"/>
    <w:bookmarkStart w:id="165"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64">
        <w:r>
          <w:rPr>
            <w:rStyle w:val="Hyperlink"/>
          </w:rPr>
          <w:t xml:space="preserve">https://doi.org/10.3391/mbi.2013.4.4.02</w:t>
        </w:r>
      </w:hyperlink>
      <w:r>
        <w:t xml:space="preserve">.</w:t>
      </w:r>
    </w:p>
    <w:bookmarkEnd w:id="165"/>
    <w:bookmarkStart w:id="167" w:name="ref-Rowe1993"/>
    <w:p>
      <w:pPr>
        <w:pStyle w:val="Bibliography"/>
      </w:pPr>
      <w:r>
        <w:t xml:space="preserve">Rowe, D. K., 1993. Identification of fish responsible for five layers of echoes recorded by high-frequency (200 kHz) echosounding in lake rotoiti,</w:t>
      </w:r>
      <w:r>
        <w:t xml:space="preserve"> </w:t>
      </w:r>
      <w:r>
        <w:t xml:space="preserve">North Island, New Zealand</w:t>
      </w:r>
      <w:r>
        <w:t xml:space="preserve">. New Zealand Journal of Marine and Freshwater Research 27: 87–100.</w:t>
      </w:r>
      <w:r>
        <w:t xml:space="preserve"> </w:t>
      </w:r>
      <w:hyperlink r:id="rId166">
        <w:r>
          <w:rPr>
            <w:rStyle w:val="Hyperlink"/>
          </w:rPr>
          <w:t xml:space="preserve">https://doi.org/10.1080/00288330.1993.9516548</w:t>
        </w:r>
      </w:hyperlink>
      <w:r>
        <w:t xml:space="preserve">.</w:t>
      </w:r>
    </w:p>
    <w:bookmarkEnd w:id="167"/>
    <w:bookmarkStart w:id="169"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68">
        <w:r>
          <w:rPr>
            <w:rStyle w:val="Hyperlink"/>
          </w:rPr>
          <w:t xml:space="preserve">https://doi.org/10.1890/14-1822.1</w:t>
        </w:r>
      </w:hyperlink>
      <w:r>
        <w:t xml:space="preserve">.</w:t>
      </w:r>
    </w:p>
    <w:bookmarkEnd w:id="169"/>
    <w:bookmarkStart w:id="171"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70">
        <w:r>
          <w:rPr>
            <w:rStyle w:val="Hyperlink"/>
          </w:rPr>
          <w:t xml:space="preserve">https://doi.org/10.1016/j.jglr.2019.09.013</w:t>
        </w:r>
      </w:hyperlink>
      <w:r>
        <w:t xml:space="preserve">.</w:t>
      </w:r>
    </w:p>
    <w:bookmarkEnd w:id="171"/>
    <w:bookmarkStart w:id="173"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72">
        <w:r>
          <w:rPr>
            <w:rStyle w:val="Hyperlink"/>
          </w:rPr>
          <w:t xml:space="preserve">https://doi.org/10.1016/j.fishres.2008.03.006</w:t>
        </w:r>
      </w:hyperlink>
      <w:r>
        <w:t xml:space="preserve">.</w:t>
      </w:r>
    </w:p>
    <w:bookmarkEnd w:id="173"/>
    <w:bookmarkStart w:id="175"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74">
        <w:r>
          <w:rPr>
            <w:rStyle w:val="Hyperlink"/>
          </w:rPr>
          <w:t xml:space="preserve">https://doi.org/10.1046/j.1365-2427.2003.00984.x</w:t>
        </w:r>
      </w:hyperlink>
      <w:r>
        <w:t xml:space="preserve">.</w:t>
      </w:r>
    </w:p>
    <w:bookmarkEnd w:id="175"/>
    <w:bookmarkStart w:id="177" w:name="ref-Stevens2004"/>
    <w:p>
      <w:pPr>
        <w:pStyle w:val="Bibliography"/>
      </w:pPr>
      <w:r>
        <w:t xml:space="preserve">Stevens, D. L., &amp; A. R. Olsen, 2004. Spatially balanced sampling of natural resources. Journal of the American Statistical Association 99: 262–278.</w:t>
      </w:r>
      <w:r>
        <w:t xml:space="preserve"> </w:t>
      </w:r>
      <w:hyperlink r:id="rId176">
        <w:r>
          <w:rPr>
            <w:rStyle w:val="Hyperlink"/>
          </w:rPr>
          <w:t xml:space="preserve">https://doi.org/10.1198/016214504000000250</w:t>
        </w:r>
      </w:hyperlink>
      <w:r>
        <w:t xml:space="preserve">.</w:t>
      </w:r>
    </w:p>
    <w:bookmarkEnd w:id="177"/>
    <w:bookmarkStart w:id="179" w:name="ref-Strayer2010"/>
    <w:p>
      <w:pPr>
        <w:pStyle w:val="Bibliography"/>
      </w:pPr>
      <w:r>
        <w:t xml:space="preserve">Strayer, D. L., &amp; S. E. G. Findlay, 2010. Ecology of freshwater shore zones. Aquatic Sciences 72: 127–163.</w:t>
      </w:r>
      <w:r>
        <w:t xml:space="preserve"> </w:t>
      </w:r>
      <w:hyperlink r:id="rId178">
        <w:r>
          <w:rPr>
            <w:rStyle w:val="Hyperlink"/>
          </w:rPr>
          <w:t xml:space="preserve">https://doi.org/10.1007/s00027-010-0128-9</w:t>
        </w:r>
      </w:hyperlink>
      <w:r>
        <w:t xml:space="preserve">.</w:t>
      </w:r>
    </w:p>
    <w:bookmarkEnd w:id="179"/>
    <w:bookmarkStart w:id="181"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180">
        <w:r>
          <w:rPr>
            <w:rStyle w:val="Hyperlink"/>
          </w:rPr>
          <w:t xml:space="preserve">https://doi.org/10.1007/s10750-019-04066-3</w:t>
        </w:r>
      </w:hyperlink>
      <w:r>
        <w:t xml:space="preserve">.</w:t>
      </w:r>
    </w:p>
    <w:bookmarkEnd w:id="181"/>
    <w:bookmarkStart w:id="183"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182">
        <w:r>
          <w:rPr>
            <w:rStyle w:val="Hyperlink"/>
          </w:rPr>
          <w:t xml:space="preserve">https://doi.org/10.1080/00288330.2000.9516957</w:t>
        </w:r>
      </w:hyperlink>
      <w:r>
        <w:t xml:space="preserve">.</w:t>
      </w:r>
    </w:p>
    <w:bookmarkEnd w:id="183"/>
    <w:bookmarkStart w:id="185" w:name="ref-Usio2004"/>
    <w:p>
      <w:pPr>
        <w:pStyle w:val="Bibliography"/>
      </w:pPr>
      <w:r>
        <w:t xml:space="preserve">Usio, N., &amp; C. R. Townsend, 2004. Roles of crayfish: Consequences of predation and bioturbation for stream invertebrates. Ecology 85: 807–822.</w:t>
      </w:r>
      <w:r>
        <w:t xml:space="preserve"> </w:t>
      </w:r>
      <w:hyperlink r:id="rId184">
        <w:r>
          <w:rPr>
            <w:rStyle w:val="Hyperlink"/>
          </w:rPr>
          <w:t xml:space="preserve">https://doi.org/10.1890/02-0618</w:t>
        </w:r>
      </w:hyperlink>
      <w:r>
        <w:t xml:space="preserve">.</w:t>
      </w:r>
    </w:p>
    <w:bookmarkEnd w:id="185"/>
    <w:bookmarkStart w:id="187"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186">
        <w:r>
          <w:rPr>
            <w:rStyle w:val="Hyperlink"/>
          </w:rPr>
          <w:t xml:space="preserve">https://doi.org/10.1080/00288330.1984.9516064</w:t>
        </w:r>
      </w:hyperlink>
      <w:r>
        <w:t xml:space="preserve">.</w:t>
      </w:r>
    </w:p>
    <w:bookmarkEnd w:id="187"/>
    <w:bookmarkStart w:id="189"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188">
        <w:r>
          <w:rPr>
            <w:rStyle w:val="Hyperlink"/>
          </w:rPr>
          <w:t xml:space="preserve">https://doi.org/10.1007/s10750-010-0318-4</w:t>
        </w:r>
      </w:hyperlink>
      <w:r>
        <w:t xml:space="preserve">.</w:t>
      </w:r>
    </w:p>
    <w:bookmarkEnd w:id="189"/>
    <w:bookmarkStart w:id="190" w:name="ref-Wetzel2001"/>
    <w:p>
      <w:pPr>
        <w:pStyle w:val="Bibliography"/>
      </w:pPr>
      <w:r>
        <w:t xml:space="preserve">Wetzel, R. G., 2001. Limnology: Lake and river ecosystems. Gulf Professional Publishing.</w:t>
      </w:r>
    </w:p>
    <w:bookmarkEnd w:id="190"/>
    <w:bookmarkStart w:id="192"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191">
        <w:r>
          <w:rPr>
            <w:rStyle w:val="Hyperlink"/>
          </w:rPr>
          <w:t xml:space="preserve">https://doi.org/10.1002/aqc.586</w:t>
        </w:r>
      </w:hyperlink>
      <w:r>
        <w:t xml:space="preserve">.</w:t>
      </w:r>
    </w:p>
    <w:bookmarkEnd w:id="192"/>
    <w:bookmarkStart w:id="194"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193">
        <w:r>
          <w:rPr>
            <w:rStyle w:val="Hyperlink"/>
          </w:rPr>
          <w:t xml:space="preserve">https://doi.org/10.1198/016214504000000980</w:t>
        </w:r>
      </w:hyperlink>
      <w:r>
        <w:t xml:space="preserve">.</w:t>
      </w:r>
    </w:p>
    <w:bookmarkEnd w:id="194"/>
    <w:bookmarkStart w:id="196" w:name="ref-Wood2017"/>
    <w:p>
      <w:pPr>
        <w:pStyle w:val="Bibliography"/>
      </w:pPr>
      <w:r>
        <w:t xml:space="preserve">Wood, S. N., 2017.</w:t>
      </w:r>
      <w:r>
        <w:t xml:space="preserve"> </w:t>
      </w:r>
      <w:hyperlink r:id="rId195">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196"/>
    <w:bookmarkStart w:id="198"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197">
        <w:r>
          <w:rPr>
            <w:rStyle w:val="Hyperlink"/>
          </w:rPr>
          <w:t xml:space="preserve">https://doi.org/10.1038/s41467-021-22657-4</w:t>
        </w:r>
      </w:hyperlink>
      <w:r>
        <w:t xml:space="preserve">.</w:t>
      </w:r>
    </w:p>
    <w:bookmarkEnd w:id="198"/>
    <w:bookmarkStart w:id="200" w:name="ref-Zhang2024"/>
    <w:p>
      <w:pPr>
        <w:pStyle w:val="Bibliography"/>
      </w:pPr>
      <w:r>
        <w:t xml:space="preserve">Zhang, Y., J. Shen, L. He, J. Feng, L. Chi, &amp; X. Wang, 2024. Challenge to lake ecosystems: Changes in thermal structure triggered by climate change. Water 16: 888.</w:t>
      </w:r>
      <w:r>
        <w:t xml:space="preserve"> </w:t>
      </w:r>
      <w:hyperlink r:id="rId199">
        <w:r>
          <w:rPr>
            <w:rStyle w:val="Hyperlink"/>
          </w:rPr>
          <w:t xml:space="preserve">https://doi.org/10.3390/w16060888</w:t>
        </w:r>
      </w:hyperlink>
      <w:r>
        <w:t xml:space="preserve">.</w:t>
      </w:r>
    </w:p>
    <w:bookmarkEnd w:id="200"/>
    <w:bookmarkStart w:id="202" w:name="ref-Zuur2009"/>
    <w:p>
      <w:pPr>
        <w:pStyle w:val="Bibliography"/>
      </w:pPr>
      <w:r>
        <w:t xml:space="preserve">Zuur, A. F., E. N. Ieno, N. Walker, A. A. Saveliev, &amp; G. M. Smith, 2009.</w:t>
      </w:r>
      <w:r>
        <w:t xml:space="preserve"> </w:t>
      </w:r>
      <w:hyperlink r:id="rId201">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02"/>
    <w:bookmarkEnd w:id="203"/>
    <w:bookmarkEnd w:id="204"/>
    <w:sectPr w:rsidR="009B7F83" w:rsidSect="009B7F83">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510764"/>
    <w:rsid w:val="006327B2"/>
    <w:rsid w:val="00696C14"/>
    <w:rsid w:val="008000A7"/>
    <w:rsid w:val="00917306"/>
    <w:rsid w:val="009B7F83"/>
    <w:rsid w:val="00F03ACD"/>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lang w:val="en-GB"/>
    </w:rPr>
  </w:style>
  <w:style w:styleId="Heading1" w:type="paragraph">
    <w:name w:val="heading 1"/>
    <w:basedOn w:val="Normal"/>
    <w:next w:val="Normal"/>
    <w:link w:val="Heading1Char"/>
    <w:uiPriority w:val="9"/>
    <w:qFormat/>
    <w:rsid w:val="009B7F83"/>
    <w:pPr>
      <w:keepNext/>
      <w:keepLines/>
      <w:spacing w:after="80" w:before="360"/>
      <w:outlineLvl w:val="0"/>
    </w:pPr>
    <w:rPr>
      <w:rFonts w:asciiTheme="majorHAnsi" w:cstheme="majorBidi" w:eastAsiaTheme="majorEastAsia" w:hAnsiTheme="majorHAnsi"/>
      <w:color w:themeColor="accent1" w:themeShade="BF" w:val="2F5496"/>
      <w:sz w:val="40"/>
      <w:szCs w:val="40"/>
    </w:rPr>
  </w:style>
  <w:style w:styleId="Heading2" w:type="paragraph">
    <w:name w:val="heading 2"/>
    <w:basedOn w:val="Normal"/>
    <w:next w:val="Normal"/>
    <w:link w:val="Heading2Char"/>
    <w:uiPriority w:val="9"/>
    <w:semiHidden/>
    <w:unhideWhenUsed/>
    <w:qFormat/>
    <w:rsid w:val="009B7F83"/>
    <w:pPr>
      <w:keepNext/>
      <w:keepLines/>
      <w:spacing w:after="80" w:before="160"/>
      <w:outlineLvl w:val="1"/>
    </w:pPr>
    <w:rPr>
      <w:rFonts w:asciiTheme="majorHAnsi" w:cstheme="majorBidi" w:eastAsiaTheme="majorEastAsia" w:hAnsiTheme="majorHAnsi"/>
      <w:color w:themeColor="accent1" w:themeShade="BF" w:val="2F5496"/>
      <w:sz w:val="32"/>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9B7F83"/>
    <w:rPr>
      <w:rFonts w:asciiTheme="majorHAnsi" w:cstheme="majorBidi" w:eastAsiaTheme="majorEastAsia" w:hAnsiTheme="majorHAnsi"/>
      <w:color w:themeColor="accent1" w:themeShade="BF" w:val="2F5496"/>
      <w:sz w:val="40"/>
      <w:szCs w:val="40"/>
      <w:lang w:val="en-GB"/>
    </w:rPr>
  </w:style>
  <w:style w:customStyle="1" w:styleId="Heading2Char" w:type="character">
    <w:name w:val="Heading 2 Char"/>
    <w:basedOn w:val="DefaultParagraphFont"/>
    <w:link w:val="Heading2"/>
    <w:uiPriority w:val="9"/>
    <w:semiHidden/>
    <w:rsid w:val="009B7F83"/>
    <w:rPr>
      <w:rFonts w:asciiTheme="majorHAnsi" w:cstheme="majorBidi" w:eastAsiaTheme="majorEastAsia" w:hAnsiTheme="majorHAnsi"/>
      <w:color w:themeColor="accent1" w:themeShade="BF" w:val="2F5496"/>
      <w:sz w:val="32"/>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9B7F83"/>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9B7F83"/>
    <w:rPr>
      <w:rFonts w:asciiTheme="majorHAnsi" w:cstheme="majorBidi" w:eastAsiaTheme="majorEastAsia" w:hAnsiTheme="majorHAnsi"/>
      <w:spacing w:val="-10"/>
      <w:kern w:val="28"/>
      <w:sz w:val="5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52" Target="media/rId52.png" /><Relationship Type="http://schemas.openxmlformats.org/officeDocument/2006/relationships/image" Id="rId47" Target="media/rId47.png" /><Relationship Type="http://schemas.openxmlformats.org/officeDocument/2006/relationships/image" Id="rId37" Target="media/rId37.png" /><Relationship Type="http://schemas.openxmlformats.org/officeDocument/2006/relationships/image" Id="rId58" Target="media/rId58.png" /><Relationship Type="http://schemas.openxmlformats.org/officeDocument/2006/relationships/image" Id="rId42" Target="media/rId42.png" /><Relationship Type="http://schemas.openxmlformats.org/officeDocument/2006/relationships/image" Id="rId63" Target="media/rId63.png" /><Relationship Type="http://schemas.openxmlformats.org/officeDocument/2006/relationships/hyperlink" Id="rId56" Target="https://OlivierRaven.github.io/Koura_shoreline_habitats/analysis-preview.html#cell-fig-bpue-hurdle" TargetMode="External" /><Relationship Type="http://schemas.openxmlformats.org/officeDocument/2006/relationships/hyperlink" Id="rId51" Target="https://OlivierRaven.github.io/Koura_shoreline_habitats/analysis-preview.html#cell-fig-cpue-hurdle" TargetMode="External" /><Relationship Type="http://schemas.openxmlformats.org/officeDocument/2006/relationships/hyperlink" Id="rId41" Target="https://OlivierRaven.github.io/Koura_shoreline_habitats/analysis-preview.html#cell-fig-koura-by-lake" TargetMode="External" /><Relationship Type="http://schemas.openxmlformats.org/officeDocument/2006/relationships/hyperlink" Id="rId62" Target="https://OlivierRaven.github.io/Koura_shoreline_habitats/analysis-preview.html#cell-fig-length-weight" TargetMode="External" /><Relationship Type="http://schemas.openxmlformats.org/officeDocument/2006/relationships/hyperlink" Id="rId46" Target="https://OlivierRaven.github.io/Koura_shoreline_habitats/analysis-preview.html#cell-fig-occupancy-model" TargetMode="External" /><Relationship Type="http://schemas.openxmlformats.org/officeDocument/2006/relationships/hyperlink" Id="rId67" Target="https://OlivierRaven.github.io/Koura_shoreline_habitats/analysis-preview.html#cell-fig-raw-data-all-predictors" TargetMode="External" /><Relationship Type="http://schemas.openxmlformats.org/officeDocument/2006/relationships/hyperlink" Id="rId30" Target="https://OlivierRaven.github.io/Koura_shoreline_habitats/index.qmd.html" TargetMode="External" /><Relationship Type="http://schemas.openxmlformats.org/officeDocument/2006/relationships/hyperlink" Id="rId104" Target="https://atlas.boprc.govt.nz/api/v1/edms/document/A3651696/content" TargetMode="External" /><Relationship Type="http://schemas.openxmlformats.org/officeDocument/2006/relationships/hyperlink" Id="rId191" Target="https://doi.org/10.1002/aqc.586" TargetMode="External" /><Relationship Type="http://schemas.openxmlformats.org/officeDocument/2006/relationships/hyperlink" Id="rId111" Target="https://doi.org/10.1002/rra.1168" TargetMode="External" /><Relationship Type="http://schemas.openxmlformats.org/officeDocument/2006/relationships/hyperlink" Id="rId201" Target="https://doi.org/10.1007/978-0-387-87458-6" TargetMode="External" /><Relationship Type="http://schemas.openxmlformats.org/officeDocument/2006/relationships/hyperlink" Id="rId91" Target="https://doi.org/10.1007/978-94-017-0771-8_15" TargetMode="External" /><Relationship Type="http://schemas.openxmlformats.org/officeDocument/2006/relationships/hyperlink" Id="rId178"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88" Target="https://doi.org/10.1007/s10750-010-0318-4" TargetMode="External" /><Relationship Type="http://schemas.openxmlformats.org/officeDocument/2006/relationships/hyperlink" Id="rId180"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80" Target="https://doi.org/10.1007/s13157-010-0051-9" TargetMode="External" /><Relationship Type="http://schemas.openxmlformats.org/officeDocument/2006/relationships/hyperlink" Id="rId108"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172"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0" Target="https://doi.org/10.1016/j.jglr.2019.09.013" TargetMode="External" /><Relationship Type="http://schemas.openxmlformats.org/officeDocument/2006/relationships/hyperlink" Id="rId98" Target="https://doi.org/10.1016/j.jtherbio.2004.09.004" TargetMode="External" /><Relationship Type="http://schemas.openxmlformats.org/officeDocument/2006/relationships/hyperlink" Id="rId76" Target="https://doi.org/10.1016/j.tree.2008.10.008" TargetMode="External" /><Relationship Type="http://schemas.openxmlformats.org/officeDocument/2006/relationships/hyperlink" Id="rId96"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1" Target="https://doi.org/10.1023/B:HYDR.0000043189.91134.94" TargetMode="External" /><Relationship Type="http://schemas.openxmlformats.org/officeDocument/2006/relationships/hyperlink" Id="rId197"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3" Target="https://doi.org/10.1046/j.1365-2427.2001.00702.x" TargetMode="External" /><Relationship Type="http://schemas.openxmlformats.org/officeDocument/2006/relationships/hyperlink" Id="rId174" Target="https://doi.org/10.1046/j.1365-2427.2003.00984.x" TargetMode="External" /><Relationship Type="http://schemas.openxmlformats.org/officeDocument/2006/relationships/hyperlink" Id="rId89"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17" Target="https://doi.org/10.1080/00288330.1970.9515347" TargetMode="External" /><Relationship Type="http://schemas.openxmlformats.org/officeDocument/2006/relationships/hyperlink" Id="rId186" Target="https://doi.org/10.1080/00288330.1984.9516064" TargetMode="External" /><Relationship Type="http://schemas.openxmlformats.org/officeDocument/2006/relationships/hyperlink" Id="rId124" Target="https://doi.org/10.1080/00288330.1990.9516399" TargetMode="External" /><Relationship Type="http://schemas.openxmlformats.org/officeDocument/2006/relationships/hyperlink" Id="rId158" Target="https://doi.org/10.1080/00288330.1990.9516433" TargetMode="External" /><Relationship Type="http://schemas.openxmlformats.org/officeDocument/2006/relationships/hyperlink" Id="rId166" Target="https://doi.org/10.1080/00288330.1993.9516548" TargetMode="External" /><Relationship Type="http://schemas.openxmlformats.org/officeDocument/2006/relationships/hyperlink" Id="rId182" Target="https://doi.org/10.1080/00288330.2000.9516957" TargetMode="External" /><Relationship Type="http://schemas.openxmlformats.org/officeDocument/2006/relationships/hyperlink" Id="rId155"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9" Target="https://doi.org/10.1086/700884" TargetMode="External" /><Relationship Type="http://schemas.openxmlformats.org/officeDocument/2006/relationships/hyperlink" Id="rId71" Target="https://doi.org/10.1093/icb/44.6.498" TargetMode="External" /><Relationship Type="http://schemas.openxmlformats.org/officeDocument/2006/relationships/hyperlink" Id="rId162" Target="https://doi.org/10.1098/rstb.2014.0060" TargetMode="External" /><Relationship Type="http://schemas.openxmlformats.org/officeDocument/2006/relationships/hyperlink" Id="rId82"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102" Target="https://doi.org/10.1139/f47-018" TargetMode="External" /><Relationship Type="http://schemas.openxmlformats.org/officeDocument/2006/relationships/hyperlink" Id="rId84" Target="https://doi.org/10.1139/f87-204" TargetMode="External" /><Relationship Type="http://schemas.openxmlformats.org/officeDocument/2006/relationships/hyperlink" Id="rId176" Target="https://doi.org/10.1198/016214504000000250" TargetMode="External" /><Relationship Type="http://schemas.openxmlformats.org/officeDocument/2006/relationships/hyperlink" Id="rId193" Target="https://doi.org/10.1198/016214504000000980" TargetMode="External" /><Relationship Type="http://schemas.openxmlformats.org/officeDocument/2006/relationships/hyperlink" Id="rId195" Target="https://doi.org/10.1201/9781315370279" TargetMode="External" /><Relationship Type="http://schemas.openxmlformats.org/officeDocument/2006/relationships/hyperlink" Id="rId94" Target="https://doi.org/10.18637/jss.v105.i03" TargetMode="External" /><Relationship Type="http://schemas.openxmlformats.org/officeDocument/2006/relationships/hyperlink" Id="rId184" Target="https://doi.org/10.1890/02-0618" TargetMode="External" /><Relationship Type="http://schemas.openxmlformats.org/officeDocument/2006/relationships/hyperlink" Id="rId168" Target="https://doi.org/10.1890/14-1822.1" TargetMode="External" /><Relationship Type="http://schemas.openxmlformats.org/officeDocument/2006/relationships/hyperlink" Id="rId87"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8" Target="https://doi.org/10.32614/RJ-2017-066" TargetMode="External" /><Relationship Type="http://schemas.openxmlformats.org/officeDocument/2006/relationships/hyperlink" Id="rId199" Target="https://doi.org/10.3390/w16060888" TargetMode="External" /><Relationship Type="http://schemas.openxmlformats.org/officeDocument/2006/relationships/hyperlink" Id="rId164"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100" Target="https://researchcommons.waikato.ac.nz/handle/10289/12746" TargetMode="External" /><Relationship Type="http://schemas.openxmlformats.org/officeDocument/2006/relationships/hyperlink" Id="rId73" Target="https://researchcommons.waikato.ac.nz/items/24cf02c1-8c2f-4b63-ba89-e8a509e9ba05" TargetMode="External" /><Relationship Type="http://schemas.openxmlformats.org/officeDocument/2006/relationships/hyperlink" Id="rId160" Target="https://www.R-project.org/" TargetMode="External" /><Relationship Type="http://schemas.openxmlformats.org/officeDocument/2006/relationships/hyperlink" Id="rId135"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56" Target="https://OlivierRaven.github.io/Koura_shoreline_habitats/analysis-preview.html#cell-fig-bpue-hurdle" TargetMode="External" /><Relationship Type="http://schemas.openxmlformats.org/officeDocument/2006/relationships/hyperlink" Id="rId51" Target="https://OlivierRaven.github.io/Koura_shoreline_habitats/analysis-preview.html#cell-fig-cpue-hurdle" TargetMode="External" /><Relationship Type="http://schemas.openxmlformats.org/officeDocument/2006/relationships/hyperlink" Id="rId41" Target="https://OlivierRaven.github.io/Koura_shoreline_habitats/analysis-preview.html#cell-fig-koura-by-lake" TargetMode="External" /><Relationship Type="http://schemas.openxmlformats.org/officeDocument/2006/relationships/hyperlink" Id="rId62" Target="https://OlivierRaven.github.io/Koura_shoreline_habitats/analysis-preview.html#cell-fig-length-weight" TargetMode="External" /><Relationship Type="http://schemas.openxmlformats.org/officeDocument/2006/relationships/hyperlink" Id="rId46" Target="https://OlivierRaven.github.io/Koura_shoreline_habitats/analysis-preview.html#cell-fig-occupancy-model" TargetMode="External" /><Relationship Type="http://schemas.openxmlformats.org/officeDocument/2006/relationships/hyperlink" Id="rId67" Target="https://OlivierRaven.github.io/Koura_shoreline_habitats/analysis-preview.html#cell-fig-raw-data-all-predictors" TargetMode="External" /><Relationship Type="http://schemas.openxmlformats.org/officeDocument/2006/relationships/hyperlink" Id="rId30" Target="https://OlivierRaven.github.io/Koura_shoreline_habitats/index.qmd.html" TargetMode="External" /><Relationship Type="http://schemas.openxmlformats.org/officeDocument/2006/relationships/hyperlink" Id="rId104" Target="https://atlas.boprc.govt.nz/api/v1/edms/document/A3651696/content" TargetMode="External" /><Relationship Type="http://schemas.openxmlformats.org/officeDocument/2006/relationships/hyperlink" Id="rId191" Target="https://doi.org/10.1002/aqc.586" TargetMode="External" /><Relationship Type="http://schemas.openxmlformats.org/officeDocument/2006/relationships/hyperlink" Id="rId111" Target="https://doi.org/10.1002/rra.1168" TargetMode="External" /><Relationship Type="http://schemas.openxmlformats.org/officeDocument/2006/relationships/hyperlink" Id="rId201" Target="https://doi.org/10.1007/978-0-387-87458-6" TargetMode="External" /><Relationship Type="http://schemas.openxmlformats.org/officeDocument/2006/relationships/hyperlink" Id="rId91" Target="https://doi.org/10.1007/978-94-017-0771-8_15" TargetMode="External" /><Relationship Type="http://schemas.openxmlformats.org/officeDocument/2006/relationships/hyperlink" Id="rId178"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88" Target="https://doi.org/10.1007/s10750-010-0318-4" TargetMode="External" /><Relationship Type="http://schemas.openxmlformats.org/officeDocument/2006/relationships/hyperlink" Id="rId180"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80" Target="https://doi.org/10.1007/s13157-010-0051-9" TargetMode="External" /><Relationship Type="http://schemas.openxmlformats.org/officeDocument/2006/relationships/hyperlink" Id="rId108"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172"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0" Target="https://doi.org/10.1016/j.jglr.2019.09.013" TargetMode="External" /><Relationship Type="http://schemas.openxmlformats.org/officeDocument/2006/relationships/hyperlink" Id="rId98" Target="https://doi.org/10.1016/j.jtherbio.2004.09.004" TargetMode="External" /><Relationship Type="http://schemas.openxmlformats.org/officeDocument/2006/relationships/hyperlink" Id="rId76" Target="https://doi.org/10.1016/j.tree.2008.10.008" TargetMode="External" /><Relationship Type="http://schemas.openxmlformats.org/officeDocument/2006/relationships/hyperlink" Id="rId96"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1" Target="https://doi.org/10.1023/B:HYDR.0000043189.91134.94" TargetMode="External" /><Relationship Type="http://schemas.openxmlformats.org/officeDocument/2006/relationships/hyperlink" Id="rId197"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3" Target="https://doi.org/10.1046/j.1365-2427.2001.00702.x" TargetMode="External" /><Relationship Type="http://schemas.openxmlformats.org/officeDocument/2006/relationships/hyperlink" Id="rId174" Target="https://doi.org/10.1046/j.1365-2427.2003.00984.x" TargetMode="External" /><Relationship Type="http://schemas.openxmlformats.org/officeDocument/2006/relationships/hyperlink" Id="rId89"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17" Target="https://doi.org/10.1080/00288330.1970.9515347" TargetMode="External" /><Relationship Type="http://schemas.openxmlformats.org/officeDocument/2006/relationships/hyperlink" Id="rId186" Target="https://doi.org/10.1080/00288330.1984.9516064" TargetMode="External" /><Relationship Type="http://schemas.openxmlformats.org/officeDocument/2006/relationships/hyperlink" Id="rId124" Target="https://doi.org/10.1080/00288330.1990.9516399" TargetMode="External" /><Relationship Type="http://schemas.openxmlformats.org/officeDocument/2006/relationships/hyperlink" Id="rId158" Target="https://doi.org/10.1080/00288330.1990.9516433" TargetMode="External" /><Relationship Type="http://schemas.openxmlformats.org/officeDocument/2006/relationships/hyperlink" Id="rId166" Target="https://doi.org/10.1080/00288330.1993.9516548" TargetMode="External" /><Relationship Type="http://schemas.openxmlformats.org/officeDocument/2006/relationships/hyperlink" Id="rId182" Target="https://doi.org/10.1080/00288330.2000.9516957" TargetMode="External" /><Relationship Type="http://schemas.openxmlformats.org/officeDocument/2006/relationships/hyperlink" Id="rId155"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9" Target="https://doi.org/10.1086/700884" TargetMode="External" /><Relationship Type="http://schemas.openxmlformats.org/officeDocument/2006/relationships/hyperlink" Id="rId71" Target="https://doi.org/10.1093/icb/44.6.498" TargetMode="External" /><Relationship Type="http://schemas.openxmlformats.org/officeDocument/2006/relationships/hyperlink" Id="rId162" Target="https://doi.org/10.1098/rstb.2014.0060" TargetMode="External" /><Relationship Type="http://schemas.openxmlformats.org/officeDocument/2006/relationships/hyperlink" Id="rId82"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102" Target="https://doi.org/10.1139/f47-018" TargetMode="External" /><Relationship Type="http://schemas.openxmlformats.org/officeDocument/2006/relationships/hyperlink" Id="rId84" Target="https://doi.org/10.1139/f87-204" TargetMode="External" /><Relationship Type="http://schemas.openxmlformats.org/officeDocument/2006/relationships/hyperlink" Id="rId176" Target="https://doi.org/10.1198/016214504000000250" TargetMode="External" /><Relationship Type="http://schemas.openxmlformats.org/officeDocument/2006/relationships/hyperlink" Id="rId193" Target="https://doi.org/10.1198/016214504000000980" TargetMode="External" /><Relationship Type="http://schemas.openxmlformats.org/officeDocument/2006/relationships/hyperlink" Id="rId195" Target="https://doi.org/10.1201/9781315370279" TargetMode="External" /><Relationship Type="http://schemas.openxmlformats.org/officeDocument/2006/relationships/hyperlink" Id="rId94" Target="https://doi.org/10.18637/jss.v105.i03" TargetMode="External" /><Relationship Type="http://schemas.openxmlformats.org/officeDocument/2006/relationships/hyperlink" Id="rId184" Target="https://doi.org/10.1890/02-0618" TargetMode="External" /><Relationship Type="http://schemas.openxmlformats.org/officeDocument/2006/relationships/hyperlink" Id="rId168" Target="https://doi.org/10.1890/14-1822.1" TargetMode="External" /><Relationship Type="http://schemas.openxmlformats.org/officeDocument/2006/relationships/hyperlink" Id="rId87"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8" Target="https://doi.org/10.32614/RJ-2017-066" TargetMode="External" /><Relationship Type="http://schemas.openxmlformats.org/officeDocument/2006/relationships/hyperlink" Id="rId199" Target="https://doi.org/10.3390/w16060888" TargetMode="External" /><Relationship Type="http://schemas.openxmlformats.org/officeDocument/2006/relationships/hyperlink" Id="rId164"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100" Target="https://researchcommons.waikato.ac.nz/handle/10289/12746" TargetMode="External" /><Relationship Type="http://schemas.openxmlformats.org/officeDocument/2006/relationships/hyperlink" Id="rId73" Target="https://researchcommons.waikato.ac.nz/items/24cf02c1-8c2f-4b63-ba89-e8a509e9ba05" TargetMode="External" /><Relationship Type="http://schemas.openxmlformats.org/officeDocument/2006/relationships/hyperlink" Id="rId160" Target="https://www.R-project.org/" TargetMode="External" /><Relationship Type="http://schemas.openxmlformats.org/officeDocument/2006/relationships/hyperlink" Id="rId135"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1</Characters>
  <Application>Microsoft Office Word</Application>
  <DocSecurity>0</DocSecurity>
  <Lines>1</Lines>
  <Paragraphs>1</Paragraphs>
  <ScaleCrop>false</ScaleCrop>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Littoral habitat structure influences freshwater crayfish populations in five volcanic lakes of Aotearoa New Zealand</dc:title>
  <dc:creator>Olivier V. Raven; Francis J. Burdon; Ian A. K. Kusabs; Robin Holmes; Deniz Özkundakci</dc:creator>
  <cp:keywords>Rotorua Te Arawa Lakes, North Island, Habitat structure, Thermal stress, Generalised additive mixed models, Paranephrops planifrons</cp:keywords>
  <dcterms:created xsi:type="dcterms:W3CDTF">2026-06-17T03:53:55Z</dcterms:created>
  <dcterms:modified xsi:type="dcterms:W3CDTF">2026-06-17T03:53:55Z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Freshwater crayfish are increasingly threatened by habitat degradation, declining water quality, and invasive species. In Aotearoa New Zealand, lake populations of the endemic northern freshwater crayfish Paranephrops planifrons (kōura) have declined by up to 91%.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references/hydrobiologia.csl</vt:lpwstr>
  </property>
  <property fmtid="{D5CDD505-2E9C-101B-9397-08002B2CF9AE}" pid="12" name="date">
    <vt:lpwstr>2026-06-17</vt:lpwstr>
  </property>
  <property fmtid="{D5CDD505-2E9C-101B-9397-08002B2CF9AE}" pid="13" name="engines">
    <vt:lpwstr/>
  </property>
  <property fmtid="{D5CDD505-2E9C-101B-9397-08002B2CF9AE}" pid="14" name="execute">
    <vt:lpwstr/>
  </property>
  <property fmtid="{D5CDD505-2E9C-101B-9397-08002B2CF9AE}" pid="15" name="funding">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knitr">
    <vt:lpwstr/>
  </property>
  <property fmtid="{D5CDD505-2E9C-101B-9397-08002B2CF9AE}" pid="21" name="labels">
    <vt:lpwstr/>
  </property>
  <property fmtid="{D5CDD505-2E9C-101B-9397-08002B2CF9AE}" pid="22" name="lightbox">
    <vt:lpwstr>auto</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subtitle">
    <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