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44D0A7DC" w:rsidR="00490EB8" w:rsidRDefault="152240D2" w:rsidP="00DA25D9">
      <w:pPr>
        <w:spacing w:line="360" w:lineRule="auto"/>
        <w:jc w:val="left"/>
      </w:pPr>
      <w:r>
        <w:t>Freshwater crayfish are increasingly threatened by habitat degradation, declining water quality, and invasive species</w:t>
      </w:r>
      <w:r w:rsidR="3B329778">
        <w:t>.</w:t>
      </w:r>
      <w:r w:rsidR="0005F03D">
        <w:t xml:space="preserve"> </w:t>
      </w:r>
      <w:r w:rsidR="56189A01">
        <w:t xml:space="preserve">In Aotearoa New Zealand, lake populations of the endemic northern freshwater crayfish </w:t>
      </w:r>
      <w:r w:rsidR="56189A01" w:rsidRPr="06CA4CC1">
        <w:rPr>
          <w:i/>
          <w:iCs/>
        </w:rPr>
        <w:t xml:space="preserve">Paranephrops planifrons </w:t>
      </w:r>
      <w:r w:rsidR="56189A01">
        <w:t xml:space="preserve">(kōura) have declined by up to 90%. </w:t>
      </w:r>
      <w:r w:rsidR="62437BBF">
        <w:t xml:space="preserve">Identifying key habitat requirements </w:t>
      </w:r>
      <w:r w:rsidR="00CD10C0">
        <w:t>is</w:t>
      </w:r>
      <w:r w:rsidR="62437BBF">
        <w:t xml:space="preserve"> essential to improve</w:t>
      </w:r>
      <w:r>
        <w:t xml:space="preserve"> </w:t>
      </w:r>
      <w:r w:rsidR="237515CD">
        <w:t>the</w:t>
      </w:r>
      <w:r w:rsidR="3D8515C0">
        <w:t xml:space="preserve"> conservation</w:t>
      </w:r>
      <w:r w:rsidR="52576856">
        <w:t xml:space="preserve"> of </w:t>
      </w:r>
      <w:r w:rsidR="00B83A7B" w:rsidRPr="00B83A7B">
        <w:t>crayfish facing</w:t>
      </w:r>
      <w:r w:rsidR="00B83A7B">
        <w:t xml:space="preserve"> </w:t>
      </w:r>
      <w:r w:rsidR="71809BC0">
        <w:t>multiple</w:t>
      </w:r>
      <w:r w:rsidR="52576856">
        <w:t xml:space="preserve"> threats</w:t>
      </w:r>
      <w:r>
        <w:t>.</w:t>
      </w:r>
      <w:r w:rsidR="0005F03D">
        <w:t xml:space="preserve"> </w:t>
      </w:r>
      <w:r>
        <w:t>To assess littoral habitat associations</w:t>
      </w:r>
      <w:r w:rsidR="002E790D">
        <w:t>, we surveyed shoreline habitats in five</w:t>
      </w:r>
      <w:r w:rsidR="009A6B77">
        <w:t xml:space="preserve"> </w:t>
      </w:r>
      <w:r w:rsidR="32DBC4A7">
        <w:t xml:space="preserve">Aotearoa </w:t>
      </w:r>
      <w:r w:rsidR="454A7344">
        <w:t>l</w:t>
      </w:r>
      <w:r w:rsidR="07BDA49F">
        <w:t xml:space="preserve">akes </w:t>
      </w:r>
      <w:r>
        <w:t xml:space="preserve">and modelled kōura occupancy, abundance, and biomass using generalised additive </w:t>
      </w:r>
      <w:r w:rsidR="009A6B77">
        <w:t>mixed models</w:t>
      </w:r>
      <w:r>
        <w:t xml:space="preserve">. Kōura distribution </w:t>
      </w:r>
      <w:r w:rsidR="00CC2438" w:rsidRPr="00CC2438">
        <w:t xml:space="preserve">was best explained </w:t>
      </w:r>
      <w:r>
        <w:t xml:space="preserve">by habitat </w:t>
      </w:r>
      <w:r w:rsidR="00F9649E" w:rsidRPr="003E4F64">
        <w:t>characteristics</w:t>
      </w:r>
      <w:r w:rsidR="00F9649E" w:rsidDel="00F9649E">
        <w:t xml:space="preserve"> </w:t>
      </w:r>
      <w:r>
        <w:t xml:space="preserve">rather than lake-scale processes. </w:t>
      </w:r>
      <w:commentRangeStart w:id="1"/>
      <w:r>
        <w:t xml:space="preserve">Occupancy increased with shoreline habitat </w:t>
      </w:r>
      <w:r w:rsidR="003E4F64" w:rsidRPr="003E4F64">
        <w:t>characteristics</w:t>
      </w:r>
      <w:r>
        <w:t xml:space="preserve">, particularly </w:t>
      </w:r>
      <w:r w:rsidR="00D3701E">
        <w:t>coarse</w:t>
      </w:r>
      <w:r w:rsidR="00227CB6">
        <w:t>r</w:t>
      </w:r>
      <w:r w:rsidR="00D3701E">
        <w:t xml:space="preserve"> substrate types</w:t>
      </w:r>
      <w:r w:rsidR="00392428">
        <w:t xml:space="preserve"> </w:t>
      </w:r>
      <w:r>
        <w:t>and greater riparian vegetation cover.</w:t>
      </w:r>
      <w:commentRangeEnd w:id="1"/>
      <w:r w:rsidR="004F5A6C">
        <w:rPr>
          <w:rStyle w:val="CommentReference"/>
          <w:sz w:val="22"/>
          <w:szCs w:val="22"/>
        </w:rPr>
        <w:commentReference w:id="1"/>
      </w:r>
      <w:r>
        <w:t xml:space="preserve"> Elevated summer surface water temperatures were negatively associated with kōura occupancy and abundance, indicating reduced habitat suitability during warm periods. </w:t>
      </w:r>
      <w:commentRangeStart w:id="2"/>
      <w:r>
        <w:t>Water chemistry variables</w:t>
      </w:r>
      <w:r w:rsidR="0C1E2846">
        <w:t xml:space="preserve">, </w:t>
      </w:r>
      <w:r>
        <w:t>conductivity</w:t>
      </w:r>
      <w:r w:rsidR="00745815" w:rsidRPr="00745815">
        <w:t xml:space="preserve"> </w:t>
      </w:r>
      <w:r w:rsidR="00745815">
        <w:t>and pH</w:t>
      </w:r>
      <w:r>
        <w:t>, were positively related to kōura presence and biomass. In contrast, emergent macrophyte</w:t>
      </w:r>
      <w:r w:rsidR="00B91BDC">
        <w:t>-</w:t>
      </w:r>
      <w:r>
        <w:t>dominated shorelines were associated with lower kōura abundance and biomass</w:t>
      </w:r>
      <w:commentRangeEnd w:id="2"/>
      <w:r w:rsidR="00B76251">
        <w:rPr>
          <w:rStyle w:val="CommentReference"/>
          <w:sz w:val="22"/>
          <w:szCs w:val="22"/>
        </w:rPr>
        <w:commentReference w:id="2"/>
      </w:r>
      <w:r>
        <w:t xml:space="preserve">. </w:t>
      </w:r>
      <w:r w:rsidR="76DE54CC">
        <w:t>Our</w:t>
      </w:r>
      <w:r w:rsidR="6513E6D0">
        <w:t xml:space="preserve"> results </w:t>
      </w:r>
      <w:r w:rsidR="007914A2">
        <w:t>suggest that the comp</w:t>
      </w:r>
      <w:r w:rsidR="00F0417F">
        <w:t xml:space="preserve">osition and physical structure </w:t>
      </w:r>
      <w:r w:rsidR="002F61F2">
        <w:t xml:space="preserve">of </w:t>
      </w:r>
      <w:r w:rsidR="6513E6D0">
        <w:t>littoral habitats</w:t>
      </w:r>
      <w:r w:rsidR="00457247">
        <w:t xml:space="preserve"> are important drivers</w:t>
      </w:r>
      <w:r w:rsidR="00114FA5">
        <w:t xml:space="preserve"> of </w:t>
      </w:r>
      <w:r w:rsidR="6513E6D0">
        <w:t xml:space="preserve">kōura </w:t>
      </w:r>
      <w:r w:rsidR="00114FA5">
        <w:t xml:space="preserve">distribution and </w:t>
      </w:r>
      <w:r w:rsidR="001F3CE1">
        <w:t>abundance</w:t>
      </w:r>
      <w:r w:rsidR="6513E6D0">
        <w:t xml:space="preserve">. As climatic drivers </w:t>
      </w:r>
      <w:r w:rsidR="70122D96">
        <w:t>resulting in</w:t>
      </w:r>
      <w:r w:rsidR="11CA9983">
        <w:t xml:space="preserve"> warm</w:t>
      </w:r>
      <w:r w:rsidR="7ECF4F07">
        <w:t>er</w:t>
      </w:r>
      <w:r w:rsidR="6513E6D0">
        <w:t xml:space="preserve"> water temperatures </w:t>
      </w:r>
      <w:r w:rsidR="314D8D6B">
        <w:t>and reduced dissolved oxygen</w:t>
      </w:r>
      <w:r w:rsidR="11CA9983">
        <w:t xml:space="preserve"> </w:t>
      </w:r>
      <w:r w:rsidR="6513E6D0">
        <w:t xml:space="preserve">are difficult to manage, targeted protection and restoration of </w:t>
      </w:r>
      <w:r w:rsidR="000137A4" w:rsidRPr="000137A4">
        <w:t>coarse substrate</w:t>
      </w:r>
      <w:r w:rsidR="00921F26">
        <w:t xml:space="preserve"> </w:t>
      </w:r>
      <w:r w:rsidR="6513E6D0">
        <w:t xml:space="preserve">shoreline habitats may provide a practical conservation </w:t>
      </w:r>
      <w:r w:rsidR="44E1AA08">
        <w:t>response</w:t>
      </w:r>
      <w:r w:rsidR="6513E6D0">
        <w:t>.</w:t>
      </w:r>
    </w:p>
    <w:p w14:paraId="5069970E" w14:textId="037B6AF6" w:rsidR="006120E8" w:rsidRDefault="4404DCA0" w:rsidP="0D0523EF">
      <w:pPr>
        <w:spacing w:line="360" w:lineRule="auto"/>
        <w:jc w:val="left"/>
        <w:rPr>
          <w:i/>
          <w:iCs/>
        </w:rPr>
      </w:pPr>
      <w:r w:rsidRPr="0D0523EF">
        <w:rPr>
          <w:b/>
          <w:bCs/>
        </w:rPr>
        <w:t>Key</w:t>
      </w:r>
      <w:r w:rsidR="4B5F25B0" w:rsidRPr="0D0523EF">
        <w:rPr>
          <w:b/>
          <w:bCs/>
        </w:rPr>
        <w:t xml:space="preserve"> </w:t>
      </w:r>
      <w:r w:rsidRPr="0D0523EF">
        <w:rPr>
          <w:b/>
          <w:bCs/>
        </w:rPr>
        <w:t>words</w:t>
      </w:r>
      <w:r w:rsidR="13785FFB" w:rsidRPr="0D0523EF">
        <w:rPr>
          <w:b/>
          <w:bCs/>
        </w:rPr>
        <w:t xml:space="preserve">: </w:t>
      </w:r>
      <w:r w:rsidR="00E03568" w:rsidRPr="0D0523EF">
        <w:rPr>
          <w:i/>
          <w:iCs/>
        </w:rPr>
        <w:t>Te Arawa Lakes;</w:t>
      </w:r>
      <w:r w:rsidR="00384236" w:rsidRPr="0D0523EF">
        <w:rPr>
          <w:i/>
          <w:iCs/>
        </w:rPr>
        <w:t xml:space="preserve"> </w:t>
      </w:r>
      <w:r w:rsidR="00E03568" w:rsidRPr="0D0523EF">
        <w:rPr>
          <w:i/>
          <w:iCs/>
        </w:rPr>
        <w:t>North Island</w:t>
      </w:r>
      <w:r w:rsidR="00384236" w:rsidRPr="0D0523EF">
        <w:rPr>
          <w:i/>
          <w:iCs/>
        </w:rPr>
        <w:t xml:space="preserve">; </w:t>
      </w:r>
      <w:r w:rsidR="00E03568" w:rsidRPr="0D0523EF">
        <w:rPr>
          <w:i/>
          <w:iCs/>
        </w:rPr>
        <w:t>Habitat structure</w:t>
      </w:r>
      <w:r w:rsidR="00384236" w:rsidRPr="0D0523EF">
        <w:rPr>
          <w:i/>
          <w:iCs/>
        </w:rPr>
        <w:t xml:space="preserve">; </w:t>
      </w:r>
      <w:r w:rsidR="00E03568" w:rsidRPr="0D0523EF">
        <w:rPr>
          <w:i/>
          <w:iCs/>
        </w:rPr>
        <w:t>Thermal stress</w:t>
      </w:r>
      <w:r w:rsidR="008D5FB9" w:rsidRPr="0D0523EF">
        <w:rPr>
          <w:i/>
          <w:iCs/>
        </w:rPr>
        <w:t xml:space="preserve">; </w:t>
      </w:r>
      <w:r w:rsidR="00E03568" w:rsidRPr="0D0523EF">
        <w:rPr>
          <w:i/>
          <w:iCs/>
        </w:rPr>
        <w:t>Generalised additive mixed models</w:t>
      </w:r>
      <w:r w:rsidR="009C2C59" w:rsidRPr="0D0523EF">
        <w:rPr>
          <w:i/>
          <w:iCs/>
        </w:rPr>
        <w:t xml:space="preserve">; </w:t>
      </w:r>
      <w:r w:rsidR="009C2C59" w:rsidRPr="00840CB6">
        <w:rPr>
          <w:i/>
          <w:iCs/>
        </w:rPr>
        <w:t>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732101C2" w:rsidR="00692FA9" w:rsidRPr="0015519E" w:rsidRDefault="17AE0BDD" w:rsidP="00335B1E">
      <w:pPr>
        <w:spacing w:before="120" w:line="360" w:lineRule="auto"/>
        <w:jc w:val="left"/>
        <w:rPr>
          <w:lang w:val="en-NZ"/>
        </w:rPr>
      </w:pPr>
      <w:r>
        <w:t>In Aotearoa New Zealand</w:t>
      </w:r>
      <w:r w:rsidR="03CA1728">
        <w:t xml:space="preserve"> (hereafter Aotearoa</w:t>
      </w:r>
      <w:r w:rsidR="56BBE2EF">
        <w:t>)</w:t>
      </w:r>
      <w:r w:rsidR="0B287E88">
        <w:t>,</w:t>
      </w:r>
      <w:r>
        <w:t xml:space="preserve"> the endemic</w:t>
      </w:r>
      <w:r w:rsidR="53082494">
        <w:t xml:space="preserve"> northern</w:t>
      </w:r>
      <w:r>
        <w:t xml:space="preserve"> freshwater crayfish </w:t>
      </w:r>
      <w:r w:rsidRPr="15E18A49">
        <w:rPr>
          <w:i/>
          <w:iCs/>
        </w:rPr>
        <w:t>Paranephrops planifrons</w:t>
      </w:r>
      <w:r w:rsidR="137D94AD" w:rsidRPr="00615BF6">
        <w:t xml:space="preserve"> </w:t>
      </w:r>
      <w:r w:rsidR="137D94AD">
        <w:t>White, 1842</w:t>
      </w:r>
      <w:r w:rsidR="5F6A226D">
        <w:t>,</w:t>
      </w:r>
      <w:r>
        <w:t xml:space="preserve"> </w:t>
      </w:r>
      <w:r w:rsidR="36F29CC6">
        <w:t xml:space="preserve">also </w:t>
      </w:r>
      <w:r>
        <w:t xml:space="preserve">known by its Māori name kōura, </w:t>
      </w:r>
      <w:r w:rsidR="4E6EF06B">
        <w:t xml:space="preserve">inhabits a wide range of </w:t>
      </w:r>
      <w:r w:rsidR="00FE1052">
        <w:t xml:space="preserve">freshwater </w:t>
      </w:r>
      <w:r w:rsidR="4E6EF06B">
        <w:t>environments,</w:t>
      </w:r>
      <w:r w:rsidR="00B459DE">
        <w:t xml:space="preserve"> including</w:t>
      </w:r>
      <w:r w:rsidR="4E6EF06B">
        <w:t xml:space="preserve"> rivers</w:t>
      </w:r>
      <w:r w:rsidR="00B459DE">
        <w:t xml:space="preserve">, </w:t>
      </w:r>
      <w:r w:rsidR="4E6EF06B">
        <w:t xml:space="preserve">streams </w:t>
      </w:r>
      <w:r w:rsidR="00B459DE">
        <w:t>and</w:t>
      </w:r>
      <w:r w:rsidR="4E6EF06B">
        <w:t xml:space="preserve"> lakes</w:t>
      </w:r>
      <w:r w:rsidR="2FE65248">
        <w:t xml:space="preserve"> across both main islands</w:t>
      </w:r>
      <w:r>
        <w:t xml:space="preserve"> (</w:t>
      </w:r>
      <w:r w:rsidR="0015519E" w:rsidRPr="0015519E">
        <w:rPr>
          <w:lang w:val="en-NZ"/>
        </w:rPr>
        <w:t>Hopkins, 1970</w:t>
      </w:r>
      <w:r>
        <w:t xml:space="preserve">). Beyond its ecological </w:t>
      </w:r>
      <w:r w:rsidR="001B7E17">
        <w:t>role</w:t>
      </w:r>
      <w:r>
        <w:t xml:space="preserve">, kōura holds deep cultural </w:t>
      </w:r>
      <w:r w:rsidR="3E56180C">
        <w:t>significance</w:t>
      </w:r>
      <w:r w:rsidR="3FBC0FEF">
        <w:t xml:space="preserve">, having historically </w:t>
      </w:r>
      <w:r w:rsidR="001B7E17">
        <w:t xml:space="preserve">been </w:t>
      </w:r>
      <w:r w:rsidR="00C736FD">
        <w:t>an important food source and</w:t>
      </w:r>
      <w:r w:rsidR="3FBC0FEF">
        <w:t xml:space="preserve"> trade commodity for </w:t>
      </w:r>
      <w:r w:rsidR="3EA46C19">
        <w:t>iwi (</w:t>
      </w:r>
      <w:r w:rsidR="3FBC0FEF">
        <w:t>Māori communities</w:t>
      </w:r>
      <w:r w:rsidR="668B1915">
        <w:t xml:space="preserve">; </w:t>
      </w:r>
      <w:r w:rsidR="0045332D" w:rsidRPr="0045332D">
        <w:rPr>
          <w:lang w:val="en-NZ"/>
        </w:rPr>
        <w:t>Hiroa, 1921; Kusabs &amp; Quinn, 2009</w:t>
      </w:r>
      <w:r>
        <w:t>).</w:t>
      </w:r>
      <w:r w:rsidR="00C736FD">
        <w:t xml:space="preserve"> </w:t>
      </w:r>
      <w:r>
        <w:t xml:space="preserve">However, kōura populations are increasingly </w:t>
      </w:r>
      <w:r w:rsidR="0017687E">
        <w:t>threatened by</w:t>
      </w:r>
      <w:r w:rsidR="2F87718D">
        <w:t xml:space="preserve"> </w:t>
      </w:r>
      <w:r w:rsidR="77B9C39F">
        <w:t>c</w:t>
      </w:r>
      <w:r>
        <w:t xml:space="preserve">limate change, invasive species and </w:t>
      </w:r>
      <w:r w:rsidR="00961C6F">
        <w:t>declining</w:t>
      </w:r>
      <w:r>
        <w:t xml:space="preserve"> water quality</w:t>
      </w:r>
      <w:r w:rsidR="7AB6E0F7">
        <w:t xml:space="preserve"> (</w:t>
      </w:r>
      <w:r w:rsidR="0045332D" w:rsidRPr="0045332D">
        <w:t>Kusabs et al., 2015a; Lee et al., 2025</w:t>
      </w:r>
      <w:r w:rsidR="7AB6E0F7">
        <w:t>)</w:t>
      </w:r>
      <w:r>
        <w:t>. In Lakes Rotorua and Rotoiti</w:t>
      </w:r>
      <w:r w:rsidR="5F6A226D">
        <w:t>,</w:t>
      </w:r>
      <w:r>
        <w:t xml:space="preserve"> </w:t>
      </w:r>
      <w:r w:rsidR="00961C6F">
        <w:t>located in</w:t>
      </w:r>
      <w:r w:rsidR="014A9668">
        <w:t xml:space="preserve"> the Bay of Plenty region of </w:t>
      </w:r>
      <w:r w:rsidR="5736B1A3">
        <w:t>Aotearoa</w:t>
      </w:r>
      <w:r>
        <w:t xml:space="preserve">’s North Island, kōura populations have </w:t>
      </w:r>
      <w:commentRangeStart w:id="3"/>
      <w:r>
        <w:t xml:space="preserve">declined </w:t>
      </w:r>
      <w:r w:rsidR="001D7FD1">
        <w:t>by</w:t>
      </w:r>
      <w:r>
        <w:t xml:space="preserve"> 80</w:t>
      </w:r>
      <w:r w:rsidR="0F1F796B">
        <w:t xml:space="preserve"> </w:t>
      </w:r>
      <w:r>
        <w:t>% and 96.4</w:t>
      </w:r>
      <w:r w:rsidR="0F1F796B">
        <w:t xml:space="preserve"> </w:t>
      </w:r>
      <w:r>
        <w:t>%</w:t>
      </w:r>
      <w:r w:rsidR="55DE8288">
        <w:t>, respectively,</w:t>
      </w:r>
      <w:r>
        <w:t xml:space="preserve"> over the past </w:t>
      </w:r>
      <w:r w:rsidR="55DE8288">
        <w:t xml:space="preserve">two </w:t>
      </w:r>
      <w:r w:rsidR="6B6623E2">
        <w:t>decades</w:t>
      </w:r>
      <w:r>
        <w:t xml:space="preserve"> (</w:t>
      </w:r>
      <w:commentRangeStart w:id="4"/>
      <w:r w:rsidR="6E4B5D8A">
        <w:t>Kusabs et al</w:t>
      </w:r>
      <w:r w:rsidR="00E839D5">
        <w:t>.,</w:t>
      </w:r>
      <w:r w:rsidR="6E4B5D8A">
        <w:t xml:space="preserve"> in </w:t>
      </w:r>
      <w:r w:rsidR="006457A1">
        <w:t>rev</w:t>
      </w:r>
      <w:r w:rsidR="00CF4358">
        <w:t>ision</w:t>
      </w:r>
      <w:commentRangeEnd w:id="3"/>
      <w:r w:rsidR="00F27A81">
        <w:rPr>
          <w:rStyle w:val="CommentReference"/>
          <w:sz w:val="22"/>
          <w:szCs w:val="22"/>
        </w:rPr>
        <w:commentReference w:id="3"/>
      </w:r>
      <w:r w:rsidR="00CF4358">
        <w:t>)</w:t>
      </w:r>
      <w:r>
        <w:t xml:space="preserve">. </w:t>
      </w:r>
      <w:commentRangeEnd w:id="4"/>
      <w:r w:rsidR="00B25C9A">
        <w:rPr>
          <w:rStyle w:val="CommentReference"/>
          <w:sz w:val="22"/>
          <w:szCs w:val="22"/>
        </w:rPr>
        <w:commentReference w:id="4"/>
      </w:r>
      <w:r w:rsidR="4B88323D">
        <w:t>Th</w:t>
      </w:r>
      <w:r w:rsidR="00376926">
        <w:t>ese</w:t>
      </w:r>
      <w:r w:rsidR="4B88323D">
        <w:t xml:space="preserve"> </w:t>
      </w:r>
      <w:r w:rsidR="00376926">
        <w:t>declines are</w:t>
      </w:r>
      <w:r w:rsidR="4B88323D">
        <w:t xml:space="preserve"> likely the result of multiple interacting environmental stressors</w:t>
      </w:r>
      <w:r w:rsidR="32ADB332">
        <w:t>, including</w:t>
      </w:r>
      <w:r w:rsidR="7398306A">
        <w:t xml:space="preserve"> declining</w:t>
      </w:r>
      <w:r w:rsidR="4F31E0FB">
        <w:t xml:space="preserve"> water quality, deoxygenation</w:t>
      </w:r>
      <w:r w:rsidR="32ADB332">
        <w:t xml:space="preserve"> and</w:t>
      </w:r>
      <w:r w:rsidR="00376926">
        <w:t xml:space="preserve"> the </w:t>
      </w:r>
      <w:r w:rsidR="24EE5BF0">
        <w:t xml:space="preserve">introduction and consequent impacts </w:t>
      </w:r>
      <w:r w:rsidR="36D1007F">
        <w:t>of non-native species</w:t>
      </w:r>
      <w:r w:rsidR="53F37465">
        <w:t xml:space="preserve"> (</w:t>
      </w:r>
      <w:r w:rsidR="0045332D" w:rsidRPr="0045332D">
        <w:t>Kusabs &amp; Quinn, 2009</w:t>
      </w:r>
      <w:r w:rsidR="6C386022">
        <w:t>)</w:t>
      </w:r>
      <w:r w:rsidR="00816AD6">
        <w:t>.</w:t>
      </w:r>
    </w:p>
    <w:p w14:paraId="44E7A64F" w14:textId="0EF50393" w:rsidR="00615BF6" w:rsidRDefault="7D6B4433" w:rsidP="00335B1E">
      <w:pPr>
        <w:spacing w:before="120" w:line="360" w:lineRule="auto"/>
        <w:jc w:val="left"/>
      </w:pPr>
      <w:commentRangeStart w:id="5"/>
      <w:r>
        <w:t xml:space="preserve">In </w:t>
      </w:r>
      <w:r w:rsidR="3E6237C3">
        <w:t xml:space="preserve">2016, the </w:t>
      </w:r>
      <w:ins w:id="6" w:author="Raven, Olivier (Student)" w:date="2026-06-08T13:46:00Z">
        <w:r w:rsidR="000D1BF9" w:rsidRPr="000D1BF9">
          <w:t>invasive</w:t>
        </w:r>
      </w:ins>
      <w:del w:id="7" w:author="Raven, Olivier (Student)" w:date="2026-06-08T13:46:00Z" w16du:dateUtc="2026-06-08T01:46:00Z">
        <w:r w:rsidR="4F5317AE" w:rsidDel="000D1BF9">
          <w:delText xml:space="preserve">introduced </w:delText>
        </w:r>
      </w:del>
      <w:r w:rsidR="4F5317AE">
        <w:t>North American</w:t>
      </w:r>
      <w:r w:rsidR="2037FE09">
        <w:t xml:space="preserve"> </w:t>
      </w:r>
      <w:r w:rsidR="3E6237C3">
        <w:t>brown bullhead catfish (</w:t>
      </w:r>
      <w:r w:rsidR="3E6237C3" w:rsidRPr="06CA4CC1">
        <w:rPr>
          <w:i/>
          <w:iCs/>
        </w:rPr>
        <w:t>Ameiurus nebulosus</w:t>
      </w:r>
      <w:r w:rsidR="3E6237C3">
        <w:t xml:space="preserve">) </w:t>
      </w:r>
      <w:r w:rsidR="378548ED">
        <w:t xml:space="preserve">was confirmed </w:t>
      </w:r>
      <w:commentRangeEnd w:id="5"/>
      <w:r w:rsidR="00980678">
        <w:rPr>
          <w:rStyle w:val="CommentReference"/>
          <w:sz w:val="22"/>
          <w:szCs w:val="22"/>
        </w:rPr>
        <w:commentReference w:id="5"/>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commentRangeStart w:id="8"/>
      <w:r w:rsidR="00CA7C04">
        <w:t xml:space="preserve">Kusabs et al., in </w:t>
      </w:r>
      <w:r w:rsidR="006457A1">
        <w:t>re</w:t>
      </w:r>
      <w:r w:rsidR="00CF4358">
        <w:t>vision</w:t>
      </w:r>
      <w:commentRangeEnd w:id="8"/>
      <w:r w:rsidR="00B25C9A">
        <w:rPr>
          <w:rStyle w:val="CommentReference"/>
          <w:sz w:val="22"/>
          <w:szCs w:val="22"/>
        </w:rPr>
        <w:commentReference w:id="8"/>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06AFC291" w:rsidR="002F72E9" w:rsidRPr="00154E3D" w:rsidRDefault="3C552831" w:rsidP="00335B1E">
      <w:pPr>
        <w:spacing w:before="120" w:line="360" w:lineRule="auto"/>
        <w:jc w:val="left"/>
        <w:rPr>
          <w:lang w:val="en-NZ"/>
        </w:rPr>
      </w:pPr>
      <w:r>
        <w:t>D</w:t>
      </w:r>
      <w:r w:rsidR="6008FD7B">
        <w:t>ecline</w:t>
      </w:r>
      <w:r>
        <w:t>s</w:t>
      </w:r>
      <w:r w:rsidR="6008FD7B">
        <w:t xml:space="preserve"> in kōura populations h</w:t>
      </w:r>
      <w:r>
        <w:t xml:space="preserve">ave </w:t>
      </w:r>
      <w:r w:rsidR="318A415D">
        <w:t xml:space="preserve">cascading </w:t>
      </w:r>
      <w:r>
        <w:t xml:space="preserve">ecological </w:t>
      </w:r>
      <w:r w:rsidR="5E1234FA">
        <w:t>impacts</w:t>
      </w:r>
      <w:r w:rsidR="57FC9C3B">
        <w:t xml:space="preserve"> and</w:t>
      </w:r>
      <w:r w:rsidR="6F2C9853">
        <w:t xml:space="preserve"> </w:t>
      </w:r>
      <w:r w:rsidR="2C75F0BE">
        <w:t xml:space="preserve">implications for </w:t>
      </w:r>
      <w:r w:rsidR="32E739D7">
        <w:t>Māori</w:t>
      </w:r>
      <w:r w:rsidR="1425D699">
        <w:t xml:space="preserve"> </w:t>
      </w:r>
      <w:r w:rsidR="6008FD7B">
        <w:t xml:space="preserve">cultural </w:t>
      </w:r>
      <w:r w:rsidR="5574F2D0">
        <w:t>practices</w:t>
      </w:r>
      <w:r w:rsidR="6008FD7B">
        <w:t xml:space="preserve">, </w:t>
      </w:r>
      <w:r w:rsidR="57FC9C3B">
        <w:t>including</w:t>
      </w:r>
      <w:r w:rsidR="227F0DEF">
        <w:t xml:space="preserve"> reduced opportunities for customary </w:t>
      </w:r>
      <w:r w:rsidR="6508A8D8">
        <w:t xml:space="preserve">harvest and disruption of traditional </w:t>
      </w:r>
      <w:r w:rsidR="4C80F5AB">
        <w:t>activities</w:t>
      </w:r>
      <w:r w:rsidR="6508A8D8">
        <w:t xml:space="preserve"> </w:t>
      </w:r>
      <w:r w:rsidR="2846F11A">
        <w:t>(</w:t>
      </w:r>
      <w:r w:rsidR="1B463CA0">
        <w:t>Kusabs &amp; Quinn, 2009; Kusabs et al., 2015a</w:t>
      </w:r>
      <w:r w:rsidR="2846F11A">
        <w:t>)</w:t>
      </w:r>
      <w:r w:rsidR="6008FD7B">
        <w:t>.</w:t>
      </w:r>
      <w:r w:rsidR="241D982C">
        <w:t xml:space="preserve"> </w:t>
      </w:r>
      <w:r w:rsidR="3C6F520E">
        <w:t>To e</w:t>
      </w:r>
      <w:r w:rsidR="6508A8D8">
        <w:t>ffective</w:t>
      </w:r>
      <w:r w:rsidR="22C6A598">
        <w:t>ly</w:t>
      </w:r>
      <w:r w:rsidR="6508A8D8">
        <w:t xml:space="preserve"> conserv</w:t>
      </w:r>
      <w:r w:rsidR="6098D292">
        <w:t>e and restore populations</w:t>
      </w:r>
      <w:r w:rsidR="6508A8D8">
        <w:t xml:space="preserve"> requires </w:t>
      </w:r>
      <w:r w:rsidR="4BBFC66A">
        <w:t>an</w:t>
      </w:r>
      <w:r w:rsidR="6508A8D8">
        <w:t xml:space="preserve"> improve</w:t>
      </w:r>
      <w:r w:rsidR="0DBC9706">
        <w:t>d understanding of where</w:t>
      </w:r>
      <w:r w:rsidR="6508A8D8">
        <w:t xml:space="preserve"> </w:t>
      </w:r>
      <w:r w:rsidR="3D6271FC">
        <w:t xml:space="preserve">kōura occur within lakes </w:t>
      </w:r>
      <w:r w:rsidR="73F62590">
        <w:t xml:space="preserve">and what habitats are most important </w:t>
      </w:r>
      <w:r w:rsidR="0DBC9706">
        <w:t xml:space="preserve">for </w:t>
      </w:r>
      <w:r w:rsidR="0381F3E2">
        <w:t>sustaining healthy</w:t>
      </w:r>
      <w:r w:rsidR="0DBC9706">
        <w:t xml:space="preserve"> populations</w:t>
      </w:r>
      <w:r w:rsidR="73F62590">
        <w:t xml:space="preserve">. </w:t>
      </w:r>
      <w:commentRangeStart w:id="9"/>
      <w:r w:rsidR="0DBC9706">
        <w:t>P</w:t>
      </w:r>
      <w:r w:rsidR="273FD794">
        <w:t xml:space="preserve">revious </w:t>
      </w:r>
      <w:r w:rsidR="590BBF74">
        <w:t>research</w:t>
      </w:r>
      <w:r w:rsidR="273FD794">
        <w:t xml:space="preserve"> in stream</w:t>
      </w:r>
      <w:r w:rsidR="590BBF74">
        <w:t xml:space="preserve"> environments</w:t>
      </w:r>
      <w:r w:rsidR="273FD794">
        <w:t xml:space="preserve"> </w:t>
      </w:r>
      <w:r w:rsidR="375828CF">
        <w:t xml:space="preserve">has shown that kōura preferentially occupy </w:t>
      </w:r>
      <w:r w:rsidR="00690F07">
        <w:t>habitats with physical structure and shelter</w:t>
      </w:r>
      <w:r w:rsidR="00804A40">
        <w:t xml:space="preserve"> including </w:t>
      </w:r>
      <w:r w:rsidR="375828CF">
        <w:t xml:space="preserve">bank undercuts, woody debris, leaf litter, boulders and low flow velocities </w:t>
      </w:r>
      <w:r w:rsidR="3039D41D">
        <w:t>(</w:t>
      </w:r>
      <w:r w:rsidR="1B463CA0" w:rsidRPr="0D0523EF">
        <w:rPr>
          <w:lang w:val="en-NZ"/>
        </w:rPr>
        <w:t>Usio &amp; Townsend, 2000; Parkyn &amp; Collier, 2004; Jowett et al., 2008</w:t>
      </w:r>
      <w:r w:rsidR="00925634" w:rsidRPr="0D0523EF">
        <w:rPr>
          <w:lang w:val="en-NZ"/>
        </w:rPr>
        <w:t>; Parkyn et al., 2009</w:t>
      </w:r>
      <w:r w:rsidR="3039D41D">
        <w:t xml:space="preserve">). </w:t>
      </w:r>
      <w:commentRangeEnd w:id="9"/>
      <w:r w:rsidR="004F5A6C">
        <w:rPr>
          <w:rStyle w:val="CommentReference"/>
          <w:sz w:val="22"/>
          <w:szCs w:val="22"/>
        </w:rPr>
        <w:commentReference w:id="9"/>
      </w:r>
      <w:r w:rsidR="375828CF">
        <w:t xml:space="preserve">In contrast, </w:t>
      </w:r>
      <w:r w:rsidR="005C4517">
        <w:t xml:space="preserve">habitats used by </w:t>
      </w:r>
      <w:r w:rsidR="59B0F4D3">
        <w:t xml:space="preserve">kōura in lakes remains poorly understood, with </w:t>
      </w:r>
      <w:r w:rsidR="7225AAB2">
        <w:t>previous</w:t>
      </w:r>
      <w:r w:rsidR="59B0F4D3">
        <w:t xml:space="preserve"> studies largely focused on deeper offshore habitats</w:t>
      </w:r>
      <w:r w:rsidR="5B2A46F3">
        <w:t xml:space="preserve"> (</w:t>
      </w:r>
      <w:r w:rsidR="1B463CA0">
        <w:t>Devcich, 1979; Kusabs &amp; Quinn, 2009; Kusabs et al., 2015b</w:t>
      </w:r>
      <w:r w:rsidR="5B2A46F3">
        <w:t>)</w:t>
      </w:r>
      <w:r w:rsidR="1289DFB7">
        <w:t xml:space="preserve">. These studies </w:t>
      </w:r>
      <w:r w:rsidR="59B0F4D3">
        <w:t>suggest</w:t>
      </w:r>
      <w:r w:rsidR="1289DFB7">
        <w:t xml:space="preserve"> that b</w:t>
      </w:r>
      <w:r w:rsidR="74CCA0AE">
        <w:t>e</w:t>
      </w:r>
      <w:r w:rsidR="1289DFB7">
        <w:t>nt</w:t>
      </w:r>
      <w:r w:rsidR="409DDE62">
        <w:t>h</w:t>
      </w:r>
      <w:r w:rsidR="1289DFB7">
        <w:t xml:space="preserve">ic substrate </w:t>
      </w:r>
      <w:r w:rsidR="6AE4FE43">
        <w:t xml:space="preserve">characteristics </w:t>
      </w:r>
      <w:r w:rsidR="550873DF">
        <w:t xml:space="preserve">may be more important than nutrient enrichment or </w:t>
      </w:r>
      <w:r w:rsidR="479538D0">
        <w:t>predator</w:t>
      </w:r>
      <w:r w:rsidR="009F4F40">
        <w:t xml:space="preserve"> </w:t>
      </w:r>
      <w:commentRangeStart w:id="10"/>
      <w:r w:rsidR="550873DF">
        <w:t>abundance</w:t>
      </w:r>
      <w:r w:rsidR="495413FF">
        <w:t>—specifically rainbow trout—</w:t>
      </w:r>
      <w:r w:rsidR="550873DF">
        <w:t>in determining kōura distribution</w:t>
      </w:r>
      <w:r w:rsidR="41BEA9EC">
        <w:t xml:space="preserve"> (</w:t>
      </w:r>
      <w:r w:rsidR="1B463CA0">
        <w:t>Kusabs et al., 2015b</w:t>
      </w:r>
      <w:r w:rsidR="41BEA9EC">
        <w:t>)</w:t>
      </w:r>
      <w:r w:rsidR="69E62F50">
        <w:t>.</w:t>
      </w:r>
      <w:r w:rsidR="60246C94">
        <w:t xml:space="preserve"> The</w:t>
      </w:r>
      <w:r w:rsidR="69E62F50">
        <w:t xml:space="preserve"> </w:t>
      </w:r>
      <w:commentRangeEnd w:id="10"/>
      <w:r w:rsidR="00D81768">
        <w:rPr>
          <w:rStyle w:val="CommentReference"/>
          <w:sz w:val="22"/>
          <w:szCs w:val="22"/>
        </w:rPr>
        <w:commentReference w:id="10"/>
      </w:r>
      <w:r w:rsidR="7B45F8ED">
        <w:t>littoral</w:t>
      </w:r>
      <w:r w:rsidR="2657D9DB">
        <w:t xml:space="preserve"> zone </w:t>
      </w:r>
      <w:r w:rsidR="0FC49986">
        <w:t xml:space="preserve">of lakes has </w:t>
      </w:r>
      <w:r w:rsidR="550873DF">
        <w:t>received little attention</w:t>
      </w:r>
      <w:r w:rsidR="2A60C35B">
        <w:t xml:space="preserve">, despite it being the most productive zone and supporting key life history </w:t>
      </w:r>
      <w:r w:rsidR="3A8A4D67">
        <w:t>processes</w:t>
      </w:r>
      <w:r w:rsidR="48920BF2">
        <w:t xml:space="preserve"> </w:t>
      </w:r>
      <w:r w:rsidR="4978E4A9">
        <w:t>of kōura</w:t>
      </w:r>
      <w:r w:rsidR="48920BF2">
        <w:t xml:space="preserve"> (Strayer &amp; Findlay, 2010)</w:t>
      </w:r>
      <w:r w:rsidR="2A60C35B">
        <w:t>, including nocturnal f</w:t>
      </w:r>
      <w:r w:rsidR="184770FC">
        <w:t>oraging and use by ovigerous females prior to juvenile release</w:t>
      </w:r>
      <w:r w:rsidR="69E62F50">
        <w:t xml:space="preserve"> (</w:t>
      </w:r>
      <w:r w:rsidR="1B463CA0">
        <w:t>Devcich, 1979</w:t>
      </w:r>
      <w:r w:rsidR="69E62F50">
        <w:t>)</w:t>
      </w:r>
      <w:r w:rsidR="7E2B8B7C">
        <w:t>.</w:t>
      </w:r>
      <w:r w:rsidR="1465177B">
        <w:t xml:space="preserve"> </w:t>
      </w:r>
      <w:r w:rsidR="3A8A4D67">
        <w:t xml:space="preserve">Consequently, the littoral zone is likely to represent </w:t>
      </w:r>
      <w:r w:rsidR="48A0F330">
        <w:t xml:space="preserve">an </w:t>
      </w:r>
      <w:r w:rsidR="3A8A4D67">
        <w:t>important habitat within lakes for kōura.</w:t>
      </w:r>
    </w:p>
    <w:p w14:paraId="4B3671E7" w14:textId="56C09DE9"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aquatic vegetation,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ins w:id="11" w:author="Raven, Olivier (Student)" w:date="2026-06-08T13:08:00Z" w16du:dateUtc="2026-06-08T01:08:00Z">
        <w:r w:rsidR="00AC2524" w:rsidRPr="00B461A6">
          <w:t>macrophytes</w:t>
        </w:r>
        <w:r w:rsidR="00AC2524" w:rsidDel="00AC2524">
          <w:t xml:space="preserve"> </w:t>
        </w:r>
      </w:ins>
      <w:del w:id="12" w:author="Raven, Olivier (Student)" w:date="2026-06-08T13:08:00Z" w16du:dateUtc="2026-06-08T01:08:00Z">
        <w:r w:rsidR="00E55602" w:rsidDel="00AC2524">
          <w:delText xml:space="preserve">weed </w:delText>
        </w:r>
        <w:r w:rsidR="00F61045" w:rsidDel="00AC2524">
          <w:delText xml:space="preserve">beds </w:delText>
        </w:r>
      </w:del>
      <w:r w:rsidR="00E55602">
        <w:t>w</w:t>
      </w:r>
      <w:r w:rsidR="00F61045">
        <w:t xml:space="preserve">ere expected to have negative associations </w:t>
      </w:r>
      <w:r w:rsidR="003467EF">
        <w:t xml:space="preserve">with kōura as these dense </w:t>
      </w:r>
      <w:ins w:id="13" w:author="Raven, Olivier (Student)" w:date="2026-06-08T13:09:00Z" w16du:dateUtc="2026-06-08T01:09:00Z">
        <w:r w:rsidR="00742B48" w:rsidRPr="00B461A6">
          <w:t>macrophytes</w:t>
        </w:r>
        <w:r w:rsidR="00742B48" w:rsidDel="00AC2524">
          <w:t xml:space="preserve"> </w:t>
        </w:r>
      </w:ins>
      <w:del w:id="14" w:author="Raven, Olivier (Student)" w:date="2026-06-08T13:09:00Z" w16du:dateUtc="2026-06-08T01:09:00Z">
        <w:r w:rsidR="003467EF" w:rsidDel="00742B48">
          <w:delText>beds</w:delText>
        </w:r>
        <w:r w:rsidR="00E55602" w:rsidDel="00742B48">
          <w:delText xml:space="preserve"> </w:delText>
        </w:r>
      </w:del>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commentRangeStart w:id="15"/>
      <w:r w:rsidRPr="0C2CC136">
        <w:rPr>
          <w:b/>
          <w:bCs/>
        </w:rPr>
        <w:t>Study location</w:t>
      </w:r>
      <w:commentRangeEnd w:id="15"/>
      <w:r w:rsidR="00884F42" w:rsidRPr="00E52F4C">
        <w:rPr>
          <w:rStyle w:val="CommentReference"/>
          <w:b/>
          <w:bCs/>
          <w:sz w:val="22"/>
          <w:szCs w:val="22"/>
        </w:rPr>
        <w:commentReference w:id="15"/>
      </w:r>
    </w:p>
    <w:p w14:paraId="7778CAD4" w14:textId="3D12A994" w:rsidR="00F53242" w:rsidRPr="00E52F4C" w:rsidRDefault="18FF0F33" w:rsidP="00220041">
      <w:pPr>
        <w:spacing w:before="120" w:line="360" w:lineRule="auto"/>
        <w:jc w:val="left"/>
      </w:pPr>
      <w:r>
        <w:lastRenderedPageBreak/>
        <w:t>Study sites were selected in five lakes located in the Rotorua Te A</w:t>
      </w:r>
      <w:r w:rsidR="00892064">
        <w:t>r</w:t>
      </w:r>
      <w:r>
        <w:t>a</w:t>
      </w:r>
      <w:r w:rsidR="00892064">
        <w:t>w</w:t>
      </w:r>
      <w:r>
        <w:t xml:space="preserve">a Lakes area in the North Island of </w:t>
      </w:r>
      <w:r w:rsidR="5625DC31">
        <w:t>Aotearoa</w:t>
      </w:r>
      <w:r>
        <w:t xml:space="preserve">. The </w:t>
      </w:r>
      <w:r w:rsidR="56970BC7">
        <w:t>L</w:t>
      </w:r>
      <w:r w:rsidR="77BE302D">
        <w:t>akes</w:t>
      </w:r>
      <w:r>
        <w:t xml:space="preserve"> Rotorua, Rotoiti, Rotoehu, Rotomā, and Ōkāreka are </w:t>
      </w:r>
      <w:r w:rsidR="051F876E">
        <w:t>all</w:t>
      </w:r>
      <w:r w:rsidR="2A6CD7EF">
        <w:t xml:space="preserve"> </w:t>
      </w:r>
      <w:r>
        <w:t>volcanic lakes and var</w:t>
      </w:r>
      <w:r w:rsidR="6B4248FB">
        <w:t>y</w:t>
      </w:r>
      <w:r>
        <w:t xml:space="preserve"> </w:t>
      </w:r>
      <w:r w:rsidR="0065510E">
        <w:t>widely</w:t>
      </w:r>
      <w:r w:rsidR="5F6A226D">
        <w:t xml:space="preserve"> </w:t>
      </w:r>
      <w:r w:rsidR="75743F0A">
        <w:t>in</w:t>
      </w:r>
      <w:r w:rsidR="18FB9A71">
        <w:t xml:space="preserve"> </w:t>
      </w:r>
      <w:r w:rsidR="170E099B">
        <w:t>their</w:t>
      </w:r>
      <w:r w:rsidR="5F6A226D">
        <w:t xml:space="preserve"> physicochemical and morphometric characteristics </w:t>
      </w:r>
      <w:r>
        <w:t>(</w:t>
      </w:r>
      <w:r w:rsidR="0049252E">
        <w:t>Table 1</w:t>
      </w:r>
      <w:r>
        <w:t>). All</w:t>
      </w:r>
      <w:r w:rsidR="2A6CD7EF">
        <w:t xml:space="preserve"> </w:t>
      </w:r>
      <w:r w:rsidR="4AC947F0">
        <w:t>five</w:t>
      </w:r>
      <w:r>
        <w:t xml:space="preserve"> lakes have populations </w:t>
      </w:r>
      <w:r w:rsidR="2F37B7E0">
        <w:t>of</w:t>
      </w:r>
      <w:r>
        <w:t xml:space="preserve"> kōura</w:t>
      </w:r>
      <w:r w:rsidR="6E42F49F">
        <w:t>.</w:t>
      </w:r>
      <w:r>
        <w:t xml:space="preserve"> </w:t>
      </w:r>
      <w:commentRangeStart w:id="16"/>
      <w:r w:rsidR="567CDFD4">
        <w:t>The presence of brown bullhead catfish in</w:t>
      </w:r>
      <w:r>
        <w:t xml:space="preserve"> </w:t>
      </w:r>
      <w:r w:rsidR="00A23A3A">
        <w:t>L</w:t>
      </w:r>
      <w:r>
        <w:t xml:space="preserve">ake Rotoiti </w:t>
      </w:r>
      <w:r w:rsidR="272C0D3B">
        <w:t xml:space="preserve">was </w:t>
      </w:r>
      <w:r w:rsidR="103BAB3E">
        <w:t xml:space="preserve">officially </w:t>
      </w:r>
      <w:r w:rsidR="272C0D3B">
        <w:t xml:space="preserve">confirmed </w:t>
      </w:r>
      <w:commentRangeStart w:id="17"/>
      <w:r w:rsidR="272C0D3B">
        <w:t>in</w:t>
      </w:r>
      <w:r>
        <w:t xml:space="preserve"> 2016</w:t>
      </w:r>
      <w:r w:rsidR="741C6020">
        <w:t xml:space="preserve">, </w:t>
      </w:r>
      <w:r w:rsidR="3DDE8AB7">
        <w:t>and</w:t>
      </w:r>
      <w:r w:rsidR="19183DEF">
        <w:t xml:space="preserve"> this species was subsequently detected in Lake</w:t>
      </w:r>
      <w:r w:rsidR="3DDE8AB7">
        <w:t xml:space="preserve"> Rotorua </w:t>
      </w:r>
      <w:r w:rsidR="141249A3">
        <w:t>in</w:t>
      </w:r>
      <w:r w:rsidR="3DDE8AB7">
        <w:t xml:space="preserve"> 20</w:t>
      </w:r>
      <w:r w:rsidR="5A29465A">
        <w:t>18</w:t>
      </w:r>
      <w:r w:rsidR="3DDE8AB7">
        <w:t xml:space="preserve"> </w:t>
      </w:r>
      <w:r>
        <w:t>(</w:t>
      </w:r>
      <w:r w:rsidR="009F59D2">
        <w:t>Grayling, 2020</w:t>
      </w:r>
      <w:r>
        <w:t>).</w:t>
      </w:r>
      <w:commentRangeEnd w:id="16"/>
      <w:r w:rsidR="00E73F4A" w:rsidRPr="00E52F4C">
        <w:rPr>
          <w:rStyle w:val="CommentReference"/>
          <w:sz w:val="22"/>
          <w:szCs w:val="22"/>
        </w:rPr>
        <w:commentReference w:id="16"/>
      </w:r>
    </w:p>
    <w:p w14:paraId="3800DFA1" w14:textId="706B4D31" w:rsidR="0032158E" w:rsidRDefault="4AF805A9" w:rsidP="00220041">
      <w:pPr>
        <w:spacing w:before="120" w:line="360" w:lineRule="auto"/>
        <w:jc w:val="left"/>
      </w:pPr>
      <w:r>
        <w:t xml:space="preserve">To create a </w:t>
      </w:r>
      <w:r w:rsidR="7555C38B">
        <w:t>stratified-</w:t>
      </w:r>
      <w:r>
        <w:t xml:space="preserve">random </w:t>
      </w:r>
      <w:r w:rsidR="00264F11">
        <w:t xml:space="preserve">survey </w:t>
      </w:r>
      <w:r>
        <w:t xml:space="preserve">design, the entire accessible shoreline of each lake was </w:t>
      </w:r>
      <w:r w:rsidR="29C2EE9B">
        <w:t>first</w:t>
      </w:r>
      <w:r>
        <w:t xml:space="preserve"> </w:t>
      </w:r>
      <w:commentRangeEnd w:id="17"/>
      <w:r w:rsidR="00D2713E">
        <w:rPr>
          <w:rStyle w:val="CommentReference"/>
          <w:sz w:val="22"/>
          <w:szCs w:val="22"/>
        </w:rPr>
        <w:commentReference w:id="17"/>
      </w:r>
      <w:r>
        <w:t xml:space="preserve">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t xml:space="preserve">into dominant habitat </w:t>
      </w:r>
      <w:r w:rsidR="5F6A226D">
        <w:t>types.</w:t>
      </w:r>
      <w:r w:rsidR="007B6CE6">
        <w:t xml:space="preserve"> </w:t>
      </w:r>
      <w:commentRangeStart w:id="18"/>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vegetation exceeded 25 % of the shoreline cover</w:t>
      </w:r>
      <w:commentRangeEnd w:id="18"/>
      <w:r w:rsidR="00953A38" w:rsidRPr="0D0523EF">
        <w:rPr>
          <w:rStyle w:val="CommentReference"/>
        </w:rPr>
        <w:commentReference w:id="18"/>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del w:id="19" w:author="Raven, Olivier (Student)" w:date="2026-06-08T13:34:00Z" w16du:dateUtc="2026-06-08T01:34:00Z">
        <w:r w:rsidR="00EC6B24" w:rsidRPr="00B82D08" w:rsidDel="00EC6B24">
          <w:delText>,</w:delText>
        </w:r>
        <w:r w:rsidR="00EC6B24" w:rsidDel="00EC6B24">
          <w:delText xml:space="preserve"> </w:delText>
        </w:r>
        <w:r w:rsidR="00EC6B24" w:rsidRPr="00B82D08" w:rsidDel="00EC6B24">
          <w:delText>respectively</w:delText>
        </w:r>
      </w:del>
      <w:commentRangeStart w:id="20"/>
      <w:commentRangeStart w:id="21"/>
      <w:r w:rsidR="00C916A0">
        <w:t>.</w:t>
      </w:r>
      <w:commentRangeEnd w:id="20"/>
      <w:r w:rsidR="00185264">
        <w:rPr>
          <w:rStyle w:val="CommentReference"/>
          <w:sz w:val="22"/>
          <w:szCs w:val="22"/>
        </w:rPr>
        <w:commentReference w:id="20"/>
      </w:r>
      <w:commentRangeEnd w:id="21"/>
      <w:r w:rsidR="00EC6B24">
        <w:rPr>
          <w:rStyle w:val="CommentReference"/>
          <w:sz w:val="22"/>
          <w:szCs w:val="22"/>
        </w:rPr>
        <w:commentReference w:id="21"/>
      </w:r>
    </w:p>
    <w:p w14:paraId="608A12AD" w14:textId="59399264" w:rsidR="00C70873" w:rsidRDefault="71C7B783" w:rsidP="00220041">
      <w:pPr>
        <w:spacing w:before="120" w:line="360" w:lineRule="auto"/>
        <w:jc w:val="left"/>
      </w:pPr>
      <w:commentRangeStart w:id="22"/>
      <w:r>
        <w:t xml:space="preserve">For each lake, the total shoreline length of each habitat type within this sample frame was calculated </w:t>
      </w:r>
      <w:commentRangeEnd w:id="22"/>
      <w:r w:rsidR="005237FF">
        <w:rPr>
          <w:rStyle w:val="CommentReference"/>
          <w:sz w:val="22"/>
          <w:szCs w:val="22"/>
        </w:rPr>
        <w:commentReference w:id="22"/>
      </w:r>
      <w:r>
        <w:t>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23195D25" w:rsidR="00295867" w:rsidRDefault="5E98D8E8" w:rsidP="00220041">
      <w:pPr>
        <w:spacing w:before="120" w:line="360" w:lineRule="auto"/>
        <w:jc w:val="left"/>
      </w:pPr>
      <w:commentRangeStart w:id="23"/>
      <w:r>
        <w:t xml:space="preserve">Physical characteristics were assessed using both visual estimates and field measurements. </w:t>
      </w:r>
      <w:r w:rsidR="18FF0F33">
        <w:t>Substrate composition was visually estimated</w:t>
      </w:r>
      <w:r w:rsidR="00CD652D" w:rsidRPr="00CD652D">
        <w:t xml:space="preserve"> </w:t>
      </w:r>
      <w:r w:rsidR="6849D6F1">
        <w:t xml:space="preserve">with an underwater viewing chamber </w:t>
      </w:r>
      <w:r w:rsidR="00CD652D" w:rsidRPr="00CD652D">
        <w:t xml:space="preserve">using a standardised </w:t>
      </w:r>
      <w:r w:rsidR="00CD652D" w:rsidRPr="00CD652D">
        <w:lastRenderedPageBreak/>
        <w:t>classification scheme, categorising bedrock, boulders (&gt;256 mm), cobble (64–256 mm), gravel (2–64 mm), sand (0.063–2 mm), mud (&lt;0.063 mm), and organic matter</w:t>
      </w:r>
      <w:r w:rsidR="18FF0F33">
        <w:t>.</w:t>
      </w:r>
      <w:commentRangeEnd w:id="23"/>
      <w:r w:rsidR="00FE681C">
        <w:rPr>
          <w:rStyle w:val="CommentReference"/>
          <w:sz w:val="22"/>
          <w:szCs w:val="22"/>
        </w:rPr>
        <w:commentReference w:id="23"/>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03175D28"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 </w:t>
      </w:r>
      <w:r w:rsidR="00996D75" w:rsidRPr="00996D75">
        <w:t xml:space="preserve">as coarse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commentRangeStart w:id="24"/>
      <w:r>
        <w:t>whereas fine substrates such as silt and mud alone offer limited physical refugia</w:t>
      </w:r>
      <w:r w:rsidR="00715D7D">
        <w:t>.</w:t>
      </w:r>
      <w:r>
        <w:t xml:space="preserve"> </w:t>
      </w:r>
      <w:commentRangeEnd w:id="24"/>
      <w:r w:rsidR="002124C0">
        <w:rPr>
          <w:rStyle w:val="CommentReference"/>
          <w:sz w:val="22"/>
          <w:szCs w:val="22"/>
        </w:rPr>
        <w:commentReference w:id="24"/>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54A17267"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intervals, with box 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xml:space="preserve">). </w:t>
      </w:r>
      <w:commentRangeStart w:id="25"/>
      <w:r w:rsidR="00527532">
        <w:t>Catfish and other fish species, including eels (</w:t>
      </w:r>
      <w:r w:rsidR="00527532" w:rsidRPr="0D0523EF">
        <w:rPr>
          <w:i/>
          <w:iCs/>
        </w:rPr>
        <w:t>Anguilla</w:t>
      </w:r>
      <w:r w:rsidR="00527532">
        <w:t xml:space="preserve"> spp.), goldfish (</w:t>
      </w:r>
      <w:r w:rsidR="00527532" w:rsidRPr="0D0523EF">
        <w:rPr>
          <w:i/>
          <w:iCs/>
        </w:rPr>
        <w:t>Carassius auratus</w:t>
      </w:r>
      <w:r w:rsidR="00527532">
        <w:t>), common smelt (</w:t>
      </w:r>
      <w:r w:rsidR="00527532" w:rsidRPr="0D0523EF">
        <w:rPr>
          <w:i/>
          <w:iCs/>
        </w:rPr>
        <w:t>Retropinna retropinna</w:t>
      </w:r>
      <w:r w:rsidR="00527532">
        <w:t>), kōaro (</w:t>
      </w:r>
      <w:del w:id="26" w:author="Raven, Olivier (Student)" w:date="2026-04-17T11:44:00Z" w16du:dateUtc="2026-04-16T23:44:00Z">
        <w:r w:rsidR="00527532" w:rsidDel="00BC0E76">
          <w:delText xml:space="preserve"> </w:delText>
        </w:r>
      </w:del>
      <w:r w:rsidR="00527532" w:rsidRPr="0D0523EF">
        <w:rPr>
          <w:i/>
          <w:iCs/>
        </w:rPr>
        <w:t>Galaxias brevipinnis</w:t>
      </w:r>
      <w:r w:rsidR="00527532">
        <w:t>), rainbow trout (</w:t>
      </w:r>
      <w:r w:rsidR="00527532" w:rsidRPr="0D0523EF">
        <w:rPr>
          <w:i/>
          <w:iCs/>
        </w:rPr>
        <w:t>Oncorhynchus mykiss</w:t>
      </w:r>
      <w:r w:rsidR="00527532">
        <w:t>), common bully (</w:t>
      </w:r>
      <w:r w:rsidR="00527532" w:rsidRPr="0D0523EF">
        <w:rPr>
          <w:i/>
          <w:iCs/>
        </w:rPr>
        <w:t>Gobiomorphus cotidianus</w:t>
      </w:r>
      <w:r w:rsidR="00527532">
        <w:t>), and mosquitofish (</w:t>
      </w:r>
      <w:r w:rsidR="00527532" w:rsidRPr="0D0523EF">
        <w:rPr>
          <w:i/>
          <w:iCs/>
        </w:rPr>
        <w:t>Gambusia affinis</w:t>
      </w:r>
      <w:r w:rsidR="00527532">
        <w:t xml:space="preserve">), </w:t>
      </w:r>
      <w:commentRangeEnd w:id="25"/>
      <w:r w:rsidR="00461D53">
        <w:rPr>
          <w:rStyle w:val="CommentReference"/>
          <w:sz w:val="22"/>
          <w:szCs w:val="22"/>
        </w:rPr>
        <w:commentReference w:id="25"/>
      </w:r>
      <w:r w:rsidR="00527532">
        <w:t>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w:t>
      </w:r>
      <w:r w:rsidR="09948035">
        <w:lastRenderedPageBreak/>
        <w:t>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2641A06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 xml:space="preserve">implemented with the </w:t>
      </w:r>
      <w:commentRangeStart w:id="27"/>
      <w:del w:id="28" w:author="Raven, Olivier (Student)" w:date="2026-06-08T13:37:00Z" w16du:dateUtc="2026-06-08T01:37:00Z">
        <w:r w:rsidR="57391DF1" w:rsidDel="00551020">
          <w:delText>“</w:delText>
        </w:r>
      </w:del>
      <w:r w:rsidR="00530939">
        <w:t>mgcv</w:t>
      </w:r>
      <w:del w:id="29" w:author="Raven, Olivier (Student)" w:date="2026-06-08T13:37:00Z" w16du:dateUtc="2026-06-08T01:37:00Z">
        <w:r w:rsidR="57391DF1" w:rsidDel="00551020">
          <w:delText>”</w:delText>
        </w:r>
      </w:del>
      <w:r w:rsidR="00530939">
        <w:t xml:space="preserve"> package in R </w:t>
      </w:r>
      <w:commentRangeEnd w:id="27"/>
      <w:r w:rsidR="00551020">
        <w:rPr>
          <w:rStyle w:val="CommentReference"/>
          <w:sz w:val="22"/>
          <w:szCs w:val="22"/>
        </w:rPr>
        <w:commentReference w:id="27"/>
      </w:r>
      <w:r w:rsidR="00530939">
        <w:t>(Wood, 2004</w:t>
      </w:r>
      <w:r w:rsidR="0094124B">
        <w:t>,</w:t>
      </w:r>
      <w:r w:rsidR="00530939">
        <w:t xml:space="preserve"> </w:t>
      </w:r>
      <w:r w:rsidR="61A65D8E">
        <w:t>2017</w:t>
      </w:r>
      <w:r w:rsidR="5CF10A37">
        <w:t>).</w:t>
      </w:r>
      <w:r w:rsidR="00CB6B69">
        <w:t xml:space="preserve"> </w:t>
      </w:r>
      <w:r w:rsidR="005C5952" w:rsidRPr="005C5952">
        <w:t>To reduce multicollinearity, predictors were screened using Variance Inflation Factors (VIFs) calculated from 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w:t>
      </w:r>
      <w:r w:rsidR="003348F1">
        <w:lastRenderedPageBreak/>
        <w:t xml:space="preserve">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52D54C54" w:rsidR="006521F7" w:rsidRDefault="00BB3EE8" w:rsidP="00220041">
      <w:pPr>
        <w:spacing w:before="120" w:line="360" w:lineRule="auto"/>
        <w:jc w:val="left"/>
      </w:pPr>
      <w:commentRangeStart w:id="30"/>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commentRangeEnd w:id="30"/>
      <w:r w:rsidR="00561E45" w:rsidRPr="006521F7">
        <w:rPr>
          <w:rStyle w:val="CommentReference"/>
          <w:sz w:val="22"/>
          <w:szCs w:val="22"/>
        </w:rPr>
        <w:commentReference w:id="30"/>
      </w:r>
      <w:r w:rsidR="006521F7" w:rsidRPr="006521F7">
        <w:t>Lake identity (LID)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79C1160F"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Pr="007502D3">
        <w:t xml:space="preserve"> </w:t>
      </w:r>
      <w:r w:rsidR="00815960">
        <w:t>C</w:t>
      </w:r>
      <w:r w:rsidR="00815960" w:rsidRPr="007502D3">
        <w:t>oncurvity</w:t>
      </w:r>
      <w:r w:rsidR="003465FC">
        <w:t>, the degree to which 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lastRenderedPageBreak/>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3791FEC"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vegetation was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while submerged vegetation</w:t>
      </w:r>
      <w:r w:rsidR="000822B2">
        <w:t xml:space="preserve"> 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42FBBB6" w:rsidR="001A4F33" w:rsidRPr="007F75AE" w:rsidRDefault="260892BA">
      <w:pPr>
        <w:spacing w:before="120" w:line="360" w:lineRule="auto"/>
        <w:jc w:val="left"/>
      </w:pPr>
      <w:r>
        <w:t>The full binomial GAM</w:t>
      </w:r>
      <w:r w:rsidR="44CCC14D">
        <w:t>M</w:t>
      </w:r>
      <w:r>
        <w:t xml:space="preserve"> for kōura occupancy explained </w:t>
      </w:r>
      <w:r w:rsidR="4A97B30B">
        <w:t>65.1</w:t>
      </w:r>
      <w:r w:rsidR="2D581718">
        <w:t xml:space="preserve"> </w:t>
      </w:r>
      <w:r w:rsidR="4A97B30B">
        <w:t xml:space="preserve">% </w:t>
      </w:r>
      <w:r>
        <w:t xml:space="preserve">of the deviance (AIC = </w:t>
      </w:r>
      <w:r w:rsidR="4BF2F094">
        <w:t>4</w:t>
      </w:r>
      <w:r w:rsidR="2D581718">
        <w:t>9</w:t>
      </w:r>
      <w:r>
        <w:t xml:space="preserve">; adj. </w:t>
      </w:r>
      <w:r w:rsidRPr="4CFA968E">
        <w:rPr>
          <w:i/>
          <w:iCs/>
        </w:rPr>
        <w:t>R</w:t>
      </w:r>
      <w:r>
        <w:t xml:space="preserve">² = </w:t>
      </w:r>
      <w:r w:rsidR="1A52942A">
        <w:t>0.654</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0.0019) a</w:t>
      </w:r>
      <w:r w:rsidR="4617A341">
        <w:t>nd a negative influence of</w:t>
      </w:r>
      <w:r w:rsidR="00177BE8">
        <w:t xml:space="preserve"> </w:t>
      </w:r>
      <w:r w:rsidR="0107E621">
        <w:t>t</w:t>
      </w:r>
      <w:r>
        <w:t>emperature (</w:t>
      </w:r>
      <w:r w:rsidRPr="4CFA968E">
        <w:rPr>
          <w:i/>
          <w:iCs/>
        </w:rPr>
        <w:t>p</w:t>
      </w:r>
      <w:r>
        <w:t xml:space="preserve"> = 0.0</w:t>
      </w:r>
      <w:r w:rsidR="35AA4074">
        <w:t>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xml:space="preserve">), </w:t>
      </w:r>
      <w:r w:rsidR="4C6B2BA2">
        <w:t>high</w:t>
      </w:r>
      <w:r>
        <w:t xml:space="preserve"> concurvity</w:t>
      </w:r>
      <w:r w:rsidR="4C6B2BA2">
        <w:t xml:space="preserve"> for </w:t>
      </w:r>
      <w:r w:rsidR="529C159C">
        <w:t xml:space="preserve">temperature and specific conductivity indicating they are </w:t>
      </w:r>
      <w:r w:rsidR="77336650">
        <w:t>strongly related</w:t>
      </w:r>
      <w:r>
        <w:t xml:space="preserve">, and good </w:t>
      </w:r>
      <w:r>
        <w:lastRenderedPageBreak/>
        <w:t>discrimination (AUC = 0.946; Fig</w:t>
      </w:r>
      <w:r w:rsidR="2881583A">
        <w:t>.</w:t>
      </w:r>
      <w:r>
        <w:t xml:space="preserve"> 3</w:t>
      </w:r>
      <w:r w:rsidR="4BFE7D21">
        <w:t>b</w:t>
      </w:r>
      <w:r>
        <w:t>). 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1F537E8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48.6 % of the deviance (AIC = 121; adj. </w:t>
      </w:r>
      <w:r w:rsidRPr="0080102D">
        <w:rPr>
          <w:i/>
        </w:rPr>
        <w:t>R</w:t>
      </w:r>
      <w:r w:rsidRPr="0C2CC136">
        <w:t>² = 0.24</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vegetation 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0.90), and it was therefore selected as the final CPUE model.</w:t>
      </w:r>
    </w:p>
    <w:p w14:paraId="4F030B23" w14:textId="66A8924A"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w:t>
      </w:r>
      <w:commentRangeStart w:id="31"/>
      <w:r w:rsidR="002A44CC">
        <w:t xml:space="preserve">influence of </w:t>
      </w:r>
      <w:r w:rsidR="002A44CC" w:rsidRPr="0C2CC136">
        <w:t>pH (</w:t>
      </w:r>
      <w:r w:rsidR="002A44CC" w:rsidRPr="006E383B">
        <w:rPr>
          <w:i/>
        </w:rPr>
        <w:t>p</w:t>
      </w:r>
      <w:r w:rsidR="002A44CC" w:rsidRPr="0C2CC136">
        <w:t xml:space="preserve"> </w:t>
      </w:r>
      <w:r w:rsidR="002A44CC" w:rsidRPr="00552318">
        <w:t>&lt;0.001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5E218C" w:rsidRPr="005E218C">
        <w:t>&lt;0.05</w:t>
      </w:r>
      <w:r w:rsidRPr="0C2CC136">
        <w:t>)</w:t>
      </w:r>
      <w:del w:id="32" w:author="Raven, Olivier (Student)" w:date="2026-06-08T13:39:00Z" w16du:dateUtc="2026-06-08T01:39:00Z">
        <w:r w:rsidRPr="0C2CC136" w:rsidDel="00AF781E">
          <w:delText xml:space="preserve"> </w:delText>
        </w:r>
      </w:del>
      <w:r w:rsidRPr="0C2CC136">
        <w:t xml:space="preserve"> </w:t>
      </w:r>
      <w:commentRangeEnd w:id="31"/>
      <w:r w:rsidR="00AF781E" w:rsidRPr="0C2CC136">
        <w:rPr>
          <w:rStyle w:val="CommentReference"/>
          <w:sz w:val="22"/>
          <w:szCs w:val="22"/>
        </w:rPr>
        <w:commentReference w:id="31"/>
      </w:r>
      <w:r w:rsidRPr="0C2CC136">
        <w:t xml:space="preserve">and </w:t>
      </w:r>
      <w:r w:rsidR="652BC29A" w:rsidRPr="0C2CC136">
        <w:t>e</w:t>
      </w:r>
      <w:r w:rsidRPr="0C2CC136">
        <w:t>mergent native vegetation (</w:t>
      </w:r>
      <w:r w:rsidRPr="006E383B">
        <w:rPr>
          <w:i/>
        </w:rPr>
        <w:t xml:space="preserve">p </w:t>
      </w:r>
      <w:r w:rsidR="005E218C" w:rsidRPr="005E218C">
        <w:t>&lt;0.0001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 Concurvity diagnostics indicated strong correlation between </w:t>
      </w:r>
      <w:r w:rsidR="652BC29A" w:rsidRPr="0C2CC136">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122E2394"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33.5 % of the deviance (AIC = 324; adj. </w:t>
      </w:r>
      <w:r w:rsidRPr="005E218C">
        <w:rPr>
          <w:i/>
        </w:rPr>
        <w:t>R</w:t>
      </w:r>
      <w:r w:rsidRPr="0C2CC136">
        <w:t>² = 0.093). Stepwise ML selection (</w:t>
      </w:r>
      <w:r w:rsidRPr="005E218C">
        <w:rPr>
          <w:i/>
        </w:rPr>
        <w:t>α</w:t>
      </w:r>
      <w:r w:rsidRPr="0C2CC136">
        <w:t xml:space="preserve"> = 0.05) retained pH, </w:t>
      </w:r>
      <w:r w:rsidR="652BC29A" w:rsidRPr="0C2CC136">
        <w:t>e</w:t>
      </w:r>
      <w:r w:rsidRPr="0C2CC136">
        <w:t xml:space="preserve">mergent native vegetation, and the </w:t>
      </w:r>
      <w:r w:rsidR="54C26EA7" w:rsidRPr="0C2CC136">
        <w:t xml:space="preserve">lake </w:t>
      </w:r>
      <w:r w:rsidR="00651169">
        <w:t>identity</w:t>
      </w:r>
      <w:r w:rsidR="00651169" w:rsidRPr="0C2CC136">
        <w:t xml:space="preserve"> </w:t>
      </w:r>
      <w:r w:rsidRPr="0C2CC136">
        <w:t xml:space="preserve">random effect. The resulting reduced model had a lower AIC (318) and explained 26 % of the deviance (adj. </w:t>
      </w:r>
      <w:r w:rsidRPr="005E218C">
        <w:rPr>
          <w:i/>
        </w:rPr>
        <w:t>R</w:t>
      </w:r>
      <w:r w:rsidRPr="0C2CC136">
        <w:t>² = 0.141; n = 33). A likelihood ratio test provided no evidence that the full model offered a better fit than the reduced model (</w:t>
      </w:r>
      <w:r w:rsidRPr="005E218C">
        <w:rPr>
          <w:i/>
        </w:rPr>
        <w:t>p</w:t>
      </w:r>
      <w:r w:rsidRPr="0C2CC136">
        <w:t xml:space="preserve"> = 0.59), so the reduced model was chosen for inference.</w:t>
      </w:r>
    </w:p>
    <w:p w14:paraId="1187E216" w14:textId="47F8A974" w:rsidR="001A4F33" w:rsidRPr="00F5242A" w:rsidRDefault="57CF72C0" w:rsidP="00220041">
      <w:pPr>
        <w:spacing w:before="120" w:line="360" w:lineRule="auto"/>
        <w:jc w:val="left"/>
      </w:pPr>
      <w:commentRangeStart w:id="33"/>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xml:space="preserve">= 0.0015) and </w:t>
      </w:r>
      <w:r w:rsidR="00584593">
        <w:t xml:space="preserve">a </w:t>
      </w:r>
      <w:r w:rsidR="00164381">
        <w:t xml:space="preserve">negative influence </w:t>
      </w:r>
      <w:r w:rsidR="007806B6">
        <w:t>of</w:t>
      </w:r>
      <w:r w:rsidR="00164381">
        <w:t xml:space="preserve"> </w:t>
      </w:r>
      <w:r w:rsidR="652BC29A" w:rsidRPr="0C2CC136">
        <w:t>e</w:t>
      </w:r>
      <w:r w:rsidRPr="0C2CC136">
        <w:t>mergent native vegetation (</w:t>
      </w:r>
      <w:r w:rsidRPr="00393900">
        <w:rPr>
          <w:i/>
        </w:rPr>
        <w:t xml:space="preserve">p </w:t>
      </w:r>
      <w:r w:rsidRPr="0C2CC136">
        <w:t>= 0.04)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commentRangeEnd w:id="33"/>
      <w:r w:rsidR="0030481B" w:rsidRPr="0C2CC136">
        <w:rPr>
          <w:rStyle w:val="CommentReference"/>
          <w:sz w:val="22"/>
          <w:szCs w:val="22"/>
        </w:rPr>
        <w:commentReference w:id="33"/>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 indicating minimal additional between</w:t>
      </w:r>
      <w:r w:rsidR="002545CB">
        <w:t xml:space="preserve"> </w:t>
      </w:r>
      <w:r w:rsidRPr="0C2CC136">
        <w:t xml:space="preserve">lake variation after accounting for </w:t>
      </w:r>
      <w:r w:rsidRPr="0C2CC136">
        <w:lastRenderedPageBreak/>
        <w:t>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05FB0A40" w:rsidR="197A77DE" w:rsidRDefault="00A64878" w:rsidP="00220041">
      <w:pPr>
        <w:spacing w:before="120" w:line="360" w:lineRule="auto"/>
        <w:jc w:val="left"/>
      </w:pPr>
      <w:r>
        <w:t xml:space="preserve">We found that local and site-scale habitat characteristics were the primary determinants of kōura occurrence and abundance.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t xml:space="preserve"> In the final models, lake identity was retained as a random effect </w:t>
      </w:r>
      <w:r w:rsidR="00514288">
        <w:t>to account for spatial non-independence a</w:t>
      </w:r>
      <w:r w:rsidR="000912D2">
        <w:t>mong sites, but was not sta</w:t>
      </w:r>
      <w:r w:rsidR="005D02D1">
        <w:t>tistically significant, indicating that it</w:t>
      </w:r>
      <w:r>
        <w:t xml:space="preserve"> did not explain additional variation beyond that accounted for by littoral habitat characteristics and fish composition. </w:t>
      </w:r>
      <w:commentRangeStart w:id="34"/>
      <w:r w:rsidR="00F4788C">
        <w:t xml:space="preserve">This finding </w:t>
      </w:r>
      <w:r w:rsidR="00AC5124">
        <w:t>suggest</w:t>
      </w:r>
      <w:r w:rsidR="003977AD">
        <w:t>s</w:t>
      </w:r>
      <w:r w:rsidR="00823F34">
        <w:t xml:space="preserve"> that major lake</w:t>
      </w:r>
      <w:r w:rsidR="000F0754">
        <w:t>-scale processes</w:t>
      </w:r>
      <w:del w:id="35" w:author="Raven, Olivier (Student)" w:date="2026-06-08T13:41:00Z" w16du:dateUtc="2026-06-08T01:41:00Z">
        <w:r w:rsidR="00281590" w:rsidDel="00DA6785">
          <w:delText>,</w:delText>
        </w:r>
      </w:del>
      <w:r w:rsidR="00744A96">
        <w:t xml:space="preserve"> are </w:t>
      </w:r>
      <w:commentRangeEnd w:id="34"/>
      <w:r w:rsidR="00DA6785">
        <w:rPr>
          <w:rStyle w:val="CommentReference"/>
          <w:sz w:val="22"/>
          <w:szCs w:val="22"/>
        </w:rPr>
        <w:commentReference w:id="34"/>
      </w:r>
      <w:r w:rsidR="00744A96">
        <w:t xml:space="preserve">less important determinants of kōura distribution than local, within-lake variation in habitat quality. </w:t>
      </w:r>
      <w:r w:rsidR="00E5428E">
        <w:t xml:space="preserve">If </w:t>
      </w:r>
      <w:r w:rsidR="00744A96">
        <w:t xml:space="preserve">lake-scale processes </w:t>
      </w:r>
      <w:r w:rsidR="00E5428E">
        <w:t>were</w:t>
      </w:r>
      <w:r w:rsidR="00744A96">
        <w:t xml:space="preserve"> primary drivers, lake identity would be expected to remain significant even after </w:t>
      </w:r>
      <w:r w:rsidR="00431996">
        <w:t>including</w:t>
      </w:r>
      <w:r w:rsidR="00744A96">
        <w:t xml:space="preserve"> local predictors. </w:t>
      </w:r>
      <w:r w:rsidR="00C367EE">
        <w:t>As predictors were often correlated at the site scale, the GAMMs are best interpreted as identifying habitat associations rather than mechanistic drivers of kōura distribution.</w:t>
      </w:r>
      <w:r>
        <w:t xml:space="preserve"> 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 xml:space="preserve">(Haschenburger &amp; Roest, 2009), meaning that </w:t>
      </w:r>
      <w:r w:rsidR="00EF1434" w:rsidRPr="00E211E9">
        <w:lastRenderedPageBreak/>
        <w:t>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5A1C0A26" w14:textId="1FF26339" w:rsidR="197A77DE"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AC71AC">
        <w:t>) and giant spike rush (</w:t>
      </w:r>
      <w:r w:rsidR="00AC71AC" w:rsidRPr="1345278E">
        <w:rPr>
          <w:i/>
          <w:iCs/>
        </w:rPr>
        <w:t>Eleocharis sphacelata</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02E01CE" w:rsidP="00220041">
      <w:pPr>
        <w:spacing w:before="120" w:line="360" w:lineRule="auto"/>
        <w:jc w:val="left"/>
      </w:pPr>
      <w:r w:rsidRPr="4BE3B274">
        <w:t>Associations between kōura abundance and th</w:t>
      </w:r>
      <w:r w:rsidRPr="002E01CE">
        <w:t xml:space="preserve">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t>
      </w:r>
      <w:r w:rsidRPr="002E01CE">
        <w:lastRenderedPageBreak/>
        <w:t>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2839FFF0"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t>Rotorua and Rotoiti, occurring at only 6 of 24 sites within these two lakes</w:t>
      </w:r>
      <w:r w:rsidR="006A1F94">
        <w:t>.</w:t>
      </w:r>
      <w:r w:rsidR="00435E08">
        <w:t xml:space="preserve"> </w:t>
      </w:r>
      <w:r w:rsidR="0037638B" w:rsidRPr="0037638B">
        <w:t>Examining this association across multiple spatial scales reveals a scale-dependent pattern consistent with Levin (1992), who demonstrated that ecological relationships can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30ABC">
        <w:t>in revi</w:t>
      </w:r>
      <w:r w:rsidR="00CF4358">
        <w:t>sion</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7D51AAC7" w:rsidR="007B2E08" w:rsidRPr="007B2E08" w:rsidRDefault="007B2E08" w:rsidP="00220041">
      <w:pPr>
        <w:spacing w:before="120" w:line="360" w:lineRule="auto"/>
        <w:jc w:val="left"/>
      </w:pPr>
      <w:r w:rsidRPr="007B2E08">
        <w:t>Elevated summer water temperatures were negatively associated with kōura abundance in both occupancy and CPUE models, indicating that thermal conditions impose an important constraint on littoral habitat suitability. Kōura are known to be temperature-sensitive, with activity increasing above approximately 10 °C and temperatures exceeding 21 °C considered thermally stressful (Devcich, 1979; Angilletta et al., 2004; Hammond et al., 2006).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lastRenderedPageBreak/>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072076FD"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commentRangeStart w:id="36"/>
      <w:r w:rsidRPr="007B2E08">
        <w:t>Similarly, specific conductivity reflects ionic strength and broader littoral productivity, which may support increased food availability for kōura (Devcich, 1979).</w:t>
      </w:r>
      <w:commentRangeEnd w:id="36"/>
      <w:r w:rsidR="00280849" w:rsidRPr="007B2E08">
        <w:rPr>
          <w:rStyle w:val="CommentReference"/>
          <w:sz w:val="22"/>
          <w:szCs w:val="22"/>
        </w:rPr>
        <w:commentReference w:id="36"/>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1DCE4055" w14:textId="5CB8CFD6" w:rsidR="000A671C" w:rsidRDefault="4B683974" w:rsidP="00220041">
      <w:pPr>
        <w:spacing w:before="120" w:line="360" w:lineRule="auto"/>
        <w:jc w:val="left"/>
      </w:pPr>
      <w:r>
        <w:t>Our</w:t>
      </w:r>
      <w:r w:rsidR="000A671C">
        <w:t xml:space="preserve"> study demonstrates that kōura occurrence and abundance </w:t>
      </w:r>
      <w:r w:rsidR="7C3A727C">
        <w:t xml:space="preserve">in nearshore habitats </w:t>
      </w:r>
      <w:r w:rsidR="000A671C">
        <w:t xml:space="preserve">are primarily </w:t>
      </w:r>
      <w:r w:rsidR="24527A37">
        <w:t>influenced</w:t>
      </w:r>
      <w:r w:rsidR="000A671C">
        <w:t xml:space="preserve"> by local littoral habitat conditions rather than by lake-scale processes. </w:t>
      </w:r>
      <w:r w:rsidR="002735F9">
        <w:t xml:space="preserve">Coarse substrate availability </w:t>
      </w:r>
      <w:r w:rsidR="000A671C">
        <w:t xml:space="preserve">and summer water temperature emerged as key correlates, underscoring the importance of nearshore environments in shaping kōura distribution within lakes. Together, these findings </w:t>
      </w:r>
      <w:r w:rsidR="000A671C">
        <w:lastRenderedPageBreak/>
        <w:t>indicate that kōura habitat suitability is closely linked to local physical habitat characteristics and seasonal thermal conditions operating at the site scale within the littoral zone.</w:t>
      </w:r>
    </w:p>
    <w:p w14:paraId="30604E99" w14:textId="535F5D53" w:rsidR="009E11DF" w:rsidRPr="000A671C" w:rsidRDefault="00E317C9" w:rsidP="00220041">
      <w:pPr>
        <w:spacing w:before="120" w:line="360" w:lineRule="auto"/>
        <w:jc w:val="left"/>
      </w:pPr>
      <w:r w:rsidRPr="00E317C9">
        <w:t xml:space="preserve">This study contributes to understanding of how habitat complexity structures </w:t>
      </w:r>
      <w:r w:rsidR="001F76AC">
        <w:t xml:space="preserve">influence </w:t>
      </w:r>
      <w:r w:rsidRPr="00E317C9">
        <w:t xml:space="preserve">freshwater crayfish populations and demonstrates that not all forms of structural complexity equally support biodiversity. </w:t>
      </w:r>
      <w:r w:rsidR="001332D6" w:rsidRPr="001332D6">
        <w:t>Different forms of structural complexity likely support different species and ecological functions, meaning that maintaining diversity of habitat types within the littoral zone is important for broader biodiversity conservation</w:t>
      </w:r>
      <w:r w:rsidR="00504C76">
        <w:t xml:space="preserve"> </w:t>
      </w:r>
      <w:r w:rsidR="004A3D22" w:rsidRPr="004A3D22">
        <w:t>(Meerhoff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0C86AF75" w14:textId="1A104518" w:rsidR="000A671C" w:rsidRPr="000A671C" w:rsidDel="00032850" w:rsidRDefault="000A671C" w:rsidP="00220041">
      <w:pPr>
        <w:spacing w:before="120" w:line="360" w:lineRule="auto"/>
        <w:jc w:val="left"/>
        <w:rPr>
          <w:del w:id="37" w:author="Raven, Olivier (Student)" w:date="2026-06-08T13:45:00Z" w16du:dateUtc="2026-06-08T01:45:00Z"/>
        </w:rPr>
      </w:pPr>
      <w:commentRangeStart w:id="38"/>
      <w:del w:id="39" w:author="Raven, Olivier (Student)" w:date="2026-06-08T13:45:00Z" w16du:dateUtc="2026-06-08T01:45:00Z">
        <w:r w:rsidRPr="000A671C" w:rsidDel="00032850">
          <w:delText xml:space="preserve">Because sampling was restricted to the </w:delText>
        </w:r>
        <w:r w:rsidR="00646CF3" w:rsidDel="00032850">
          <w:delText>spring/</w:delText>
        </w:r>
        <w:r w:rsidRPr="000A671C" w:rsidDel="00032850">
          <w:delText>summer period,</w:delText>
        </w:r>
        <w:r w:rsidR="3A92ADD3" w:rsidDel="00032850">
          <w:delText xml:space="preserve"> our study provides a focused view of kōura habitat use under peak thermal conditions, but seasonal variation in habitat associations remains unexplored</w:delText>
        </w:r>
        <w:r w:rsidDel="00032850">
          <w:delText>.</w:delText>
        </w:r>
        <w:r w:rsidRPr="000A671C" w:rsidDel="00032850">
          <w:delText xml:space="preserve"> Future studies incorporating multi-season sampling would improve understanding of how habitat associations vary throughout the year, particularly in relation to temperature dynamics, stratification processes, and potential seasonal movements associated with reproduction.</w:delText>
        </w:r>
        <w:commentRangeEnd w:id="38"/>
        <w:r w:rsidR="00D8055C" w:rsidRPr="000A671C" w:rsidDel="00032850">
          <w:rPr>
            <w:rStyle w:val="CommentReference"/>
            <w:sz w:val="22"/>
            <w:szCs w:val="22"/>
          </w:rPr>
          <w:commentReference w:id="38"/>
        </w:r>
      </w:del>
    </w:p>
    <w:p w14:paraId="2605E649" w14:textId="218CFBFF"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2B51A5" w:rsidRPr="002B51A5">
        <w:t xml:space="preserve">interstitial refuge </w:t>
      </w:r>
      <w:r w:rsidRPr="000A671C">
        <w:t xml:space="preserve">availability may act as a limiting factor 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15FBFFC2" w:rsidR="004218F2" w:rsidRDefault="004218F2" w:rsidP="00E112EF">
      <w:pPr>
        <w:spacing w:before="120" w:line="360" w:lineRule="auto"/>
        <w:jc w:val="left"/>
      </w:pPr>
      <w:r>
        <w:t>We thank Te Arawa Lakes Trust and Te Komiti Whakahaere for the opportunity to study kōura in these special lakes. We are grateful to Soweeta Fort-D’ath and William Anaru (Te Arawa Lakes Trust), and Tihini Grant</w:t>
      </w:r>
      <w:r w:rsidR="01F51FFD">
        <w:t xml:space="preserve"> </w:t>
      </w:r>
      <w:r w:rsidR="509CBC56">
        <w:t xml:space="preserve">(Ngāti </w:t>
      </w:r>
      <w:r w:rsidR="233EED03">
        <w:t>Pikiao</w:t>
      </w:r>
      <w:r w:rsidR="509CBC56">
        <w:t>)</w:t>
      </w:r>
      <w:r>
        <w:t xml:space="preserve">, for facilitating access to the lakes and supporting the field programme. We appreciate Joe Butterworth’s assistance with fieldwork, and the support of Andy </w:t>
      </w:r>
      <w:r>
        <w:lastRenderedPageBreak/>
        <w:t>Bruere and Bay of Plenty Regional Council in helping to fund the fieldwork.</w:t>
      </w:r>
      <w:r w:rsidR="005E3698">
        <w:t xml:space="preserve"> </w:t>
      </w:r>
      <w:r w:rsidR="00516901">
        <w:t xml:space="preserve">We thank </w:t>
      </w:r>
      <w:r w:rsidR="001379D0" w:rsidRPr="007114BE">
        <w:t>Calum MacNeil</w:t>
      </w:r>
      <w:r w:rsidR="001379D0">
        <w:t xml:space="preserve"> and </w:t>
      </w:r>
      <w:r w:rsidR="00516901">
        <w:t xml:space="preserve">three </w:t>
      </w:r>
      <w:r w:rsidR="00C20767">
        <w:t xml:space="preserve">anonymous </w:t>
      </w:r>
      <w:r w:rsidR="00DB3549">
        <w:t>reviewers for feedback on a</w:t>
      </w:r>
      <w:r w:rsidR="00C20767">
        <w:t>n</w:t>
      </w:r>
      <w:r w:rsidR="00DB3549">
        <w:t xml:space="preserve"> earlier version of this manuscript.</w:t>
      </w:r>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2AF92CF4" w:rsidR="00493B9E" w:rsidRDefault="00493B9E" w:rsidP="0023672F">
      <w:pPr>
        <w:spacing w:before="120" w:line="360" w:lineRule="auto"/>
        <w:jc w:val="left"/>
      </w:pPr>
      <w:r>
        <w:t>Study conception and design were undertaken by O.V.R., F.J.B.,</w:t>
      </w:r>
      <w:r w:rsidR="007A2094">
        <w:t xml:space="preserve"> I.A.</w:t>
      </w:r>
      <w:r w:rsidR="3CDE7FE0">
        <w:t>K.</w:t>
      </w:r>
      <w:r w:rsidR="007A2094">
        <w:t>K.,</w:t>
      </w:r>
      <w:r>
        <w:t xml:space="preserve"> R.H., and D.Ö. Fieldwork was conducted by O.V.R. Data analysis was performed by O.V.R., with statistical advice from F.J.B. Local ecological knowledge was contributed by </w:t>
      </w:r>
      <w:r w:rsidR="004727F5">
        <w:t>I.A.K.K</w:t>
      </w:r>
      <w:r>
        <w:t>.</w:t>
      </w:r>
      <w:r w:rsidR="008243E4">
        <w:t xml:space="preserve"> and</w:t>
      </w:r>
      <w:r w:rsidR="00B35777">
        <w:t xml:space="preserve"> R.H.</w:t>
      </w:r>
      <w:r>
        <w:t xml:space="preserve"> Manuscript drafting was 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45B7A438" w14:textId="77777777" w:rsidR="00D36C57" w:rsidRDefault="00DE7A25" w:rsidP="00E112EF">
      <w:pPr>
        <w:spacing w:before="120" w:line="360" w:lineRule="auto"/>
        <w:jc w:val="left"/>
        <w:rPr>
          <w:b/>
          <w:bCs/>
        </w:rPr>
      </w:pPr>
      <w:r w:rsidRPr="1DD4A8DB">
        <w:rPr>
          <w:b/>
          <w:bCs/>
        </w:rPr>
        <w:t xml:space="preserve">Data </w:t>
      </w:r>
      <w:r w:rsidR="005A4712" w:rsidRPr="1DD4A8DB">
        <w:rPr>
          <w:b/>
          <w:bCs/>
        </w:rPr>
        <w:t>a</w:t>
      </w:r>
      <w:r w:rsidRPr="1DD4A8DB">
        <w:rPr>
          <w:b/>
          <w:bCs/>
        </w:rPr>
        <w:t xml:space="preserve">vailability </w:t>
      </w:r>
      <w:r w:rsidR="005A4712" w:rsidRPr="1DD4A8DB">
        <w:rPr>
          <w:b/>
          <w:bCs/>
        </w:rPr>
        <w:t>s</w:t>
      </w:r>
      <w:r w:rsidRPr="1DD4A8DB">
        <w:rPr>
          <w:b/>
          <w:bCs/>
        </w:rPr>
        <w:t>tatement</w:t>
      </w:r>
    </w:p>
    <w:p w14:paraId="500E9C0B" w14:textId="77777777" w:rsidR="00D36C57" w:rsidRDefault="7F34A48D" w:rsidP="00E112EF">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39642ED0" w14:textId="77777777" w:rsidR="00C61739" w:rsidRPr="00F51F17" w:rsidRDefault="00C61739" w:rsidP="009B6367">
      <w:pPr>
        <w:spacing w:line="360" w:lineRule="auto"/>
        <w:ind w:left="810" w:hanging="720"/>
        <w:jc w:val="left"/>
        <w:rPr>
          <w:sz w:val="18"/>
          <w:szCs w:val="18"/>
        </w:rPr>
      </w:pPr>
      <w:r w:rsidRPr="46824A7A">
        <w:rPr>
          <w:sz w:val="18"/>
          <w:szCs w:val="18"/>
        </w:rPr>
        <w:t xml:space="preserve">Albertson, L. K., &amp; Daniels, M. D. (2018). </w:t>
      </w:r>
      <w:bookmarkStart w:id="40" w:name="_Int_OdNN9IVh"/>
      <w:r w:rsidRPr="46824A7A">
        <w:rPr>
          <w:sz w:val="18"/>
          <w:szCs w:val="18"/>
        </w:rPr>
        <w:t>Crayfish ecosystem engineering effects on riverbed disturbance and topography are mediated by size and behavior.</w:t>
      </w:r>
      <w:bookmarkEnd w:id="40"/>
      <w:r w:rsidRPr="46824A7A">
        <w:rPr>
          <w:sz w:val="18"/>
          <w:szCs w:val="18"/>
        </w:rPr>
        <w:t xml:space="preserve"> </w:t>
      </w:r>
      <w:r w:rsidRPr="46824A7A">
        <w:rPr>
          <w:i/>
          <w:iCs/>
          <w:sz w:val="18"/>
          <w:szCs w:val="18"/>
        </w:rPr>
        <w:t>Freshwater Science</w:t>
      </w:r>
      <w:r w:rsidRPr="46824A7A">
        <w:rPr>
          <w:sz w:val="18"/>
          <w:szCs w:val="18"/>
        </w:rPr>
        <w:t>, 37(4), 836–844. https://doi.org/10.1086/700884</w:t>
      </w:r>
    </w:p>
    <w:p w14:paraId="5364B183" w14:textId="77777777" w:rsidR="00C61739" w:rsidRPr="00F51F17" w:rsidRDefault="00C61739" w:rsidP="009B6367">
      <w:pPr>
        <w:spacing w:line="360" w:lineRule="auto"/>
        <w:ind w:left="810" w:hanging="720"/>
        <w:jc w:val="left"/>
        <w:rPr>
          <w:sz w:val="18"/>
          <w:szCs w:val="18"/>
        </w:rPr>
      </w:pPr>
      <w:r w:rsidRPr="46824A7A">
        <w:rPr>
          <w:sz w:val="18"/>
          <w:szCs w:val="18"/>
        </w:rPr>
        <w:t xml:space="preserve">Angilletta, M. J., Jr., Steury, T. D., &amp; Sears, M. W. (2004). </w:t>
      </w:r>
      <w:bookmarkStart w:id="41" w:name="_Int_g7KExUUm"/>
      <w:r w:rsidRPr="46824A7A">
        <w:rPr>
          <w:sz w:val="18"/>
          <w:szCs w:val="18"/>
        </w:rPr>
        <w:t>Temperature, Growth Rate, and Body Size in Ectotherms: Fitting Pieces of a Life-History Puzzle1.</w:t>
      </w:r>
      <w:bookmarkEnd w:id="41"/>
      <w:r w:rsidRPr="46824A7A">
        <w:rPr>
          <w:sz w:val="18"/>
          <w:szCs w:val="18"/>
        </w:rPr>
        <w:t xml:space="preserve"> </w:t>
      </w:r>
      <w:r w:rsidRPr="46824A7A">
        <w:rPr>
          <w:i/>
          <w:iCs/>
          <w:sz w:val="18"/>
          <w:szCs w:val="18"/>
        </w:rPr>
        <w:t>Integrative and Comparative Biology</w:t>
      </w:r>
      <w:r w:rsidRPr="46824A7A">
        <w:rPr>
          <w:sz w:val="18"/>
          <w:szCs w:val="18"/>
        </w:rPr>
        <w:t>, 44(6), 498–509. https://doi.org/10.1093/icb/44.6.498</w:t>
      </w:r>
    </w:p>
    <w:p w14:paraId="5ED03813" w14:textId="77777777" w:rsidR="0034760C" w:rsidRDefault="0034760C" w:rsidP="0034760C">
      <w:pPr>
        <w:spacing w:line="360" w:lineRule="auto"/>
        <w:ind w:left="810" w:hanging="720"/>
        <w:jc w:val="left"/>
        <w:rPr>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hyperlink r:id="rId13" w:history="1">
        <w:r w:rsidRPr="005B66A3">
          <w:rPr>
            <w:rStyle w:val="Hyperlink"/>
            <w:color w:val="auto"/>
            <w:sz w:val="18"/>
            <w:szCs w:val="18"/>
            <w:u w:val="none"/>
          </w:rPr>
          <w:t>https://researchcommons.waikato.ac.nz/items/24cf02c1-8c2f-4b63-ba89-e8a509e9ba05</w:t>
        </w:r>
      </w:hyperlink>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7763F5" w:rsidRDefault="00E53E46" w:rsidP="009B6367">
      <w:pPr>
        <w:spacing w:line="360" w:lineRule="auto"/>
        <w:ind w:left="810" w:hanging="720"/>
        <w:jc w:val="left"/>
        <w:rPr>
          <w:sz w:val="18"/>
          <w:szCs w:val="18"/>
        </w:rPr>
      </w:pPr>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hyperlink r:id="rId14" w:history="1">
        <w:r w:rsidRPr="008203BA">
          <w:rPr>
            <w:rStyle w:val="Hyperlink"/>
            <w:color w:val="auto"/>
            <w:sz w:val="18"/>
            <w:szCs w:val="18"/>
            <w:u w:val="none"/>
          </w:rPr>
          <w:t>https://doi.org/10.1016/j.tree.2008.10.008</w:t>
        </w:r>
      </w:hyperlink>
    </w:p>
    <w:p w14:paraId="246D9E46" w14:textId="764EAD4F" w:rsidR="007763F5" w:rsidRPr="007763F5" w:rsidRDefault="007763F5" w:rsidP="009B6367">
      <w:pPr>
        <w:spacing w:line="360" w:lineRule="auto"/>
        <w:ind w:left="810" w:hanging="720"/>
        <w:jc w:val="left"/>
        <w:rPr>
          <w:sz w:val="18"/>
          <w:szCs w:val="18"/>
        </w:rPr>
      </w:pPr>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hyperlink r:id="rId15" w:history="1">
        <w:r w:rsidRPr="008203BA">
          <w:rPr>
            <w:rStyle w:val="Hyperlink"/>
            <w:color w:val="auto"/>
            <w:sz w:val="18"/>
            <w:szCs w:val="18"/>
            <w:u w:val="none"/>
          </w:rPr>
          <w:t>https://doi.org/10.32614/RJ-2017-066</w:t>
        </w:r>
      </w:hyperlink>
    </w:p>
    <w:p w14:paraId="401901D9" w14:textId="6DCB1EE8" w:rsidR="00C61739" w:rsidRDefault="00C61739" w:rsidP="009B6367">
      <w:pPr>
        <w:spacing w:line="360" w:lineRule="auto"/>
        <w:ind w:left="810" w:hanging="720"/>
        <w:jc w:val="left"/>
        <w:rPr>
          <w:sz w:val="18"/>
          <w:szCs w:val="18"/>
        </w:rPr>
      </w:pPr>
      <w:r w:rsidRPr="46824A7A">
        <w:rPr>
          <w:sz w:val="18"/>
          <w:szCs w:val="18"/>
        </w:rPr>
        <w:t xml:space="preserve">Broughton, R. J., Marsden, I. D., Hill, J. V., &amp; Glover, C. N. (2017). </w:t>
      </w:r>
      <w:bookmarkStart w:id="42" w:name="_Int_eMpWWp2Y"/>
      <w:r w:rsidRPr="46824A7A">
        <w:rPr>
          <w:sz w:val="18"/>
          <w:szCs w:val="18"/>
        </w:rPr>
        <w:t xml:space="preserve">Behavioural, physiological and biochemical responses to aquatic hypoxia in the freshwater crayfish, </w:t>
      </w:r>
      <w:r w:rsidRPr="46824A7A">
        <w:rPr>
          <w:i/>
          <w:iCs/>
          <w:sz w:val="18"/>
          <w:szCs w:val="18"/>
        </w:rPr>
        <w:t>Paranephrops zealandicus</w:t>
      </w:r>
      <w:r w:rsidRPr="46824A7A">
        <w:rPr>
          <w:sz w:val="18"/>
          <w:szCs w:val="18"/>
        </w:rPr>
        <w:t>.</w:t>
      </w:r>
      <w:bookmarkEnd w:id="42"/>
      <w:r w:rsidRPr="46824A7A">
        <w:rPr>
          <w:sz w:val="18"/>
          <w:szCs w:val="18"/>
        </w:rPr>
        <w:t xml:space="preserve"> </w:t>
      </w:r>
      <w:r w:rsidRPr="46824A7A">
        <w:rPr>
          <w:i/>
          <w:iCs/>
          <w:sz w:val="18"/>
          <w:szCs w:val="18"/>
        </w:rPr>
        <w:t>Comparative Biochemistry and Physiology Part A: Molecular &amp; Integrative Physiology,</w:t>
      </w:r>
      <w:r w:rsidRPr="46824A7A">
        <w:rPr>
          <w:sz w:val="18"/>
          <w:szCs w:val="18"/>
        </w:rPr>
        <w:t xml:space="preserve"> 212, 72–80. </w:t>
      </w:r>
      <w:hyperlink r:id="rId16">
        <w:r w:rsidR="002E1752" w:rsidRPr="46824A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7"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0C61739" w:rsidP="009B6367">
      <w:pPr>
        <w:spacing w:line="360" w:lineRule="auto"/>
        <w:ind w:left="810" w:hanging="720"/>
        <w:jc w:val="left"/>
        <w:rPr>
          <w:sz w:val="18"/>
          <w:szCs w:val="18"/>
        </w:rPr>
      </w:pPr>
      <w:r w:rsidRPr="46824A7A">
        <w:rPr>
          <w:sz w:val="18"/>
          <w:szCs w:val="18"/>
        </w:rPr>
        <w:t xml:space="preserve">Chambers, P. A. (1987). </w:t>
      </w:r>
      <w:bookmarkStart w:id="43" w:name="_Int_8tDOL1WN"/>
      <w:r w:rsidRPr="46824A7A">
        <w:rPr>
          <w:sz w:val="18"/>
          <w:szCs w:val="18"/>
        </w:rPr>
        <w:t>Nearshore Occurrence of Submersed Aquatic Macrophytes in Relation to Wave Action.</w:t>
      </w:r>
      <w:bookmarkEnd w:id="43"/>
      <w:r w:rsidRPr="46824A7A">
        <w:rPr>
          <w:sz w:val="18"/>
          <w:szCs w:val="18"/>
        </w:rPr>
        <w:t xml:space="preserve"> </w:t>
      </w:r>
      <w:r w:rsidRPr="46824A7A">
        <w:rPr>
          <w:i/>
          <w:iCs/>
          <w:sz w:val="18"/>
          <w:szCs w:val="18"/>
        </w:rPr>
        <w:t>Canadian Journal of Fisheries and Aquatic Sciences</w:t>
      </w:r>
      <w:r w:rsidRPr="46824A7A">
        <w:rPr>
          <w:sz w:val="18"/>
          <w:szCs w:val="18"/>
        </w:rPr>
        <w:t>, 44(9), 1666–1669. https://doi.org/10.1139/f87-204</w:t>
      </w:r>
    </w:p>
    <w:p w14:paraId="3D8497B6" w14:textId="77777777" w:rsidR="00C61739" w:rsidRPr="00F51F17" w:rsidRDefault="00C61739" w:rsidP="009B6367">
      <w:pPr>
        <w:spacing w:line="360" w:lineRule="auto"/>
        <w:ind w:left="810" w:hanging="720"/>
        <w:jc w:val="left"/>
        <w:rPr>
          <w:sz w:val="18"/>
          <w:szCs w:val="18"/>
        </w:rPr>
      </w:pPr>
      <w:r w:rsidRPr="46824A7A">
        <w:rPr>
          <w:sz w:val="18"/>
          <w:szCs w:val="18"/>
        </w:rPr>
        <w:t xml:space="preserve">Coffey, B. T., &amp; Clayton, J. S. (1988). </w:t>
      </w:r>
      <w:bookmarkStart w:id="44" w:name="_Int_miwunxuW"/>
      <w:r w:rsidRPr="46824A7A">
        <w:rPr>
          <w:sz w:val="18"/>
          <w:szCs w:val="18"/>
        </w:rPr>
        <w:t>Contrasting deep‐water macrophyte communities in two highly transparent New Zealand lakes and their possible association with freshwater crayfish, Par</w:t>
      </w:r>
      <w:r w:rsidRPr="46824A7A">
        <w:rPr>
          <w:i/>
          <w:iCs/>
          <w:sz w:val="18"/>
          <w:szCs w:val="18"/>
        </w:rPr>
        <w:t>anephrops spp.</w:t>
      </w:r>
      <w:r w:rsidRPr="46824A7A">
        <w:rPr>
          <w:sz w:val="18"/>
          <w:szCs w:val="18"/>
        </w:rPr>
        <w:t xml:space="preserve"> </w:t>
      </w:r>
      <w:r w:rsidRPr="46824A7A">
        <w:rPr>
          <w:i/>
          <w:iCs/>
          <w:sz w:val="18"/>
          <w:szCs w:val="18"/>
        </w:rPr>
        <w:t>New Zealand Journal of Marine and Freshwater Research</w:t>
      </w:r>
      <w:r w:rsidRPr="46824A7A">
        <w:rPr>
          <w:sz w:val="18"/>
          <w:szCs w:val="18"/>
        </w:rPr>
        <w:t>, 22(2), 225–230.</w:t>
      </w:r>
      <w:bookmarkEnd w:id="44"/>
      <w:r w:rsidRPr="46824A7A">
        <w:rPr>
          <w:sz w:val="18"/>
          <w:szCs w:val="18"/>
        </w:rPr>
        <w:t xml:space="preserve">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The North American Benthological Society</w:t>
      </w:r>
      <w:r w:rsidRPr="46824A7A">
        <w:rPr>
          <w:sz w:val="18"/>
          <w:szCs w:val="18"/>
        </w:rPr>
        <w:t>, 23(2), 224–236. https://doi.org/10.1899/0887-3593(2004)023%253C0224:EEBCIA%253E2.0.CO;2</w:t>
      </w:r>
    </w:p>
    <w:p w14:paraId="6E6C0AE3" w14:textId="77777777" w:rsidR="00C61739" w:rsidRPr="00F51F17" w:rsidRDefault="00C61739" w:rsidP="009B6367">
      <w:pPr>
        <w:spacing w:line="360" w:lineRule="auto"/>
        <w:ind w:left="810" w:hanging="720"/>
        <w:jc w:val="left"/>
        <w:rPr>
          <w:sz w:val="18"/>
          <w:szCs w:val="18"/>
        </w:rPr>
      </w:pPr>
      <w:bookmarkStart w:id="45" w:name="_Int_sKNHLq5d"/>
      <w:r w:rsidRPr="46824A7A">
        <w:rPr>
          <w:sz w:val="18"/>
          <w:szCs w:val="18"/>
        </w:rPr>
        <w:t>Danilović, M., Maguire, I., &amp; Füreder, L. (2022). Overlooked keystone species in conservation plans of fluvial ecosystems in Southeast Europe: A review of native freshwater crayfish species.</w:t>
      </w:r>
      <w:bookmarkEnd w:id="45"/>
      <w:r w:rsidRPr="46824A7A">
        <w:rPr>
          <w:sz w:val="18"/>
          <w:szCs w:val="18"/>
        </w:rPr>
        <w:t xml:space="preserve"> </w:t>
      </w:r>
      <w:r w:rsidRPr="46824A7A">
        <w:rPr>
          <w:i/>
          <w:iCs/>
          <w:sz w:val="18"/>
          <w:szCs w:val="18"/>
        </w:rPr>
        <w:t>Knowledge &amp; Management of Aquatic Ecosystems</w:t>
      </w:r>
      <w:r w:rsidRPr="46824A7A">
        <w:rPr>
          <w:sz w:val="18"/>
          <w:szCs w:val="18"/>
        </w:rPr>
        <w:t>, 423, 21. https://doi.org/10.1051/kmae/2022016</w:t>
      </w:r>
    </w:p>
    <w:p w14:paraId="41EA8F37" w14:textId="77777777" w:rsidR="00C61739" w:rsidRPr="00F51F17" w:rsidRDefault="00C61739" w:rsidP="009B6367">
      <w:pPr>
        <w:spacing w:line="360" w:lineRule="auto"/>
        <w:ind w:left="810" w:hanging="720"/>
        <w:jc w:val="left"/>
        <w:rPr>
          <w:sz w:val="18"/>
          <w:szCs w:val="18"/>
        </w:rPr>
      </w:pPr>
      <w:r w:rsidRPr="46824A7A">
        <w:rPr>
          <w:sz w:val="18"/>
          <w:szCs w:val="18"/>
        </w:rPr>
        <w:t xml:space="preserve">Dedual, M. (2002). </w:t>
      </w:r>
      <w:bookmarkStart w:id="46" w:name="_Int_cxUJtc3E"/>
      <w:r w:rsidRPr="46824A7A">
        <w:rPr>
          <w:sz w:val="18"/>
          <w:szCs w:val="18"/>
        </w:rPr>
        <w:t>Vertical distribution and movements of brown bullhead (</w:t>
      </w:r>
      <w:r w:rsidRPr="46824A7A">
        <w:rPr>
          <w:i/>
          <w:iCs/>
          <w:sz w:val="18"/>
          <w:szCs w:val="18"/>
        </w:rPr>
        <w:t>Ameiurus nebulosus</w:t>
      </w:r>
      <w:r w:rsidRPr="46824A7A">
        <w:rPr>
          <w:sz w:val="18"/>
          <w:szCs w:val="18"/>
        </w:rPr>
        <w:t xml:space="preserve"> Lesueur 1819) in Motuoapa Bay, southern Lake Taupo, New Zealand.</w:t>
      </w:r>
      <w:bookmarkEnd w:id="46"/>
      <w:r w:rsidRPr="46824A7A">
        <w:rPr>
          <w:sz w:val="18"/>
          <w:szCs w:val="18"/>
        </w:rPr>
        <w:t xml:space="preserve"> In E. B. Thorstad, I. A. Fleming, &amp; T. F. Næsje (Eds.), Aquatic Telemetry (pp. 129–135). Springer Netherlands. https://doi.org/10.1007/978-94-017-0771-8_15</w:t>
      </w:r>
    </w:p>
    <w:p w14:paraId="5E85086C" w14:textId="77777777" w:rsidR="00C61739" w:rsidRPr="00F51F17" w:rsidRDefault="00C61739" w:rsidP="009B6367">
      <w:pPr>
        <w:spacing w:line="360" w:lineRule="auto"/>
        <w:ind w:left="810" w:hanging="720"/>
        <w:jc w:val="left"/>
        <w:rPr>
          <w:sz w:val="18"/>
          <w:szCs w:val="18"/>
        </w:rPr>
      </w:pPr>
      <w:r w:rsidRPr="46824A7A">
        <w:rPr>
          <w:sz w:val="18"/>
          <w:szCs w:val="18"/>
        </w:rPr>
        <w:t xml:space="preserve">Devcich, A. A. (1979). </w:t>
      </w:r>
      <w:bookmarkStart w:id="47" w:name="_Int_4jmxGcwc"/>
      <w:r w:rsidRPr="46824A7A">
        <w:rPr>
          <w:sz w:val="18"/>
          <w:szCs w:val="18"/>
        </w:rPr>
        <w:t xml:space="preserve">An ecological study of </w:t>
      </w:r>
      <w:r w:rsidRPr="46824A7A">
        <w:rPr>
          <w:i/>
          <w:iCs/>
          <w:sz w:val="18"/>
          <w:szCs w:val="18"/>
        </w:rPr>
        <w:t>Paranephrops planifrons</w:t>
      </w:r>
      <w:r w:rsidRPr="46824A7A">
        <w:rPr>
          <w:sz w:val="18"/>
          <w:szCs w:val="18"/>
        </w:rPr>
        <w:t xml:space="preserve"> White (Decapoda: </w:t>
      </w:r>
      <w:r w:rsidRPr="46824A7A">
        <w:rPr>
          <w:i/>
          <w:iCs/>
          <w:sz w:val="18"/>
          <w:szCs w:val="18"/>
        </w:rPr>
        <w:t>Parastacidae</w:t>
      </w:r>
      <w:r w:rsidRPr="46824A7A">
        <w:rPr>
          <w:sz w:val="18"/>
          <w:szCs w:val="18"/>
        </w:rPr>
        <w:t>) in Lake Rotoiti, North Island.</w:t>
      </w:r>
      <w:bookmarkEnd w:id="47"/>
      <w:r w:rsidRPr="46824A7A">
        <w:rPr>
          <w:sz w:val="18"/>
          <w:szCs w:val="18"/>
        </w:rPr>
        <w:t xml:space="preserve"> University of Waikato.</w:t>
      </w:r>
    </w:p>
    <w:p w14:paraId="30A0F01A" w14:textId="096E1C3D" w:rsidR="00C61739" w:rsidRPr="003F1989" w:rsidRDefault="00C61739" w:rsidP="009B6367">
      <w:pPr>
        <w:spacing w:line="360" w:lineRule="auto"/>
        <w:ind w:left="810" w:hanging="720"/>
        <w:jc w:val="left"/>
        <w:rPr>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8" w:history="1">
        <w:r w:rsidR="003F1989" w:rsidRPr="008203BA">
          <w:rPr>
            <w:rStyle w:val="Hyperlink"/>
            <w:color w:val="auto"/>
            <w:sz w:val="18"/>
            <w:szCs w:val="18"/>
            <w:u w:val="none"/>
          </w:rPr>
          <w:t>https://doi.org/10.18637/jss.v105.i03</w:t>
        </w:r>
      </w:hyperlink>
    </w:p>
    <w:p w14:paraId="0E61CC20" w14:textId="7C67789F" w:rsidR="003F1989" w:rsidRPr="003F1989" w:rsidRDefault="003F1989" w:rsidP="009B6367">
      <w:pPr>
        <w:spacing w:line="360" w:lineRule="auto"/>
        <w:ind w:left="810" w:hanging="720"/>
        <w:jc w:val="left"/>
        <w:rPr>
          <w:sz w:val="18"/>
          <w:szCs w:val="18"/>
        </w:rPr>
      </w:pPr>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hyperlink r:id="rId19" w:history="1">
        <w:r w:rsidRPr="008203BA">
          <w:rPr>
            <w:rStyle w:val="Hyperlink"/>
            <w:color w:val="auto"/>
            <w:sz w:val="18"/>
            <w:szCs w:val="18"/>
            <w:u w:val="none"/>
          </w:rPr>
          <w:t>https://doi.org/10.1017/S0376892997000088</w:t>
        </w:r>
      </w:hyperlink>
    </w:p>
    <w:p w14:paraId="2927D942" w14:textId="4503B08B" w:rsidR="00C61739" w:rsidRPr="00843615" w:rsidRDefault="00C61739" w:rsidP="009B6367">
      <w:pPr>
        <w:spacing w:line="360" w:lineRule="auto"/>
        <w:ind w:left="810" w:hanging="720"/>
        <w:jc w:val="left"/>
        <w:rPr>
          <w:sz w:val="18"/>
          <w:szCs w:val="18"/>
        </w:rPr>
      </w:pPr>
      <w:bookmarkStart w:id="48" w:name="_Int_9PLvn9q8"/>
      <w:r w:rsidRPr="46824A7A">
        <w:rPr>
          <w:sz w:val="18"/>
          <w:szCs w:val="18"/>
        </w:rPr>
        <w:t xml:space="preserve">Ford, T., &amp; Beitinger, T. L. (2005). Temperature tolerance in the goldfish, </w:t>
      </w:r>
      <w:r w:rsidRPr="46824A7A">
        <w:rPr>
          <w:i/>
          <w:iCs/>
          <w:sz w:val="18"/>
          <w:szCs w:val="18"/>
        </w:rPr>
        <w:t>Carassius auratus</w:t>
      </w:r>
      <w:r w:rsidRPr="46824A7A">
        <w:rPr>
          <w:sz w:val="18"/>
          <w:szCs w:val="18"/>
        </w:rPr>
        <w:t xml:space="preserve">. </w:t>
      </w:r>
      <w:r w:rsidRPr="46824A7A">
        <w:rPr>
          <w:i/>
          <w:iCs/>
          <w:sz w:val="18"/>
          <w:szCs w:val="18"/>
        </w:rPr>
        <w:t>Journal of Thermal Biology</w:t>
      </w:r>
      <w:r w:rsidRPr="46824A7A">
        <w:rPr>
          <w:sz w:val="18"/>
          <w:szCs w:val="18"/>
        </w:rPr>
        <w:t>, 30(2), 147–152.</w:t>
      </w:r>
      <w:bookmarkEnd w:id="48"/>
      <w:r w:rsidRPr="46824A7A">
        <w:rPr>
          <w:sz w:val="18"/>
          <w:szCs w:val="18"/>
        </w:rPr>
        <w:t xml:space="preserve"> </w:t>
      </w:r>
      <w:hyperlink r:id="rId20">
        <w:r w:rsidR="00CD2D7E" w:rsidRPr="46824A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lastRenderedPageBreak/>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0C61739" w:rsidP="009B6367">
      <w:pPr>
        <w:spacing w:line="360" w:lineRule="auto"/>
        <w:ind w:left="810" w:hanging="720"/>
        <w:jc w:val="left"/>
        <w:rPr>
          <w:sz w:val="18"/>
          <w:szCs w:val="18"/>
        </w:rPr>
      </w:pPr>
      <w:r w:rsidRPr="46824A7A">
        <w:rPr>
          <w:sz w:val="18"/>
          <w:szCs w:val="18"/>
        </w:rPr>
        <w:t xml:space="preserve">Froese, R. (2006). </w:t>
      </w:r>
      <w:bookmarkStart w:id="49" w:name="_Int_PnEs04cc"/>
      <w:r w:rsidRPr="46824A7A">
        <w:rPr>
          <w:sz w:val="18"/>
          <w:szCs w:val="18"/>
        </w:rPr>
        <w:t>Cube law, condition factor and weight–length relationships: History, meta-analysis and recommendations.</w:t>
      </w:r>
      <w:bookmarkEnd w:id="49"/>
      <w:r w:rsidRPr="46824A7A">
        <w:rPr>
          <w:sz w:val="18"/>
          <w:szCs w:val="18"/>
        </w:rPr>
        <w:t xml:space="preserve"> </w:t>
      </w:r>
      <w:r w:rsidRPr="46824A7A">
        <w:rPr>
          <w:i/>
          <w:iCs/>
          <w:sz w:val="18"/>
          <w:szCs w:val="18"/>
        </w:rPr>
        <w:t>Journal of Applied Ichthyology</w:t>
      </w:r>
      <w:r w:rsidRPr="46824A7A">
        <w:rPr>
          <w:sz w:val="18"/>
          <w:szCs w:val="18"/>
        </w:rPr>
        <w:t>, 22(4), 241–253. https://doi.org/10.1111/j.1439-0426.2006.00805.x</w:t>
      </w:r>
    </w:p>
    <w:p w14:paraId="7171B655" w14:textId="77777777" w:rsidR="00C61739" w:rsidRPr="00F51F17" w:rsidRDefault="00C61739" w:rsidP="009B6367">
      <w:pPr>
        <w:spacing w:line="360" w:lineRule="auto"/>
        <w:ind w:left="810" w:hanging="720"/>
        <w:jc w:val="left"/>
        <w:rPr>
          <w:sz w:val="18"/>
          <w:szCs w:val="18"/>
        </w:rPr>
      </w:pPr>
      <w:bookmarkStart w:id="50" w:name="_Int_MmczO7Wb"/>
      <w:r w:rsidRPr="46824A7A">
        <w:rPr>
          <w:sz w:val="18"/>
          <w:szCs w:val="18"/>
        </w:rPr>
        <w:t>Fry, F. E. J., &amp; Hart, J. S. (1948). Cruising Speed of Goldfish in Relation to Water Temperature.</w:t>
      </w:r>
      <w:bookmarkEnd w:id="50"/>
      <w:r w:rsidRPr="46824A7A">
        <w:rPr>
          <w:sz w:val="18"/>
          <w:szCs w:val="18"/>
        </w:rPr>
        <w:t xml:space="preserve"> </w:t>
      </w:r>
      <w:r w:rsidRPr="46824A7A">
        <w:rPr>
          <w:i/>
          <w:iCs/>
          <w:sz w:val="18"/>
          <w:szCs w:val="18"/>
        </w:rPr>
        <w:t>Journal of the Fisheries Research Board of Canada</w:t>
      </w:r>
      <w:r w:rsidRPr="46824A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0C61739" w:rsidP="009B6367">
      <w:pPr>
        <w:spacing w:line="360" w:lineRule="auto"/>
        <w:ind w:left="810" w:hanging="720"/>
        <w:jc w:val="left"/>
        <w:rPr>
          <w:sz w:val="18"/>
          <w:szCs w:val="18"/>
        </w:rPr>
      </w:pPr>
      <w:r w:rsidRPr="46824A7A">
        <w:rPr>
          <w:sz w:val="18"/>
          <w:szCs w:val="18"/>
        </w:rPr>
        <w:t xml:space="preserve">Hamilton, D., McBride, C., &amp; Uraoka, T. (2005). </w:t>
      </w:r>
      <w:bookmarkStart w:id="51" w:name="_Int_XHNaSX2g"/>
      <w:r w:rsidRPr="46824A7A">
        <w:rPr>
          <w:sz w:val="18"/>
          <w:szCs w:val="18"/>
        </w:rPr>
        <w:t xml:space="preserve">Lake Rotoiti fieldwork and </w:t>
      </w:r>
      <w:r w:rsidR="00824177" w:rsidRPr="46824A7A">
        <w:rPr>
          <w:sz w:val="18"/>
          <w:szCs w:val="18"/>
        </w:rPr>
        <w:t>modelling</w:t>
      </w:r>
      <w:r w:rsidRPr="46824A7A">
        <w:rPr>
          <w:sz w:val="18"/>
          <w:szCs w:val="18"/>
        </w:rPr>
        <w:t xml:space="preserve"> to support considerations of Ohau channel diversion from Lake Rotoiti.</w:t>
      </w:r>
      <w:bookmarkEnd w:id="51"/>
      <w:r w:rsidRPr="46824A7A">
        <w:rPr>
          <w:sz w:val="18"/>
          <w:szCs w:val="18"/>
        </w:rPr>
        <w:t xml:space="preserve"> NIWA &amp; University of Waikato. p. 110</w:t>
      </w:r>
    </w:p>
    <w:p w14:paraId="37CFC30F" w14:textId="77777777" w:rsidR="00C61739" w:rsidRPr="00F51F17" w:rsidRDefault="00C61739" w:rsidP="009B6367">
      <w:pPr>
        <w:spacing w:line="360" w:lineRule="auto"/>
        <w:ind w:left="810" w:hanging="720"/>
        <w:jc w:val="left"/>
        <w:rPr>
          <w:sz w:val="18"/>
          <w:szCs w:val="18"/>
        </w:rPr>
      </w:pPr>
      <w:r w:rsidRPr="46824A7A">
        <w:rPr>
          <w:sz w:val="18"/>
          <w:szCs w:val="18"/>
        </w:rPr>
        <w:t xml:space="preserve">Hammond, K. S., Hollows, J. W., Townsend, C. R., &amp; Lokman, P. M. (2006). </w:t>
      </w:r>
      <w:bookmarkStart w:id="52" w:name="_Int_7g7VVxsQ"/>
      <w:r w:rsidRPr="46824A7A">
        <w:rPr>
          <w:sz w:val="18"/>
          <w:szCs w:val="18"/>
        </w:rPr>
        <w:t xml:space="preserve">Effects of temperature and water calcium concentration on growth, survival and moulting of freshwater crayfish, </w:t>
      </w:r>
      <w:r w:rsidRPr="46824A7A">
        <w:rPr>
          <w:i/>
          <w:iCs/>
          <w:sz w:val="18"/>
          <w:szCs w:val="18"/>
        </w:rPr>
        <w:t>Paranephrops zealandicus.</w:t>
      </w:r>
      <w:bookmarkEnd w:id="52"/>
      <w:r w:rsidRPr="46824A7A">
        <w:rPr>
          <w:i/>
          <w:iCs/>
          <w:sz w:val="18"/>
          <w:szCs w:val="18"/>
        </w:rPr>
        <w:t xml:space="preserve"> Aquaculture</w:t>
      </w:r>
      <w:r w:rsidRPr="46824A7A">
        <w:rPr>
          <w:sz w:val="18"/>
          <w:szCs w:val="18"/>
        </w:rPr>
        <w:t>, 251(2–4), 271–279. https://doi.org/10.1016/j.aquaculture.2005.05.032</w:t>
      </w:r>
    </w:p>
    <w:p w14:paraId="387AE593" w14:textId="77777777" w:rsidR="00C61739" w:rsidRDefault="00C61739" w:rsidP="009B6367">
      <w:pPr>
        <w:spacing w:line="360" w:lineRule="auto"/>
        <w:ind w:left="810" w:hanging="720"/>
        <w:jc w:val="left"/>
        <w:rPr>
          <w:sz w:val="18"/>
          <w:szCs w:val="18"/>
        </w:rPr>
      </w:pPr>
      <w:bookmarkStart w:id="53" w:name="_Int_7dmYwi9i"/>
      <w:r w:rsidRPr="46824A7A">
        <w:rPr>
          <w:sz w:val="18"/>
          <w:szCs w:val="18"/>
        </w:rPr>
        <w:t>Harding, J. S., Clapcott, J. E., Quinn, J. M., Hayes, J. W., Joy, M. K., Storey, R. G., Greig, H. S., Hay, J., James, T., Beech, M. A., Ozane, R., Meredith, A. S., &amp; Boothroyd, I. K. G. (2009).</w:t>
      </w:r>
      <w:bookmarkEnd w:id="53"/>
      <w:r w:rsidRPr="46824A7A">
        <w:rPr>
          <w:sz w:val="18"/>
          <w:szCs w:val="18"/>
        </w:rPr>
        <w:t xml:space="preserve"> </w:t>
      </w:r>
      <w:bookmarkStart w:id="54" w:name="_Int_UOdtaxM8"/>
      <w:r w:rsidRPr="46824A7A">
        <w:rPr>
          <w:sz w:val="18"/>
          <w:szCs w:val="18"/>
        </w:rPr>
        <w:t>Stream Habitat Assessment Protocols for wadeable rivers and streams of New Zealand.</w:t>
      </w:r>
      <w:bookmarkEnd w:id="54"/>
      <w:r w:rsidRPr="46824A7A">
        <w:rPr>
          <w:sz w:val="18"/>
          <w:szCs w:val="18"/>
        </w:rPr>
        <w:t xml:space="preserve">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hyperlink r:id="rId21" w:history="1">
        <w:r w:rsidRPr="008203BA">
          <w:rPr>
            <w:rStyle w:val="Hyperlink"/>
            <w:color w:val="auto"/>
            <w:sz w:val="18"/>
            <w:szCs w:val="18"/>
            <w:u w:val="none"/>
          </w:rPr>
          <w:t>https://doi.org/10.1002/rra.1168</w:t>
        </w:r>
      </w:hyperlink>
    </w:p>
    <w:p w14:paraId="5DC60B0C" w14:textId="77777777" w:rsidR="00C61739" w:rsidRPr="00F51F17" w:rsidRDefault="00C61739" w:rsidP="009B6367">
      <w:pPr>
        <w:spacing w:line="360" w:lineRule="auto"/>
        <w:ind w:left="810" w:hanging="720"/>
        <w:jc w:val="left"/>
        <w:rPr>
          <w:sz w:val="18"/>
          <w:szCs w:val="18"/>
        </w:rPr>
      </w:pPr>
      <w:r w:rsidRPr="46824A7A">
        <w:rPr>
          <w:sz w:val="18"/>
          <w:szCs w:val="18"/>
        </w:rPr>
        <w:t xml:space="preserve">Hessen, D. O., Skurdal, J., &amp; Braathen, J. E. (2004). </w:t>
      </w:r>
      <w:bookmarkStart w:id="55" w:name="_Int_0wVf3kf7"/>
      <w:r w:rsidRPr="46824A7A">
        <w:rPr>
          <w:sz w:val="18"/>
          <w:szCs w:val="18"/>
        </w:rPr>
        <w:t>Plant Exclusion of a Herbivore; Crayfish Population Decline caused by an Invading Waterweed.</w:t>
      </w:r>
      <w:bookmarkEnd w:id="55"/>
      <w:r w:rsidRPr="46824A7A">
        <w:rPr>
          <w:sz w:val="18"/>
          <w:szCs w:val="18"/>
        </w:rPr>
        <w:t xml:space="preserve"> </w:t>
      </w:r>
      <w:r w:rsidRPr="46824A7A">
        <w:rPr>
          <w:i/>
          <w:iCs/>
          <w:sz w:val="18"/>
          <w:szCs w:val="18"/>
        </w:rPr>
        <w:t>Biological Invasions</w:t>
      </w:r>
      <w:r w:rsidRPr="46824A7A">
        <w:rPr>
          <w:sz w:val="18"/>
          <w:szCs w:val="18"/>
        </w:rPr>
        <w:t>, 6(2), 133–140. https://doi.org/10.1023/B:BINV.0000022131.40783.f0</w:t>
      </w:r>
    </w:p>
    <w:p w14:paraId="29AAF00D" w14:textId="7B5351F6" w:rsidR="00C61739" w:rsidRPr="00F51F17" w:rsidRDefault="00C61739" w:rsidP="009B6367">
      <w:pPr>
        <w:spacing w:line="360" w:lineRule="auto"/>
        <w:ind w:left="810" w:hanging="720"/>
        <w:jc w:val="left"/>
        <w:rPr>
          <w:sz w:val="18"/>
          <w:szCs w:val="18"/>
        </w:rPr>
      </w:pPr>
      <w:r w:rsidRPr="46824A7A">
        <w:rPr>
          <w:sz w:val="18"/>
          <w:szCs w:val="18"/>
        </w:rPr>
        <w:t xml:space="preserve">Hiroa, T. R. (1921). </w:t>
      </w:r>
      <w:bookmarkStart w:id="56" w:name="_Int_YNVhnzr4"/>
      <w:r w:rsidR="001403F2" w:rsidRPr="46824A7A">
        <w:rPr>
          <w:sz w:val="18"/>
          <w:szCs w:val="18"/>
        </w:rPr>
        <w:t>Māori</w:t>
      </w:r>
      <w:r w:rsidRPr="46824A7A">
        <w:rPr>
          <w:sz w:val="18"/>
          <w:szCs w:val="18"/>
        </w:rPr>
        <w:t xml:space="preserve"> Food-supplies of Lake Rotorua, with Methods of obtaining them, and Usages and Customs appertaining thereto.</w:t>
      </w:r>
      <w:bookmarkEnd w:id="56"/>
      <w:r w:rsidRPr="46824A7A">
        <w:rPr>
          <w:sz w:val="18"/>
          <w:szCs w:val="18"/>
        </w:rPr>
        <w:t xml:space="preserve"> </w:t>
      </w:r>
      <w:r w:rsidRPr="46824A7A">
        <w:rPr>
          <w:i/>
          <w:iCs/>
          <w:sz w:val="18"/>
          <w:szCs w:val="18"/>
        </w:rPr>
        <w:t>Transactions and Proceedings of the Royal Society of New Zealand</w:t>
      </w:r>
      <w:r w:rsidRPr="46824A7A">
        <w:rPr>
          <w:sz w:val="18"/>
          <w:szCs w:val="18"/>
        </w:rPr>
        <w:t xml:space="preserve"> 1868-1961, 53, 433–451.</w:t>
      </w:r>
    </w:p>
    <w:p w14:paraId="1DC7F359" w14:textId="77777777" w:rsidR="00C61739" w:rsidRPr="00F51F17" w:rsidRDefault="00C61739" w:rsidP="009B6367">
      <w:pPr>
        <w:spacing w:line="360" w:lineRule="auto"/>
        <w:ind w:left="810" w:hanging="720"/>
        <w:jc w:val="left"/>
        <w:rPr>
          <w:sz w:val="18"/>
          <w:szCs w:val="18"/>
        </w:rPr>
      </w:pPr>
      <w:r w:rsidRPr="46824A7A">
        <w:rPr>
          <w:sz w:val="18"/>
          <w:szCs w:val="18"/>
        </w:rPr>
        <w:t xml:space="preserve">Hopkins, C. L. (1970). </w:t>
      </w:r>
      <w:bookmarkStart w:id="57" w:name="_Int_z4hH45JW"/>
      <w:r w:rsidRPr="46824A7A">
        <w:rPr>
          <w:sz w:val="18"/>
          <w:szCs w:val="18"/>
        </w:rPr>
        <w:t xml:space="preserve">Systematics of the New Zealand freshwater crayfish </w:t>
      </w:r>
      <w:r w:rsidRPr="46824A7A">
        <w:rPr>
          <w:i/>
          <w:iCs/>
          <w:sz w:val="18"/>
          <w:szCs w:val="18"/>
        </w:rPr>
        <w:t>Paranephrops</w:t>
      </w:r>
      <w:r w:rsidRPr="46824A7A">
        <w:rPr>
          <w:sz w:val="18"/>
          <w:szCs w:val="18"/>
        </w:rPr>
        <w:t xml:space="preserve"> (Crustacea: Decapoda: </w:t>
      </w:r>
      <w:r w:rsidRPr="46824A7A">
        <w:rPr>
          <w:i/>
          <w:iCs/>
          <w:sz w:val="18"/>
          <w:szCs w:val="18"/>
        </w:rPr>
        <w:t>Parastacidae</w:t>
      </w:r>
      <w:r w:rsidRPr="46824A7A">
        <w:rPr>
          <w:sz w:val="18"/>
          <w:szCs w:val="18"/>
        </w:rPr>
        <w:t>).</w:t>
      </w:r>
      <w:bookmarkEnd w:id="57"/>
      <w:r w:rsidRPr="46824A7A">
        <w:rPr>
          <w:sz w:val="18"/>
          <w:szCs w:val="18"/>
        </w:rPr>
        <w:t xml:space="preserve"> </w:t>
      </w:r>
      <w:r w:rsidRPr="46824A7A">
        <w:rPr>
          <w:i/>
          <w:iCs/>
          <w:sz w:val="18"/>
          <w:szCs w:val="18"/>
        </w:rPr>
        <w:t>New Zealand Journal of Marine and Freshwater Research</w:t>
      </w:r>
      <w:r w:rsidRPr="46824A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0C61739" w:rsidP="009B6367">
      <w:pPr>
        <w:spacing w:line="360" w:lineRule="auto"/>
        <w:ind w:left="810" w:hanging="720"/>
        <w:jc w:val="left"/>
        <w:rPr>
          <w:sz w:val="18"/>
          <w:szCs w:val="18"/>
        </w:rPr>
      </w:pPr>
      <w:r w:rsidRPr="46824A7A">
        <w:rPr>
          <w:sz w:val="18"/>
          <w:szCs w:val="18"/>
        </w:rPr>
        <w:t xml:space="preserve">Jowett, I. G., &amp; Richardson, J. (1990). </w:t>
      </w:r>
      <w:bookmarkStart w:id="58" w:name="_Int_aznHVA18"/>
      <w:r w:rsidRPr="46824A7A">
        <w:rPr>
          <w:sz w:val="18"/>
          <w:szCs w:val="18"/>
        </w:rPr>
        <w:t xml:space="preserve">Microhabitat preferences of benthic invertebrates in a New Zealand river and the development of in‐stream flow‐habitat models for </w:t>
      </w:r>
      <w:r w:rsidRPr="46824A7A">
        <w:rPr>
          <w:i/>
          <w:iCs/>
          <w:sz w:val="18"/>
          <w:szCs w:val="18"/>
        </w:rPr>
        <w:t>Deleatidium spp</w:t>
      </w:r>
      <w:r w:rsidRPr="46824A7A">
        <w:rPr>
          <w:sz w:val="18"/>
          <w:szCs w:val="18"/>
        </w:rPr>
        <w:t>. New Zealand Journal of Marine and Freshwater Research, 24(1), 19–30.</w:t>
      </w:r>
      <w:bookmarkEnd w:id="58"/>
      <w:r w:rsidRPr="46824A7A">
        <w:rPr>
          <w:sz w:val="18"/>
          <w:szCs w:val="18"/>
        </w:rPr>
        <w:t xml:space="preserve">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Kusabs, I. A., &amp; Quinn, J. M. (2009). </w:t>
      </w:r>
      <w:bookmarkStart w:id="59" w:name="_Int_m0hLZJKG"/>
      <w:r w:rsidRPr="46824A7A">
        <w:rPr>
          <w:sz w:val="18"/>
          <w:szCs w:val="18"/>
        </w:rPr>
        <w:t xml:space="preserve">Use of a traditional </w:t>
      </w:r>
      <w:r w:rsidR="001403F2" w:rsidRPr="46824A7A">
        <w:rPr>
          <w:sz w:val="18"/>
          <w:szCs w:val="18"/>
        </w:rPr>
        <w:t>Māori</w:t>
      </w:r>
      <w:r w:rsidRPr="46824A7A">
        <w:rPr>
          <w:sz w:val="18"/>
          <w:szCs w:val="18"/>
        </w:rPr>
        <w:t xml:space="preserve"> harvesting method, the tau kōura, for monitoring kōura (freshwater crayfish, </w:t>
      </w:r>
      <w:r w:rsidRPr="46824A7A">
        <w:rPr>
          <w:i/>
          <w:iCs/>
          <w:sz w:val="18"/>
          <w:szCs w:val="18"/>
        </w:rPr>
        <w:t>Paranephrops planifrons</w:t>
      </w:r>
      <w:r w:rsidRPr="46824A7A">
        <w:rPr>
          <w:sz w:val="18"/>
          <w:szCs w:val="18"/>
        </w:rPr>
        <w:t>) in Lake Rotoiti, North Island, New Zealand.</w:t>
      </w:r>
      <w:bookmarkEnd w:id="59"/>
      <w:r w:rsidRPr="46824A7A">
        <w:rPr>
          <w:sz w:val="18"/>
          <w:szCs w:val="18"/>
        </w:rPr>
        <w:t xml:space="preserve"> </w:t>
      </w:r>
      <w:r w:rsidRPr="46824A7A">
        <w:rPr>
          <w:i/>
          <w:iCs/>
          <w:sz w:val="18"/>
          <w:szCs w:val="18"/>
        </w:rPr>
        <w:t>New Zealand Journal of Marine and Freshwater Research</w:t>
      </w:r>
      <w:r w:rsidRPr="46824A7A">
        <w:rPr>
          <w:sz w:val="18"/>
          <w:szCs w:val="18"/>
        </w:rPr>
        <w:t>, 43(3), 713–722. https://doi.org/10.1080/00288330909510036</w:t>
      </w:r>
    </w:p>
    <w:p w14:paraId="65675F4F" w14:textId="77777777" w:rsidR="00C61739" w:rsidRPr="00F51F17" w:rsidRDefault="00C61739" w:rsidP="009B6367">
      <w:pPr>
        <w:spacing w:line="360" w:lineRule="auto"/>
        <w:ind w:left="810" w:hanging="720"/>
        <w:jc w:val="left"/>
        <w:rPr>
          <w:sz w:val="18"/>
          <w:szCs w:val="18"/>
        </w:rPr>
      </w:pPr>
      <w:r w:rsidRPr="46824A7A">
        <w:rPr>
          <w:sz w:val="18"/>
          <w:szCs w:val="18"/>
        </w:rPr>
        <w:t xml:space="preserve">Kusabs, I. A., Hicks, B. J., Quinn, J. M., &amp; Hamilton, D. P. (2015a). </w:t>
      </w:r>
      <w:bookmarkStart w:id="60" w:name="_Int_AqC8guwu"/>
      <w:r w:rsidRPr="46824A7A">
        <w:rPr>
          <w:sz w:val="18"/>
          <w:szCs w:val="18"/>
        </w:rPr>
        <w:t xml:space="preserve">Sustainable management of freshwater crayfish (kōura, </w:t>
      </w:r>
      <w:r w:rsidRPr="46824A7A">
        <w:rPr>
          <w:i/>
          <w:iCs/>
          <w:sz w:val="18"/>
          <w:szCs w:val="18"/>
        </w:rPr>
        <w:t>Paranephrops planifrons</w:t>
      </w:r>
      <w:r w:rsidRPr="46824A7A">
        <w:rPr>
          <w:sz w:val="18"/>
          <w:szCs w:val="18"/>
        </w:rPr>
        <w:t>) in Te Arawa (Rotorua) lakes, North Island, New Zealand.</w:t>
      </w:r>
      <w:bookmarkEnd w:id="60"/>
      <w:r w:rsidRPr="46824A7A">
        <w:rPr>
          <w:sz w:val="18"/>
          <w:szCs w:val="18"/>
        </w:rPr>
        <w:t xml:space="preserve"> </w:t>
      </w:r>
      <w:r w:rsidRPr="46824A7A">
        <w:rPr>
          <w:i/>
          <w:iCs/>
          <w:sz w:val="18"/>
          <w:szCs w:val="18"/>
        </w:rPr>
        <w:t>Fisheries Research</w:t>
      </w:r>
      <w:r w:rsidRPr="46824A7A">
        <w:rPr>
          <w:sz w:val="18"/>
          <w:szCs w:val="18"/>
        </w:rPr>
        <w:t>, 168, 35–46. https://doi.org/10.1016/j.fishres.2015.03.015</w:t>
      </w:r>
    </w:p>
    <w:p w14:paraId="49C03FAD" w14:textId="3C269D90" w:rsidR="00C61739" w:rsidRDefault="00C61739" w:rsidP="009B6367">
      <w:pPr>
        <w:spacing w:line="360" w:lineRule="auto"/>
        <w:ind w:left="810" w:hanging="720"/>
        <w:jc w:val="left"/>
        <w:rPr>
          <w:sz w:val="18"/>
          <w:szCs w:val="18"/>
        </w:rPr>
      </w:pPr>
      <w:r w:rsidRPr="46824A7A">
        <w:rPr>
          <w:sz w:val="18"/>
          <w:szCs w:val="18"/>
        </w:rPr>
        <w:t xml:space="preserve">Kusabs, I. A., Quinn, J. M., &amp; Hamilton, D. P. (2015b). </w:t>
      </w:r>
      <w:bookmarkStart w:id="61" w:name="_Int_SgWbqDvz"/>
      <w:r w:rsidRPr="46824A7A">
        <w:rPr>
          <w:sz w:val="18"/>
          <w:szCs w:val="18"/>
        </w:rPr>
        <w:t xml:space="preserve">Effects of benthic substrate, nutrient enrichment and predatory fish on freshwater crayfish (kōura, </w:t>
      </w:r>
      <w:r w:rsidRPr="46824A7A">
        <w:rPr>
          <w:i/>
          <w:iCs/>
          <w:sz w:val="18"/>
          <w:szCs w:val="18"/>
        </w:rPr>
        <w:t>Paranephrops planifrons</w:t>
      </w:r>
      <w:r w:rsidRPr="46824A7A">
        <w:rPr>
          <w:sz w:val="18"/>
          <w:szCs w:val="18"/>
        </w:rPr>
        <w:t>) population characteristics in seven Te Arawa (Rotorua) lakes, North Island, New Zealand.</w:t>
      </w:r>
      <w:bookmarkEnd w:id="61"/>
      <w:r w:rsidRPr="46824A7A">
        <w:rPr>
          <w:sz w:val="18"/>
          <w:szCs w:val="18"/>
        </w:rPr>
        <w:t xml:space="preserve"> </w:t>
      </w:r>
      <w:r w:rsidRPr="46824A7A">
        <w:rPr>
          <w:i/>
          <w:iCs/>
          <w:sz w:val="18"/>
          <w:szCs w:val="18"/>
        </w:rPr>
        <w:t>Marine and Freshwater Research</w:t>
      </w:r>
      <w:r w:rsidRPr="46824A7A">
        <w:rPr>
          <w:sz w:val="18"/>
          <w:szCs w:val="18"/>
        </w:rPr>
        <w:t xml:space="preserve">, 66(7), 631. </w:t>
      </w:r>
      <w:hyperlink r:id="rId22" w:history="1">
        <w:r w:rsidR="006B64EC" w:rsidRPr="004F67E6">
          <w:rPr>
            <w:rStyle w:val="Hyperlink"/>
            <w:color w:val="auto"/>
            <w:sz w:val="18"/>
            <w:szCs w:val="18"/>
            <w:u w:val="none"/>
          </w:rPr>
          <w:t>https://doi.org/10.1071/MF14148</w:t>
        </w:r>
      </w:hyperlink>
    </w:p>
    <w:p w14:paraId="483D69EC" w14:textId="176F4D06" w:rsidR="006B64EC" w:rsidRPr="006B64EC" w:rsidRDefault="006B64EC" w:rsidP="009B6367">
      <w:pPr>
        <w:spacing w:line="360" w:lineRule="auto"/>
        <w:ind w:left="810" w:hanging="720"/>
        <w:jc w:val="left"/>
        <w:rPr>
          <w:i/>
          <w:iCs/>
          <w:sz w:val="18"/>
          <w:szCs w:val="18"/>
        </w:rPr>
      </w:pPr>
      <w:r w:rsidRPr="006B64EC">
        <w:rPr>
          <w:sz w:val="18"/>
          <w:szCs w:val="18"/>
        </w:rPr>
        <w:t>Kusabs, I.</w:t>
      </w:r>
      <w:r w:rsidR="00437105">
        <w:rPr>
          <w:sz w:val="18"/>
          <w:szCs w:val="18"/>
        </w:rPr>
        <w:t xml:space="preserve"> </w:t>
      </w:r>
      <w:r w:rsidRPr="006B64EC">
        <w:rPr>
          <w:sz w:val="18"/>
          <w:szCs w:val="18"/>
        </w:rPr>
        <w:t>A., Duggan, I.</w:t>
      </w:r>
      <w:r w:rsidR="00437105">
        <w:rPr>
          <w:sz w:val="18"/>
          <w:szCs w:val="18"/>
        </w:rPr>
        <w:t xml:space="preserve"> </w:t>
      </w:r>
      <w:r w:rsidRPr="006B64EC">
        <w:rPr>
          <w:sz w:val="18"/>
          <w:szCs w:val="18"/>
        </w:rPr>
        <w:t>C., Scholes, P., Bruere, A.</w:t>
      </w:r>
      <w:r w:rsidR="005F08A6">
        <w:rPr>
          <w:sz w:val="18"/>
          <w:szCs w:val="18"/>
        </w:rPr>
        <w:t>,</w:t>
      </w:r>
      <w:r w:rsidRPr="006B64EC">
        <w:rPr>
          <w:sz w:val="18"/>
          <w:szCs w:val="18"/>
        </w:rPr>
        <w:t xml:space="preserve"> Te Kurapa, T.</w:t>
      </w:r>
      <w:r w:rsidR="00437105">
        <w:rPr>
          <w:sz w:val="18"/>
          <w:szCs w:val="18"/>
        </w:rPr>
        <w:t xml:space="preserve"> </w:t>
      </w:r>
      <w:r w:rsidRPr="006B64EC">
        <w:rPr>
          <w:sz w:val="18"/>
          <w:szCs w:val="18"/>
        </w:rPr>
        <w:t>W., Grant, T., Burdon, F.</w:t>
      </w:r>
      <w:r w:rsidR="00437105">
        <w:rPr>
          <w:sz w:val="18"/>
          <w:szCs w:val="18"/>
        </w:rPr>
        <w:t xml:space="preserve"> </w:t>
      </w:r>
      <w:r w:rsidRPr="006B64EC">
        <w:rPr>
          <w:sz w:val="18"/>
          <w:szCs w:val="18"/>
        </w:rPr>
        <w:t>J. (</w:t>
      </w:r>
      <w:r w:rsidR="001E3920">
        <w:rPr>
          <w:sz w:val="18"/>
          <w:szCs w:val="18"/>
        </w:rPr>
        <w:t>in</w:t>
      </w:r>
      <w:r w:rsidR="001E3920" w:rsidRPr="006B64EC">
        <w:rPr>
          <w:sz w:val="18"/>
          <w:szCs w:val="18"/>
        </w:rPr>
        <w:t xml:space="preserve"> </w:t>
      </w:r>
      <w:r w:rsidRPr="006B64EC">
        <w:rPr>
          <w:sz w:val="18"/>
          <w:szCs w:val="18"/>
        </w:rPr>
        <w:t>revi</w:t>
      </w:r>
      <w:r w:rsidR="001E3920">
        <w:rPr>
          <w:sz w:val="18"/>
          <w:szCs w:val="18"/>
        </w:rPr>
        <w:t>sion</w:t>
      </w:r>
      <w:r w:rsidRPr="006B64EC">
        <w:rPr>
          <w:sz w:val="18"/>
          <w:szCs w:val="18"/>
        </w:rPr>
        <w:t>)</w:t>
      </w:r>
      <w:r w:rsidR="00521DFC">
        <w:rPr>
          <w:sz w:val="18"/>
          <w:szCs w:val="18"/>
        </w:rPr>
        <w:t>.</w:t>
      </w:r>
      <w:r w:rsidRPr="006B64EC">
        <w:rPr>
          <w:sz w:val="18"/>
          <w:szCs w:val="18"/>
        </w:rPr>
        <w:t xml:space="preserve"> Invasive catfish linked to the decline of freshwater crayfish in two Aotearoa New Zealand lakes. </w:t>
      </w:r>
      <w:r w:rsidRPr="006B64EC">
        <w:rPr>
          <w:i/>
          <w:iCs/>
          <w:sz w:val="18"/>
          <w:szCs w:val="18"/>
        </w:rPr>
        <w:t>Biological Invasions</w:t>
      </w:r>
    </w:p>
    <w:p w14:paraId="693B65F1" w14:textId="77777777" w:rsidR="0094740F" w:rsidRDefault="0094740F" w:rsidP="009B6367">
      <w:pPr>
        <w:spacing w:line="360" w:lineRule="auto"/>
        <w:ind w:left="810" w:hanging="720"/>
        <w:jc w:val="left"/>
        <w:rPr>
          <w:sz w:val="18"/>
          <w:szCs w:val="18"/>
        </w:rPr>
      </w:pPr>
      <w:r w:rsidRPr="46824A7A">
        <w:rPr>
          <w:sz w:val="18"/>
          <w:szCs w:val="18"/>
        </w:rPr>
        <w:t xml:space="preserve">Kutner, M. H., Nachtsheim, C. J., Neter,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23"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hyperlink r:id="rId24" w:history="1">
        <w:r w:rsidRPr="008203BA">
          <w:rPr>
            <w:rStyle w:val="Hyperlink"/>
            <w:color w:val="auto"/>
            <w:sz w:val="18"/>
            <w:szCs w:val="18"/>
            <w:u w:val="none"/>
          </w:rPr>
          <w:t>https://doi.org/10.2307/1941447</w:t>
        </w:r>
      </w:hyperlink>
    </w:p>
    <w:p w14:paraId="5F508577" w14:textId="6A8F6229" w:rsidR="003E170D" w:rsidRPr="00166F71" w:rsidRDefault="003E170D" w:rsidP="009B6367">
      <w:pPr>
        <w:spacing w:line="360" w:lineRule="auto"/>
        <w:ind w:left="810" w:hanging="720"/>
        <w:jc w:val="left"/>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25"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r w:rsidRPr="00166F71">
        <w:rPr>
          <w:sz w:val="18"/>
          <w:szCs w:val="18"/>
        </w:rPr>
        <w:t xml:space="preserve">Meerhoff, M., &amp; de los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hyperlink r:id="rId26" w:history="1">
        <w:r w:rsidRPr="008203BA">
          <w:rPr>
            <w:rStyle w:val="Hyperlink"/>
            <w:color w:val="auto"/>
            <w:sz w:val="18"/>
            <w:szCs w:val="18"/>
            <w:u w:val="none"/>
          </w:rPr>
          <w:t>https://doi.org/10.1007/s10750-021-04771-y</w:t>
        </w:r>
      </w:hyperlink>
    </w:p>
    <w:p w14:paraId="2E9DD9B1" w14:textId="4C06FAF9" w:rsidR="00C61739" w:rsidRDefault="00C61739" w:rsidP="009B6367">
      <w:pPr>
        <w:spacing w:line="360" w:lineRule="auto"/>
        <w:ind w:left="810" w:hanging="720"/>
        <w:jc w:val="left"/>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27">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hyperlink r:id="rId28" w:history="1">
        <w:r w:rsidRPr="008203BA">
          <w:rPr>
            <w:rStyle w:val="Hyperlink"/>
            <w:color w:val="auto"/>
            <w:sz w:val="18"/>
            <w:szCs w:val="18"/>
            <w:u w:val="none"/>
          </w:rPr>
          <w:t>https://doi.org/10.1111/j.1365-2427.2006.01641.x</w:t>
        </w:r>
      </w:hyperlink>
    </w:p>
    <w:p w14:paraId="599C6512" w14:textId="77777777" w:rsidR="00C61739" w:rsidRPr="00F51F17" w:rsidRDefault="00C61739" w:rsidP="009B6367">
      <w:pPr>
        <w:spacing w:line="360" w:lineRule="auto"/>
        <w:ind w:left="810" w:hanging="720"/>
        <w:jc w:val="left"/>
        <w:rPr>
          <w:sz w:val="18"/>
          <w:szCs w:val="18"/>
        </w:rPr>
      </w:pPr>
      <w:r w:rsidRPr="46824A7A">
        <w:rPr>
          <w:sz w:val="18"/>
          <w:szCs w:val="18"/>
        </w:rPr>
        <w:t xml:space="preserve">Olsson, K., Stenroth, P., Nyström, P., Holmqvist, N., McIntosh, A. R., &amp; Winterbourn, M. J. (2006). </w:t>
      </w:r>
      <w:bookmarkStart w:id="62" w:name="_Int_D2MSB3Iv"/>
      <w:r w:rsidRPr="46824A7A">
        <w:rPr>
          <w:sz w:val="18"/>
          <w:szCs w:val="18"/>
        </w:rPr>
        <w:t>Does natural acidity mediate interactions between introduced brown trout, native fish, crayfish and other invertebrates in West Coast New Zealand streams?</w:t>
      </w:r>
      <w:bookmarkEnd w:id="62"/>
      <w:r w:rsidRPr="46824A7A">
        <w:rPr>
          <w:sz w:val="18"/>
          <w:szCs w:val="18"/>
        </w:rPr>
        <w:t xml:space="preserve"> </w:t>
      </w:r>
      <w:r w:rsidRPr="46824A7A">
        <w:rPr>
          <w:i/>
          <w:iCs/>
          <w:sz w:val="18"/>
          <w:szCs w:val="18"/>
        </w:rPr>
        <w:t>Biological Conservation</w:t>
      </w:r>
      <w:r w:rsidRPr="46824A7A">
        <w:rPr>
          <w:sz w:val="18"/>
          <w:szCs w:val="18"/>
        </w:rPr>
        <w:t>, 130(2), 255–267. https://doi.org/10.1016/j.biocon.2005.12.019</w:t>
      </w:r>
    </w:p>
    <w:p w14:paraId="1321CDA5" w14:textId="77777777" w:rsidR="004C4F15" w:rsidRPr="00F51F17" w:rsidRDefault="004C4F15" w:rsidP="004C4F15">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05949EF3"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Parkyn, S. M., Meleason, M. A., &amp; Davies‐Colley, R. J. (2009). </w:t>
      </w:r>
      <w:bookmarkStart w:id="63" w:name="_Int_2Mu3bJJd"/>
      <w:r w:rsidRPr="46824A7A">
        <w:rPr>
          <w:sz w:val="18"/>
          <w:szCs w:val="18"/>
        </w:rPr>
        <w:t>Wood enhances crayfish (</w:t>
      </w:r>
      <w:r w:rsidRPr="46824A7A">
        <w:rPr>
          <w:i/>
          <w:iCs/>
          <w:sz w:val="18"/>
          <w:szCs w:val="18"/>
        </w:rPr>
        <w:t>Paranephrops planifrons</w:t>
      </w:r>
      <w:r w:rsidRPr="46824A7A">
        <w:rPr>
          <w:sz w:val="18"/>
          <w:szCs w:val="18"/>
        </w:rPr>
        <w:t>) habitat in a forested stream.</w:t>
      </w:r>
      <w:bookmarkEnd w:id="63"/>
      <w:r w:rsidRPr="46824A7A">
        <w:rPr>
          <w:sz w:val="18"/>
          <w:szCs w:val="18"/>
        </w:rPr>
        <w:t xml:space="preserve"> </w:t>
      </w:r>
      <w:r w:rsidRPr="46824A7A">
        <w:rPr>
          <w:i/>
          <w:iCs/>
          <w:sz w:val="18"/>
          <w:szCs w:val="18"/>
        </w:rPr>
        <w:t>New Zealand Journal of Marine and Freshwater Research</w:t>
      </w:r>
      <w:r w:rsidRPr="46824A7A">
        <w:rPr>
          <w:sz w:val="18"/>
          <w:szCs w:val="18"/>
        </w:rPr>
        <w:t>, 43(3), 689–700. https://doi.org/10.1080/00288330909510034</w:t>
      </w:r>
    </w:p>
    <w:p w14:paraId="2058F653" w14:textId="77777777" w:rsidR="00D904E1" w:rsidRPr="00F51F17" w:rsidRDefault="00D904E1" w:rsidP="00D904E1">
      <w:pPr>
        <w:spacing w:line="360" w:lineRule="auto"/>
        <w:ind w:left="810" w:hanging="720"/>
        <w:jc w:val="left"/>
        <w:rPr>
          <w:sz w:val="18"/>
          <w:szCs w:val="18"/>
        </w:rPr>
      </w:pPr>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hyperlink r:id="rId29" w:history="1">
        <w:r w:rsidRPr="00957469">
          <w:rPr>
            <w:rStyle w:val="Hyperlink"/>
            <w:color w:val="auto"/>
            <w:sz w:val="18"/>
            <w:szCs w:val="18"/>
            <w:u w:val="none"/>
          </w:rPr>
          <w:t>https://doi.org/10.1080/00288330.1990.9516433</w:t>
        </w:r>
      </w:hyperlink>
    </w:p>
    <w:p w14:paraId="454036C8" w14:textId="7DB0C779" w:rsidR="00C61739" w:rsidRPr="00F51F17" w:rsidRDefault="00C61739" w:rsidP="009B6367">
      <w:pPr>
        <w:spacing w:line="360" w:lineRule="auto"/>
        <w:ind w:left="810" w:hanging="720"/>
        <w:jc w:val="left"/>
        <w:rPr>
          <w:sz w:val="18"/>
          <w:szCs w:val="18"/>
        </w:rPr>
      </w:pPr>
      <w:r w:rsidRPr="46824A7A">
        <w:rPr>
          <w:sz w:val="18"/>
          <w:szCs w:val="18"/>
        </w:rPr>
        <w:t xml:space="preserve">Quinn, G. P., &amp; Keough, M. J. (2002). Experimental Design and Data Analysis for Biologists. Cambridge University Press.R Core Team (2025). </w:t>
      </w:r>
      <w:r w:rsidR="004D5B82">
        <w:rPr>
          <w:sz w:val="18"/>
          <w:szCs w:val="18"/>
        </w:rPr>
        <w:t>_</w:t>
      </w:r>
      <w:r w:rsidRPr="46824A7A">
        <w:rPr>
          <w:sz w:val="18"/>
          <w:szCs w:val="18"/>
        </w:rPr>
        <w:t xml:space="preserve">R: A Language and Environment for Statistical Computing. R Foundation for Statistical Computing, Vienna, Austria. </w:t>
      </w:r>
      <w:r w:rsidR="004D5B82">
        <w:rPr>
          <w:sz w:val="18"/>
          <w:szCs w:val="18"/>
        </w:rPr>
        <w:t>&lt;</w:t>
      </w:r>
      <w:r w:rsidRPr="46824A7A">
        <w:rPr>
          <w:sz w:val="18"/>
          <w:szCs w:val="18"/>
        </w:rPr>
        <w:t>https://www.R-project.org/</w:t>
      </w:r>
      <w:r w:rsidR="004D5B82">
        <w:rPr>
          <w:sz w:val="18"/>
          <w:szCs w:val="18"/>
        </w:rPr>
        <w:t>&gt;</w:t>
      </w:r>
    </w:p>
    <w:p w14:paraId="66844569" w14:textId="6E32B71E" w:rsidR="00C61739" w:rsidRPr="003743FF" w:rsidRDefault="00C61739" w:rsidP="009B6367">
      <w:pPr>
        <w:spacing w:line="360" w:lineRule="auto"/>
        <w:ind w:left="810" w:hanging="720"/>
        <w:jc w:val="left"/>
        <w:rPr>
          <w:sz w:val="18"/>
          <w:szCs w:val="18"/>
        </w:rPr>
      </w:pPr>
      <w:r w:rsidRPr="46824A7A">
        <w:rPr>
          <w:sz w:val="18"/>
          <w:szCs w:val="18"/>
        </w:rPr>
        <w:t xml:space="preserve">Richman, N. I., Böhm, M., Adams, S. B., Alvarez, F., Bergey, E. A., Bunn, J. J. S., Burnham, Q., Cordeiro, J., Coughran, J., Crandall, K. A., Dawkins, K. L., DiStefano, R. J., Doran, N. E., Edsman, L., Eversole, A. G., Füreder, L., Furse, J. M., Gherardi, F., Hamr, P., … Collen, B. (2015). </w:t>
      </w:r>
      <w:bookmarkStart w:id="64" w:name="_Int_IuMPugpq"/>
      <w:r w:rsidRPr="46824A7A">
        <w:rPr>
          <w:sz w:val="18"/>
          <w:szCs w:val="18"/>
        </w:rPr>
        <w:t xml:space="preserve">Multiple drivers of decline in the global status of freshwater crayfish (Decapoda: </w:t>
      </w:r>
      <w:r w:rsidRPr="46824A7A">
        <w:rPr>
          <w:i/>
          <w:iCs/>
          <w:sz w:val="18"/>
          <w:szCs w:val="18"/>
        </w:rPr>
        <w:t>Astacidea</w:t>
      </w:r>
      <w:r w:rsidRPr="46824A7A">
        <w:rPr>
          <w:sz w:val="18"/>
          <w:szCs w:val="18"/>
        </w:rPr>
        <w:t>).</w:t>
      </w:r>
      <w:bookmarkEnd w:id="64"/>
      <w:r w:rsidRPr="46824A7A">
        <w:rPr>
          <w:sz w:val="18"/>
          <w:szCs w:val="18"/>
        </w:rPr>
        <w:t xml:space="preserve"> </w:t>
      </w:r>
      <w:bookmarkStart w:id="65" w:name="_Int_JLxiY2Df"/>
      <w:r w:rsidRPr="46824A7A">
        <w:rPr>
          <w:i/>
          <w:iCs/>
          <w:sz w:val="18"/>
          <w:szCs w:val="18"/>
        </w:rPr>
        <w:t>Philosophical Transactions of the Royal Society B: Biological Sciences</w:t>
      </w:r>
      <w:r w:rsidRPr="46824A7A">
        <w:rPr>
          <w:sz w:val="18"/>
          <w:szCs w:val="18"/>
        </w:rPr>
        <w:t>, 370(1662), 20140060.</w:t>
      </w:r>
      <w:bookmarkEnd w:id="65"/>
      <w:r w:rsidRPr="46824A7A">
        <w:rPr>
          <w:sz w:val="18"/>
          <w:szCs w:val="18"/>
        </w:rPr>
        <w:t xml:space="preserve"> </w:t>
      </w:r>
      <w:hyperlink r:id="rId30" w:history="1">
        <w:r w:rsidR="003743FF" w:rsidRPr="003743FF">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r w:rsidRPr="003743FF">
        <w:rPr>
          <w:i/>
          <w:iCs/>
          <w:sz w:val="18"/>
          <w:szCs w:val="18"/>
        </w:rPr>
        <w:t>Pacifastacus leniusculus</w:t>
      </w:r>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31" w:history="1">
        <w:r w:rsidRPr="003743FF">
          <w:rPr>
            <w:rStyle w:val="Hyperlink"/>
            <w:color w:val="auto"/>
            <w:sz w:val="18"/>
            <w:szCs w:val="18"/>
            <w:u w:val="none"/>
          </w:rPr>
          <w:t>https://doi.org/10.3391/mbi.2013.4.4.02</w:t>
        </w:r>
      </w:hyperlink>
    </w:p>
    <w:p w14:paraId="546C4CF9" w14:textId="78DC572D" w:rsidR="00C61739" w:rsidRPr="00E27293" w:rsidRDefault="00C61739" w:rsidP="009B6367">
      <w:pPr>
        <w:spacing w:line="360" w:lineRule="auto"/>
        <w:ind w:left="810" w:hanging="720"/>
        <w:jc w:val="left"/>
        <w:rPr>
          <w:sz w:val="18"/>
          <w:szCs w:val="18"/>
        </w:rPr>
      </w:pPr>
      <w:r w:rsidRPr="46824A7A">
        <w:rPr>
          <w:sz w:val="18"/>
          <w:szCs w:val="18"/>
        </w:rPr>
        <w:t xml:space="preserve">Rowe, D. K. (1993). </w:t>
      </w:r>
      <w:bookmarkStart w:id="66" w:name="_Int_rJX6Amkd"/>
      <w:r w:rsidRPr="46824A7A">
        <w:rPr>
          <w:sz w:val="18"/>
          <w:szCs w:val="18"/>
        </w:rPr>
        <w:t>Identification of fish responsible for five layers of echoes recorded by high‐frequency (200 kHz) echosounding in Lake Rotoiti, North Island, New Zealand.</w:t>
      </w:r>
      <w:bookmarkEnd w:id="66"/>
      <w:r w:rsidRPr="46824A7A">
        <w:rPr>
          <w:sz w:val="18"/>
          <w:szCs w:val="18"/>
        </w:rPr>
        <w:t xml:space="preserve"> </w:t>
      </w:r>
      <w:r w:rsidRPr="46824A7A">
        <w:rPr>
          <w:i/>
          <w:iCs/>
          <w:sz w:val="18"/>
          <w:szCs w:val="18"/>
        </w:rPr>
        <w:t>New Zealand Journal of Marine and Freshwater Research</w:t>
      </w:r>
      <w:r w:rsidRPr="46824A7A">
        <w:rPr>
          <w:sz w:val="18"/>
          <w:szCs w:val="18"/>
        </w:rPr>
        <w:t xml:space="preserve">, 27(1), 87–100. </w:t>
      </w:r>
      <w:hyperlink r:id="rId32">
        <w:r w:rsidR="003676CD" w:rsidRPr="46824A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33">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34" w:history="1">
        <w:r w:rsidRPr="00754805">
          <w:rPr>
            <w:rStyle w:val="Hyperlink"/>
            <w:color w:val="auto"/>
            <w:sz w:val="18"/>
            <w:szCs w:val="18"/>
            <w:u w:val="none"/>
          </w:rPr>
          <w:t>https://doi.org/10.1016/j.jglr.2019.09.013</w:t>
        </w:r>
      </w:hyperlink>
    </w:p>
    <w:p w14:paraId="62A80123" w14:textId="77777777" w:rsidR="00C61739" w:rsidRDefault="00C61739" w:rsidP="009B6367">
      <w:pPr>
        <w:spacing w:line="360" w:lineRule="auto"/>
        <w:ind w:left="810" w:hanging="720"/>
        <w:jc w:val="left"/>
        <w:rPr>
          <w:sz w:val="18"/>
          <w:szCs w:val="18"/>
        </w:rPr>
      </w:pPr>
      <w:r w:rsidRPr="46824A7A">
        <w:rPr>
          <w:sz w:val="18"/>
          <w:szCs w:val="18"/>
        </w:rPr>
        <w:t xml:space="preserve">Shave, Cathy. R., Townsend, C. R., &amp; Crowl, T. A. (1994). </w:t>
      </w:r>
      <w:bookmarkStart w:id="67" w:name="_Int_ntsQPcvK"/>
      <w:r w:rsidRPr="46824A7A">
        <w:rPr>
          <w:sz w:val="18"/>
          <w:szCs w:val="18"/>
        </w:rPr>
        <w:t>Anti-predator behaviours of a freshwater crayfish (</w:t>
      </w:r>
      <w:r w:rsidRPr="46824A7A">
        <w:rPr>
          <w:i/>
          <w:iCs/>
          <w:sz w:val="18"/>
          <w:szCs w:val="18"/>
        </w:rPr>
        <w:t>Paranephrops zealandicus</w:t>
      </w:r>
      <w:r w:rsidRPr="46824A7A">
        <w:rPr>
          <w:sz w:val="18"/>
          <w:szCs w:val="18"/>
        </w:rPr>
        <w:t>) to a native and an introduced predator.</w:t>
      </w:r>
      <w:bookmarkEnd w:id="67"/>
      <w:r w:rsidRPr="46824A7A">
        <w:rPr>
          <w:sz w:val="18"/>
          <w:szCs w:val="18"/>
        </w:rPr>
        <w:t xml:space="preserve"> </w:t>
      </w:r>
      <w:r w:rsidRPr="46824A7A">
        <w:rPr>
          <w:i/>
          <w:iCs/>
          <w:sz w:val="18"/>
          <w:szCs w:val="18"/>
        </w:rPr>
        <w:t>New Zealand Journal of Ecology</w:t>
      </w:r>
      <w:r w:rsidRPr="46824A7A">
        <w:rPr>
          <w:sz w:val="18"/>
          <w:szCs w:val="18"/>
        </w:rPr>
        <w:t>, 18(1), 1–10.</w:t>
      </w:r>
    </w:p>
    <w:p w14:paraId="08691E63" w14:textId="77777777" w:rsidR="001736E8" w:rsidRPr="001736E8" w:rsidRDefault="001736E8" w:rsidP="009B6367">
      <w:pPr>
        <w:spacing w:line="360" w:lineRule="auto"/>
        <w:ind w:left="810" w:hanging="720"/>
        <w:jc w:val="left"/>
        <w:rPr>
          <w:sz w:val="18"/>
          <w:szCs w:val="18"/>
          <w:lang w:val="en-NZ"/>
        </w:rPr>
      </w:pPr>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hyperlink r:id="rId35" w:history="1">
        <w:r w:rsidRPr="00D02076">
          <w:rPr>
            <w:rStyle w:val="Hyperlink"/>
            <w:color w:val="auto"/>
            <w:sz w:val="18"/>
            <w:szCs w:val="18"/>
            <w:u w:val="none"/>
          </w:rPr>
          <w:t>https://doi.org/10.1016/j.fishres.2008.03.006</w:t>
        </w:r>
      </w:hyperlink>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36">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Taylor, C. A., DiStefano, R. J., Larson, E. R., &amp; Stoeckel, J. (2019). </w:t>
      </w:r>
      <w:bookmarkStart w:id="68" w:name="_Int_gMiZn63W"/>
      <w:r w:rsidRPr="46824A7A">
        <w:rPr>
          <w:sz w:val="18"/>
          <w:szCs w:val="18"/>
        </w:rPr>
        <w:t xml:space="preserve">Towards a cohesive strategy for the conservation of the United States’ diverse and highly endemic crayfish fauna. </w:t>
      </w:r>
      <w:r w:rsidRPr="46824A7A">
        <w:rPr>
          <w:i/>
          <w:iCs/>
          <w:sz w:val="18"/>
          <w:szCs w:val="18"/>
        </w:rPr>
        <w:t>Hydrobiologia</w:t>
      </w:r>
      <w:r w:rsidRPr="46824A7A">
        <w:rPr>
          <w:sz w:val="18"/>
          <w:szCs w:val="18"/>
        </w:rPr>
        <w:t>, 846(1), 39–58.</w:t>
      </w:r>
      <w:bookmarkEnd w:id="68"/>
      <w:r w:rsidRPr="46824A7A">
        <w:rPr>
          <w:sz w:val="18"/>
          <w:szCs w:val="18"/>
        </w:rPr>
        <w:t xml:space="preserve"> https://doi.org/10.1007/s10750-019-04066-3</w:t>
      </w:r>
    </w:p>
    <w:p w14:paraId="654F4E71"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(2000). </w:t>
      </w:r>
      <w:bookmarkStart w:id="69" w:name="_Int_7nott8bv"/>
      <w:r w:rsidRPr="46824A7A">
        <w:rPr>
          <w:sz w:val="18"/>
          <w:szCs w:val="18"/>
        </w:rPr>
        <w:t>Distribution of the New Zealand crayfish (</w:t>
      </w:r>
      <w:r w:rsidRPr="46824A7A">
        <w:rPr>
          <w:i/>
          <w:iCs/>
          <w:sz w:val="18"/>
          <w:szCs w:val="18"/>
        </w:rPr>
        <w:t>Paranephrops zealandicus</w:t>
      </w:r>
      <w:r w:rsidRPr="46824A7A">
        <w:rPr>
          <w:sz w:val="18"/>
          <w:szCs w:val="18"/>
        </w:rPr>
        <w:t>) in relation to stream physico‐chemistry, predatory fish, and invertebrate prey.</w:t>
      </w:r>
      <w:bookmarkEnd w:id="69"/>
      <w:r w:rsidRPr="46824A7A">
        <w:rPr>
          <w:sz w:val="18"/>
          <w:szCs w:val="18"/>
        </w:rPr>
        <w:t xml:space="preserve"> </w:t>
      </w:r>
      <w:r w:rsidRPr="46824A7A">
        <w:rPr>
          <w:i/>
          <w:iCs/>
          <w:sz w:val="18"/>
          <w:szCs w:val="18"/>
        </w:rPr>
        <w:t>New Zealand Journal of Marine and Freshwater Research</w:t>
      </w:r>
      <w:r w:rsidRPr="46824A7A">
        <w:rPr>
          <w:sz w:val="18"/>
          <w:szCs w:val="18"/>
        </w:rPr>
        <w:t>, 34(3), 557–567. https://doi.org/10.1080/00288330.2000.9516957</w:t>
      </w:r>
    </w:p>
    <w:p w14:paraId="2E813957" w14:textId="77777777" w:rsidR="00C61739" w:rsidRPr="00F51F17" w:rsidRDefault="00C61739" w:rsidP="009B6367">
      <w:pPr>
        <w:spacing w:line="360" w:lineRule="auto"/>
        <w:ind w:left="810" w:hanging="720"/>
        <w:jc w:val="left"/>
        <w:rPr>
          <w:sz w:val="18"/>
          <w:szCs w:val="18"/>
        </w:rPr>
      </w:pPr>
      <w:r w:rsidRPr="46824A7A">
        <w:rPr>
          <w:sz w:val="18"/>
          <w:szCs w:val="18"/>
        </w:rPr>
        <w:t xml:space="preserve">Usio, N., &amp; Townsend, C. R. (2004). </w:t>
      </w:r>
      <w:bookmarkStart w:id="70" w:name="_Int_03jp1Aeh"/>
      <w:r w:rsidRPr="46824A7A">
        <w:rPr>
          <w:sz w:val="18"/>
          <w:szCs w:val="18"/>
        </w:rPr>
        <w:t>Roles of crayfish: Consequences of predation and bioturbation for stream invertebrates.</w:t>
      </w:r>
      <w:bookmarkEnd w:id="70"/>
      <w:r w:rsidRPr="46824A7A">
        <w:rPr>
          <w:sz w:val="18"/>
          <w:szCs w:val="18"/>
        </w:rPr>
        <w:t xml:space="preserve"> </w:t>
      </w:r>
      <w:r w:rsidRPr="46824A7A">
        <w:rPr>
          <w:i/>
          <w:iCs/>
          <w:sz w:val="18"/>
          <w:szCs w:val="18"/>
        </w:rPr>
        <w:t>Ecology</w:t>
      </w:r>
      <w:r w:rsidRPr="46824A7A">
        <w:rPr>
          <w:sz w:val="18"/>
          <w:szCs w:val="18"/>
        </w:rPr>
        <w:t>, 85(3), 807–822. https://doi.org/10.1890/02-0618</w:t>
      </w:r>
    </w:p>
    <w:p w14:paraId="2E8194D9" w14:textId="77777777" w:rsidR="00C61739" w:rsidRPr="00F51F17" w:rsidRDefault="00C61739" w:rsidP="009B6367">
      <w:pPr>
        <w:spacing w:line="360" w:lineRule="auto"/>
        <w:ind w:left="810" w:hanging="720"/>
        <w:jc w:val="left"/>
        <w:rPr>
          <w:sz w:val="18"/>
          <w:szCs w:val="18"/>
        </w:rPr>
      </w:pPr>
      <w:bookmarkStart w:id="71" w:name="_Int_soyLvIva"/>
      <w:r w:rsidRPr="46824A7A">
        <w:rPr>
          <w:sz w:val="18"/>
          <w:szCs w:val="18"/>
        </w:rPr>
        <w:t>Vedia, I., Galicia, D., Baquero, E., Oscoz, J., &amp; Miranda, R. (2017). Environmental factors influencing the distribution and abundance of the introduced signal crayfish in the north of Iberian Peninsula.</w:t>
      </w:r>
      <w:bookmarkEnd w:id="71"/>
      <w:r w:rsidRPr="46824A7A">
        <w:rPr>
          <w:sz w:val="18"/>
          <w:szCs w:val="18"/>
        </w:rPr>
        <w:t xml:space="preserve"> </w:t>
      </w:r>
      <w:r w:rsidRPr="46824A7A">
        <w:rPr>
          <w:i/>
          <w:iCs/>
          <w:sz w:val="18"/>
          <w:szCs w:val="18"/>
        </w:rPr>
        <w:t>Marine and Freshwater Research</w:t>
      </w:r>
      <w:r w:rsidRPr="46824A7A">
        <w:rPr>
          <w:sz w:val="18"/>
          <w:szCs w:val="18"/>
        </w:rPr>
        <w:t>, 68(5), 900–908. https://doi.org/10.1071/MF16020</w:t>
      </w:r>
    </w:p>
    <w:p w14:paraId="3C38254B" w14:textId="77777777" w:rsidR="00C61739" w:rsidRPr="00F51F17" w:rsidRDefault="00C61739" w:rsidP="009B6367">
      <w:pPr>
        <w:spacing w:line="360" w:lineRule="auto"/>
        <w:ind w:left="810" w:hanging="720"/>
        <w:jc w:val="left"/>
        <w:rPr>
          <w:sz w:val="18"/>
          <w:szCs w:val="18"/>
        </w:rPr>
      </w:pPr>
      <w:r w:rsidRPr="46824A7A">
        <w:rPr>
          <w:sz w:val="18"/>
          <w:szCs w:val="18"/>
        </w:rPr>
        <w:t xml:space="preserve">Vincent, W. F., Gibbs, M. M., &amp; Dryden, S. J. (1984). </w:t>
      </w:r>
      <w:bookmarkStart w:id="72" w:name="_Int_3386iD1L"/>
      <w:r w:rsidRPr="46824A7A">
        <w:rPr>
          <w:sz w:val="18"/>
          <w:szCs w:val="18"/>
        </w:rPr>
        <w:t>Accelerated eutrophication in a New Zealand lake: Lake Rotoiti, central North Island.</w:t>
      </w:r>
      <w:bookmarkEnd w:id="72"/>
      <w:r w:rsidRPr="46824A7A">
        <w:rPr>
          <w:sz w:val="18"/>
          <w:szCs w:val="18"/>
        </w:rPr>
        <w:t xml:space="preserve"> </w:t>
      </w:r>
      <w:r w:rsidRPr="46824A7A">
        <w:rPr>
          <w:i/>
          <w:iCs/>
          <w:sz w:val="18"/>
          <w:szCs w:val="18"/>
        </w:rPr>
        <w:t>New Zealand Journal of Marine and Freshwater Research</w:t>
      </w:r>
      <w:r w:rsidRPr="46824A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Pilditch, C. A. (2010). Temporal and spatial variations in phytoplankton productivity in surface waters of a warm-temperate, monomictic lake in New Zealand. </w:t>
      </w:r>
      <w:r w:rsidRPr="46824A7A">
        <w:rPr>
          <w:i/>
          <w:iCs/>
          <w:sz w:val="18"/>
          <w:szCs w:val="18"/>
        </w:rPr>
        <w:t>Hydrobiologia</w:t>
      </w:r>
      <w:r w:rsidRPr="46824A7A">
        <w:rPr>
          <w:sz w:val="18"/>
          <w:szCs w:val="18"/>
        </w:rPr>
        <w:t xml:space="preserve">, 652(1), 57–70. </w:t>
      </w:r>
      <w:hyperlink r:id="rId37">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hyperlink r:id="rId38" w:history="1">
        <w:r w:rsidRPr="00D02076">
          <w:rPr>
            <w:rStyle w:val="Hyperlink"/>
            <w:color w:val="auto"/>
            <w:sz w:val="18"/>
            <w:szCs w:val="18"/>
            <w:u w:val="none"/>
          </w:rPr>
          <w:t>https://doi.org/10.1002/aqc.586</w:t>
        </w:r>
      </w:hyperlink>
    </w:p>
    <w:p w14:paraId="758F400E" w14:textId="77777777" w:rsidR="00C61739" w:rsidRPr="00F51F17" w:rsidRDefault="00C61739" w:rsidP="009B6367">
      <w:pPr>
        <w:spacing w:line="360" w:lineRule="auto"/>
        <w:ind w:left="810" w:hanging="720"/>
        <w:jc w:val="left"/>
        <w:rPr>
          <w:sz w:val="18"/>
          <w:szCs w:val="18"/>
        </w:rPr>
      </w:pPr>
      <w:r w:rsidRPr="46824A7A">
        <w:rPr>
          <w:sz w:val="18"/>
          <w:szCs w:val="18"/>
        </w:rPr>
        <w:t xml:space="preserve">Wood, S. N. (2004). </w:t>
      </w:r>
      <w:bookmarkStart w:id="73" w:name="_Int_oomhmmwu"/>
      <w:r w:rsidRPr="46824A7A">
        <w:rPr>
          <w:sz w:val="18"/>
          <w:szCs w:val="18"/>
        </w:rPr>
        <w:t>Stable and Efficient Multiple Smoothing Parameter Estimation for Generalized Additive Models.</w:t>
      </w:r>
      <w:bookmarkEnd w:id="73"/>
      <w:r w:rsidRPr="46824A7A">
        <w:rPr>
          <w:sz w:val="18"/>
          <w:szCs w:val="18"/>
        </w:rPr>
        <w:t xml:space="preserve"> </w:t>
      </w:r>
      <w:bookmarkStart w:id="74" w:name="_Int_TIGLzrOi"/>
      <w:r w:rsidRPr="46824A7A">
        <w:rPr>
          <w:i/>
          <w:iCs/>
          <w:sz w:val="18"/>
          <w:szCs w:val="18"/>
        </w:rPr>
        <w:t>Journal of the American Statistical Association</w:t>
      </w:r>
      <w:r w:rsidRPr="46824A7A">
        <w:rPr>
          <w:sz w:val="18"/>
          <w:szCs w:val="18"/>
        </w:rPr>
        <w:t>, 99(467), 673–686.</w:t>
      </w:r>
      <w:bookmarkEnd w:id="74"/>
      <w:r w:rsidRPr="46824A7A">
        <w:rPr>
          <w:sz w:val="18"/>
          <w:szCs w:val="18"/>
        </w:rPr>
        <w:t xml:space="preserve">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39">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0C61739" w:rsidP="009B6367">
      <w:pPr>
        <w:spacing w:line="360" w:lineRule="auto"/>
        <w:ind w:left="810" w:hanging="720"/>
        <w:jc w:val="left"/>
        <w:rPr>
          <w:sz w:val="18"/>
          <w:szCs w:val="18"/>
        </w:rPr>
      </w:pPr>
      <w:bookmarkStart w:id="75" w:name="_Int_zjJOtydd"/>
      <w:r w:rsidRPr="46824A7A">
        <w:rPr>
          <w:sz w:val="18"/>
          <w:szCs w:val="18"/>
        </w:rPr>
        <w:t>Zuur, A. F., Ieno, E. N., Walker, N., Saveliev, A. A., &amp; Smith, G. M. (2009).</w:t>
      </w:r>
      <w:bookmarkEnd w:id="75"/>
      <w:r w:rsidRPr="46824A7A">
        <w:rPr>
          <w:sz w:val="18"/>
          <w:szCs w:val="18"/>
        </w:rPr>
        <w:t xml:space="preserve"> Mixed effects models and extensions in ecology with R. Springer. </w:t>
      </w:r>
      <w:hyperlink r:id="rId40">
        <w:r w:rsidRPr="46824A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1D73015B"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p>
    <w:tbl>
      <w:tblPr>
        <w:tblStyle w:val="TableGrid"/>
        <w:tblpPr w:leftFromText="180" w:rightFromText="180" w:vertAnchor="text" w:tblpY="31"/>
        <w:tblW w:w="89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97"/>
        <w:gridCol w:w="1035"/>
        <w:gridCol w:w="965"/>
        <w:gridCol w:w="883"/>
        <w:gridCol w:w="942"/>
        <w:gridCol w:w="632"/>
        <w:gridCol w:w="893"/>
        <w:gridCol w:w="837"/>
        <w:gridCol w:w="885"/>
        <w:gridCol w:w="1052"/>
      </w:tblGrid>
      <w:tr w:rsidR="00EF6543" w:rsidRPr="00232A56" w14:paraId="7C82AF98" w14:textId="77777777" w:rsidTr="00EF6543">
        <w:trPr>
          <w:trHeight w:val="600"/>
        </w:trPr>
        <w:tc>
          <w:tcPr>
            <w:tcW w:w="797" w:type="dxa"/>
            <w:hideMark/>
          </w:tcPr>
          <w:p w14:paraId="736D4F5D" w14:textId="77777777" w:rsidR="00EF6543" w:rsidRPr="0028213F" w:rsidRDefault="00EF6543" w:rsidP="00DA25D9">
            <w:pPr>
              <w:spacing w:line="360" w:lineRule="auto"/>
              <w:jc w:val="left"/>
              <w:rPr>
                <w:b/>
                <w:bCs/>
                <w:sz w:val="16"/>
                <w:szCs w:val="16"/>
              </w:rPr>
            </w:pPr>
            <w:r w:rsidRPr="0C2CC136">
              <w:rPr>
                <w:b/>
                <w:bCs/>
                <w:sz w:val="16"/>
                <w:szCs w:val="16"/>
              </w:rPr>
              <w:lastRenderedPageBreak/>
              <w:t>Lake name</w:t>
            </w:r>
          </w:p>
        </w:tc>
        <w:tc>
          <w:tcPr>
            <w:tcW w:w="1035" w:type="dxa"/>
            <w:vAlign w:val="center"/>
            <w:hideMark/>
          </w:tcPr>
          <w:p w14:paraId="438A9B32" w14:textId="74C955D0" w:rsidR="00EF6543" w:rsidRPr="0028213F" w:rsidRDefault="00EF6543" w:rsidP="00DA25D9">
            <w:pPr>
              <w:spacing w:line="360" w:lineRule="auto"/>
              <w:jc w:val="left"/>
              <w:rPr>
                <w:b/>
                <w:bCs/>
                <w:sz w:val="16"/>
                <w:szCs w:val="16"/>
              </w:rPr>
            </w:pPr>
            <w:r w:rsidRPr="00EE151B">
              <w:rPr>
                <w:b/>
                <w:bCs/>
                <w:sz w:val="16"/>
                <w:szCs w:val="16"/>
              </w:rPr>
              <w:t>Sampling date (number of sites)</w:t>
            </w:r>
          </w:p>
        </w:tc>
        <w:tc>
          <w:tcPr>
            <w:tcW w:w="965" w:type="dxa"/>
            <w:hideMark/>
          </w:tcPr>
          <w:p w14:paraId="3770A31C" w14:textId="1215BB2C" w:rsidR="00EF6543" w:rsidRPr="0028213F" w:rsidRDefault="00EF6543"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83" w:type="dxa"/>
            <w:hideMark/>
          </w:tcPr>
          <w:p w14:paraId="772E29C2" w14:textId="654F6656" w:rsidR="00EF6543" w:rsidRPr="0028213F" w:rsidRDefault="00EF6543"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942" w:type="dxa"/>
            <w:hideMark/>
          </w:tcPr>
          <w:p w14:paraId="4104E758" w14:textId="3B0E7AE2" w:rsidR="00EF6543" w:rsidRPr="0028213F" w:rsidRDefault="00EF6543"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632" w:type="dxa"/>
            <w:hideMark/>
          </w:tcPr>
          <w:p w14:paraId="742BFC26" w14:textId="77777777" w:rsidR="00EF6543" w:rsidRPr="0028213F" w:rsidRDefault="00EF6543"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93" w:type="dxa"/>
            <w:hideMark/>
          </w:tcPr>
          <w:p w14:paraId="56752E32" w14:textId="49504422" w:rsidR="00EF6543" w:rsidRPr="0028213F" w:rsidRDefault="00EF6543"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837" w:type="dxa"/>
            <w:hideMark/>
          </w:tcPr>
          <w:p w14:paraId="687A1FAF" w14:textId="77777777" w:rsidR="00EF6543" w:rsidRPr="0028213F" w:rsidRDefault="00EF6543"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85" w:type="dxa"/>
            <w:hideMark/>
          </w:tcPr>
          <w:p w14:paraId="301E6F84" w14:textId="303ACBA9" w:rsidR="00EF6543" w:rsidRPr="0028213F" w:rsidRDefault="00EF6543"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1052" w:type="dxa"/>
            <w:hideMark/>
          </w:tcPr>
          <w:p w14:paraId="5CAD3979" w14:textId="16B7F3F1" w:rsidR="00EF6543" w:rsidRPr="0028213F" w:rsidRDefault="00EF6543" w:rsidP="00DA25D9">
            <w:pPr>
              <w:spacing w:line="360" w:lineRule="auto"/>
              <w:jc w:val="left"/>
              <w:rPr>
                <w:b/>
                <w:bCs/>
                <w:sz w:val="16"/>
                <w:szCs w:val="16"/>
              </w:rPr>
            </w:pPr>
            <w:r w:rsidRPr="0F2DD872">
              <w:rPr>
                <w:b/>
                <w:bCs/>
                <w:sz w:val="16"/>
                <w:szCs w:val="16"/>
              </w:rPr>
              <w:t>Trophic state</w:t>
            </w:r>
          </w:p>
        </w:tc>
      </w:tr>
      <w:tr w:rsidR="00EF6543" w:rsidRPr="00232A56" w14:paraId="6241A7B2" w14:textId="77777777" w:rsidTr="00EF6543">
        <w:trPr>
          <w:trHeight w:val="58"/>
        </w:trPr>
        <w:tc>
          <w:tcPr>
            <w:tcW w:w="797" w:type="dxa"/>
            <w:hideMark/>
          </w:tcPr>
          <w:p w14:paraId="3C9755DA" w14:textId="77777777" w:rsidR="00EF6543" w:rsidRPr="0028213F" w:rsidRDefault="00EF6543" w:rsidP="00DA25D9">
            <w:pPr>
              <w:spacing w:line="360" w:lineRule="auto"/>
              <w:jc w:val="left"/>
              <w:rPr>
                <w:b/>
                <w:bCs/>
                <w:sz w:val="16"/>
                <w:szCs w:val="16"/>
              </w:rPr>
            </w:pPr>
            <w:r w:rsidRPr="0C2CC136">
              <w:rPr>
                <w:b/>
                <w:bCs/>
                <w:sz w:val="16"/>
                <w:szCs w:val="16"/>
              </w:rPr>
              <w:t>Rotorua</w:t>
            </w:r>
          </w:p>
        </w:tc>
        <w:tc>
          <w:tcPr>
            <w:tcW w:w="1035" w:type="dxa"/>
            <w:hideMark/>
          </w:tcPr>
          <w:p w14:paraId="14C55AF3" w14:textId="77777777" w:rsidR="00EF6543" w:rsidRPr="0028213F" w:rsidRDefault="00EF6543" w:rsidP="00DA25D9">
            <w:pPr>
              <w:spacing w:line="360" w:lineRule="auto"/>
              <w:jc w:val="left"/>
              <w:rPr>
                <w:sz w:val="16"/>
                <w:szCs w:val="16"/>
              </w:rPr>
            </w:pPr>
            <w:r w:rsidRPr="0C2CC136">
              <w:rPr>
                <w:sz w:val="16"/>
                <w:szCs w:val="16"/>
              </w:rPr>
              <w:t>20/02/2025 (12)</w:t>
            </w:r>
          </w:p>
        </w:tc>
        <w:tc>
          <w:tcPr>
            <w:tcW w:w="965" w:type="dxa"/>
            <w:hideMark/>
          </w:tcPr>
          <w:p w14:paraId="723ECC14" w14:textId="77777777" w:rsidR="00EF6543" w:rsidRPr="0028213F" w:rsidRDefault="00EF6543" w:rsidP="00DA25D9">
            <w:pPr>
              <w:spacing w:line="360" w:lineRule="auto"/>
              <w:jc w:val="left"/>
              <w:rPr>
                <w:sz w:val="16"/>
                <w:szCs w:val="16"/>
              </w:rPr>
            </w:pPr>
            <w:r w:rsidRPr="0C2CC136">
              <w:rPr>
                <w:sz w:val="16"/>
                <w:szCs w:val="16"/>
              </w:rPr>
              <w:t>81</w:t>
            </w:r>
          </w:p>
        </w:tc>
        <w:tc>
          <w:tcPr>
            <w:tcW w:w="883" w:type="dxa"/>
            <w:hideMark/>
          </w:tcPr>
          <w:p w14:paraId="6E28171F" w14:textId="77777777" w:rsidR="00EF6543" w:rsidRPr="0028213F" w:rsidRDefault="00EF6543" w:rsidP="00DA25D9">
            <w:pPr>
              <w:spacing w:line="360" w:lineRule="auto"/>
              <w:jc w:val="left"/>
              <w:rPr>
                <w:sz w:val="16"/>
                <w:szCs w:val="16"/>
              </w:rPr>
            </w:pPr>
            <w:r w:rsidRPr="0C2CC136">
              <w:rPr>
                <w:sz w:val="16"/>
                <w:szCs w:val="16"/>
              </w:rPr>
              <w:t>45</w:t>
            </w:r>
          </w:p>
        </w:tc>
        <w:tc>
          <w:tcPr>
            <w:tcW w:w="942" w:type="dxa"/>
            <w:hideMark/>
          </w:tcPr>
          <w:p w14:paraId="130BE3D8" w14:textId="77777777" w:rsidR="00EF6543" w:rsidRPr="0028213F" w:rsidRDefault="00EF6543" w:rsidP="00DA25D9">
            <w:pPr>
              <w:spacing w:line="360" w:lineRule="auto"/>
              <w:jc w:val="left"/>
              <w:rPr>
                <w:sz w:val="16"/>
                <w:szCs w:val="16"/>
              </w:rPr>
            </w:pPr>
            <w:r w:rsidRPr="0C2CC136">
              <w:rPr>
                <w:sz w:val="16"/>
                <w:szCs w:val="16"/>
              </w:rPr>
              <w:t>508</w:t>
            </w:r>
          </w:p>
        </w:tc>
        <w:tc>
          <w:tcPr>
            <w:tcW w:w="632" w:type="dxa"/>
            <w:hideMark/>
          </w:tcPr>
          <w:p w14:paraId="4A309861" w14:textId="77777777" w:rsidR="00EF6543" w:rsidRPr="0028213F" w:rsidRDefault="00EF6543" w:rsidP="00DA25D9">
            <w:pPr>
              <w:spacing w:line="360" w:lineRule="auto"/>
              <w:jc w:val="left"/>
              <w:rPr>
                <w:sz w:val="16"/>
                <w:szCs w:val="16"/>
              </w:rPr>
            </w:pPr>
            <w:r w:rsidRPr="0C2CC136">
              <w:rPr>
                <w:sz w:val="16"/>
                <w:szCs w:val="16"/>
              </w:rPr>
              <w:t>11</w:t>
            </w:r>
          </w:p>
        </w:tc>
        <w:tc>
          <w:tcPr>
            <w:tcW w:w="893" w:type="dxa"/>
            <w:hideMark/>
          </w:tcPr>
          <w:p w14:paraId="4552A2F2" w14:textId="77777777" w:rsidR="00EF6543" w:rsidRPr="0028213F" w:rsidRDefault="00EF6543" w:rsidP="00DA25D9">
            <w:pPr>
              <w:spacing w:line="360" w:lineRule="auto"/>
              <w:jc w:val="left"/>
              <w:rPr>
                <w:sz w:val="16"/>
                <w:szCs w:val="16"/>
              </w:rPr>
            </w:pPr>
            <w:r w:rsidRPr="0C2CC136">
              <w:rPr>
                <w:sz w:val="16"/>
                <w:szCs w:val="16"/>
              </w:rPr>
              <w:t>45</w:t>
            </w:r>
          </w:p>
        </w:tc>
        <w:tc>
          <w:tcPr>
            <w:tcW w:w="837" w:type="dxa"/>
            <w:hideMark/>
          </w:tcPr>
          <w:p w14:paraId="0E41F25D" w14:textId="77777777" w:rsidR="00EF6543" w:rsidRPr="0028213F" w:rsidRDefault="00EF6543" w:rsidP="00DA25D9">
            <w:pPr>
              <w:spacing w:line="360" w:lineRule="auto"/>
              <w:jc w:val="left"/>
              <w:rPr>
                <w:sz w:val="16"/>
                <w:szCs w:val="16"/>
              </w:rPr>
            </w:pPr>
            <w:r w:rsidRPr="0C2CC136">
              <w:rPr>
                <w:sz w:val="16"/>
                <w:szCs w:val="16"/>
              </w:rPr>
              <w:t>280</w:t>
            </w:r>
          </w:p>
        </w:tc>
        <w:tc>
          <w:tcPr>
            <w:tcW w:w="885" w:type="dxa"/>
            <w:hideMark/>
          </w:tcPr>
          <w:p w14:paraId="12FB821A"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79A24BC4"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719A50D5" w14:textId="77777777" w:rsidTr="00EF6543">
        <w:trPr>
          <w:trHeight w:val="58"/>
        </w:trPr>
        <w:tc>
          <w:tcPr>
            <w:tcW w:w="797" w:type="dxa"/>
            <w:hideMark/>
          </w:tcPr>
          <w:p w14:paraId="0BCB3D7F" w14:textId="77777777" w:rsidR="00EF6543" w:rsidRPr="0028213F" w:rsidRDefault="00EF6543" w:rsidP="00DA25D9">
            <w:pPr>
              <w:spacing w:line="360" w:lineRule="auto"/>
              <w:jc w:val="left"/>
              <w:rPr>
                <w:b/>
                <w:bCs/>
                <w:sz w:val="16"/>
                <w:szCs w:val="16"/>
              </w:rPr>
            </w:pPr>
            <w:r w:rsidRPr="0C2CC136">
              <w:rPr>
                <w:b/>
                <w:bCs/>
                <w:sz w:val="16"/>
                <w:szCs w:val="16"/>
              </w:rPr>
              <w:t>Rotoiti</w:t>
            </w:r>
          </w:p>
        </w:tc>
        <w:tc>
          <w:tcPr>
            <w:tcW w:w="1035" w:type="dxa"/>
            <w:hideMark/>
          </w:tcPr>
          <w:p w14:paraId="0F02DED9" w14:textId="77777777" w:rsidR="00EF6543" w:rsidRPr="0028213F" w:rsidRDefault="00EF6543" w:rsidP="00DA25D9">
            <w:pPr>
              <w:spacing w:line="360" w:lineRule="auto"/>
              <w:jc w:val="left"/>
              <w:rPr>
                <w:sz w:val="16"/>
                <w:szCs w:val="16"/>
              </w:rPr>
            </w:pPr>
            <w:r w:rsidRPr="0C2CC136">
              <w:rPr>
                <w:sz w:val="16"/>
                <w:szCs w:val="16"/>
              </w:rPr>
              <w:t>15/01/2025 (12)</w:t>
            </w:r>
          </w:p>
        </w:tc>
        <w:tc>
          <w:tcPr>
            <w:tcW w:w="965" w:type="dxa"/>
            <w:hideMark/>
          </w:tcPr>
          <w:p w14:paraId="7C2BD6A9" w14:textId="77777777" w:rsidR="00EF6543" w:rsidRPr="0028213F" w:rsidRDefault="00EF6543" w:rsidP="00DA25D9">
            <w:pPr>
              <w:spacing w:line="360" w:lineRule="auto"/>
              <w:jc w:val="left"/>
              <w:rPr>
                <w:sz w:val="16"/>
                <w:szCs w:val="16"/>
              </w:rPr>
            </w:pPr>
            <w:r w:rsidRPr="0C2CC136">
              <w:rPr>
                <w:sz w:val="16"/>
                <w:szCs w:val="16"/>
              </w:rPr>
              <w:t>34</w:t>
            </w:r>
          </w:p>
        </w:tc>
        <w:tc>
          <w:tcPr>
            <w:tcW w:w="883" w:type="dxa"/>
            <w:hideMark/>
          </w:tcPr>
          <w:p w14:paraId="38D71B90" w14:textId="77777777" w:rsidR="00EF6543" w:rsidRPr="0028213F" w:rsidRDefault="00EF6543" w:rsidP="00DA25D9">
            <w:pPr>
              <w:spacing w:line="360" w:lineRule="auto"/>
              <w:jc w:val="left"/>
              <w:rPr>
                <w:sz w:val="16"/>
                <w:szCs w:val="16"/>
              </w:rPr>
            </w:pPr>
            <w:r w:rsidRPr="0C2CC136">
              <w:rPr>
                <w:sz w:val="16"/>
                <w:szCs w:val="16"/>
              </w:rPr>
              <w:t>61</w:t>
            </w:r>
          </w:p>
        </w:tc>
        <w:tc>
          <w:tcPr>
            <w:tcW w:w="942" w:type="dxa"/>
            <w:hideMark/>
          </w:tcPr>
          <w:p w14:paraId="2F493B0E" w14:textId="77777777" w:rsidR="00EF6543" w:rsidRPr="0028213F" w:rsidRDefault="00EF6543" w:rsidP="00DA25D9">
            <w:pPr>
              <w:spacing w:line="360" w:lineRule="auto"/>
              <w:jc w:val="left"/>
              <w:rPr>
                <w:sz w:val="16"/>
                <w:szCs w:val="16"/>
              </w:rPr>
            </w:pPr>
            <w:r w:rsidRPr="0C2CC136">
              <w:rPr>
                <w:sz w:val="16"/>
                <w:szCs w:val="16"/>
              </w:rPr>
              <w:t>123.7</w:t>
            </w:r>
          </w:p>
        </w:tc>
        <w:tc>
          <w:tcPr>
            <w:tcW w:w="632" w:type="dxa"/>
            <w:hideMark/>
          </w:tcPr>
          <w:p w14:paraId="276B5676" w14:textId="77777777" w:rsidR="00EF6543" w:rsidRPr="0028213F" w:rsidRDefault="00EF6543" w:rsidP="00DA25D9">
            <w:pPr>
              <w:spacing w:line="360" w:lineRule="auto"/>
              <w:jc w:val="left"/>
              <w:rPr>
                <w:sz w:val="16"/>
                <w:szCs w:val="16"/>
              </w:rPr>
            </w:pPr>
            <w:r w:rsidRPr="0C2CC136">
              <w:rPr>
                <w:sz w:val="16"/>
                <w:szCs w:val="16"/>
              </w:rPr>
              <w:t>31.5</w:t>
            </w:r>
          </w:p>
        </w:tc>
        <w:tc>
          <w:tcPr>
            <w:tcW w:w="893" w:type="dxa"/>
            <w:hideMark/>
          </w:tcPr>
          <w:p w14:paraId="5BE0C68E" w14:textId="77777777" w:rsidR="00EF6543" w:rsidRPr="0028213F" w:rsidRDefault="00EF6543" w:rsidP="00DA25D9">
            <w:pPr>
              <w:spacing w:line="360" w:lineRule="auto"/>
              <w:jc w:val="left"/>
              <w:rPr>
                <w:sz w:val="16"/>
                <w:szCs w:val="16"/>
              </w:rPr>
            </w:pPr>
            <w:r w:rsidRPr="0C2CC136">
              <w:rPr>
                <w:sz w:val="16"/>
                <w:szCs w:val="16"/>
              </w:rPr>
              <w:t>124</w:t>
            </w:r>
          </w:p>
        </w:tc>
        <w:tc>
          <w:tcPr>
            <w:tcW w:w="837" w:type="dxa"/>
            <w:hideMark/>
          </w:tcPr>
          <w:p w14:paraId="592E1FAF" w14:textId="77777777" w:rsidR="00EF6543" w:rsidRPr="0028213F" w:rsidRDefault="00EF6543" w:rsidP="00DA25D9">
            <w:pPr>
              <w:spacing w:line="360" w:lineRule="auto"/>
              <w:jc w:val="left"/>
              <w:rPr>
                <w:sz w:val="16"/>
                <w:szCs w:val="16"/>
              </w:rPr>
            </w:pPr>
            <w:r w:rsidRPr="0C2CC136">
              <w:rPr>
                <w:sz w:val="16"/>
                <w:szCs w:val="16"/>
              </w:rPr>
              <w:t>279</w:t>
            </w:r>
          </w:p>
        </w:tc>
        <w:tc>
          <w:tcPr>
            <w:tcW w:w="885" w:type="dxa"/>
            <w:hideMark/>
          </w:tcPr>
          <w:p w14:paraId="59825E34"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EA7ACBB" w14:textId="77777777" w:rsidR="00EF6543" w:rsidRPr="0028213F" w:rsidRDefault="00EF6543" w:rsidP="00DA25D9">
            <w:pPr>
              <w:spacing w:line="360" w:lineRule="auto"/>
              <w:jc w:val="left"/>
              <w:rPr>
                <w:sz w:val="16"/>
                <w:szCs w:val="16"/>
              </w:rPr>
            </w:pPr>
            <w:r w:rsidRPr="0C2CC136">
              <w:rPr>
                <w:sz w:val="16"/>
                <w:szCs w:val="16"/>
              </w:rPr>
              <w:t>Mesotrophic</w:t>
            </w:r>
          </w:p>
        </w:tc>
      </w:tr>
      <w:tr w:rsidR="00EF6543" w:rsidRPr="00232A56" w14:paraId="333CDC82" w14:textId="77777777" w:rsidTr="00EF6543">
        <w:trPr>
          <w:trHeight w:val="58"/>
        </w:trPr>
        <w:tc>
          <w:tcPr>
            <w:tcW w:w="797" w:type="dxa"/>
            <w:hideMark/>
          </w:tcPr>
          <w:p w14:paraId="481BDF7C" w14:textId="77777777" w:rsidR="00EF6543" w:rsidRPr="0028213F" w:rsidRDefault="00EF6543" w:rsidP="00DA25D9">
            <w:pPr>
              <w:spacing w:line="360" w:lineRule="auto"/>
              <w:jc w:val="left"/>
              <w:rPr>
                <w:b/>
                <w:bCs/>
                <w:sz w:val="16"/>
                <w:szCs w:val="16"/>
              </w:rPr>
            </w:pPr>
            <w:r w:rsidRPr="0C2CC136">
              <w:rPr>
                <w:b/>
                <w:bCs/>
                <w:sz w:val="16"/>
                <w:szCs w:val="16"/>
              </w:rPr>
              <w:t>Rotoehu</w:t>
            </w:r>
          </w:p>
        </w:tc>
        <w:tc>
          <w:tcPr>
            <w:tcW w:w="1035" w:type="dxa"/>
            <w:hideMark/>
          </w:tcPr>
          <w:p w14:paraId="7059654C" w14:textId="77777777" w:rsidR="00EF6543" w:rsidRPr="0028213F" w:rsidRDefault="00EF6543" w:rsidP="00DA25D9">
            <w:pPr>
              <w:spacing w:line="360" w:lineRule="auto"/>
              <w:jc w:val="left"/>
              <w:rPr>
                <w:sz w:val="16"/>
                <w:szCs w:val="16"/>
              </w:rPr>
            </w:pPr>
            <w:r w:rsidRPr="0C2CC136">
              <w:rPr>
                <w:sz w:val="16"/>
                <w:szCs w:val="16"/>
              </w:rPr>
              <w:t>10/12/2024 (12)</w:t>
            </w:r>
          </w:p>
        </w:tc>
        <w:tc>
          <w:tcPr>
            <w:tcW w:w="965" w:type="dxa"/>
            <w:hideMark/>
          </w:tcPr>
          <w:p w14:paraId="308FF8DD" w14:textId="77777777" w:rsidR="00EF6543" w:rsidRPr="0028213F" w:rsidRDefault="00EF6543" w:rsidP="00DA25D9">
            <w:pPr>
              <w:spacing w:line="360" w:lineRule="auto"/>
              <w:jc w:val="left"/>
              <w:rPr>
                <w:sz w:val="16"/>
                <w:szCs w:val="16"/>
              </w:rPr>
            </w:pPr>
            <w:r w:rsidRPr="0C2CC136">
              <w:rPr>
                <w:sz w:val="16"/>
                <w:szCs w:val="16"/>
              </w:rPr>
              <w:t>8</w:t>
            </w:r>
          </w:p>
        </w:tc>
        <w:tc>
          <w:tcPr>
            <w:tcW w:w="883" w:type="dxa"/>
            <w:hideMark/>
          </w:tcPr>
          <w:p w14:paraId="1E4B11A0" w14:textId="77777777" w:rsidR="00EF6543" w:rsidRPr="0028213F" w:rsidRDefault="00EF6543" w:rsidP="00DA25D9">
            <w:pPr>
              <w:spacing w:line="360" w:lineRule="auto"/>
              <w:jc w:val="left"/>
              <w:rPr>
                <w:sz w:val="16"/>
                <w:szCs w:val="16"/>
              </w:rPr>
            </w:pPr>
            <w:r w:rsidRPr="0C2CC136">
              <w:rPr>
                <w:sz w:val="16"/>
                <w:szCs w:val="16"/>
              </w:rPr>
              <w:t>40</w:t>
            </w:r>
          </w:p>
        </w:tc>
        <w:tc>
          <w:tcPr>
            <w:tcW w:w="942" w:type="dxa"/>
            <w:hideMark/>
          </w:tcPr>
          <w:p w14:paraId="40EFEAB6" w14:textId="77777777" w:rsidR="00EF6543" w:rsidRPr="0028213F" w:rsidRDefault="00EF6543" w:rsidP="00DA25D9">
            <w:pPr>
              <w:spacing w:line="360" w:lineRule="auto"/>
              <w:jc w:val="left"/>
              <w:rPr>
                <w:sz w:val="16"/>
                <w:szCs w:val="16"/>
              </w:rPr>
            </w:pPr>
            <w:r w:rsidRPr="0C2CC136">
              <w:rPr>
                <w:sz w:val="16"/>
                <w:szCs w:val="16"/>
              </w:rPr>
              <w:t>49.2</w:t>
            </w:r>
          </w:p>
        </w:tc>
        <w:tc>
          <w:tcPr>
            <w:tcW w:w="632" w:type="dxa"/>
            <w:hideMark/>
          </w:tcPr>
          <w:p w14:paraId="4F0C1BD0" w14:textId="77777777" w:rsidR="00EF6543" w:rsidRPr="0028213F" w:rsidRDefault="00EF6543" w:rsidP="00DA25D9">
            <w:pPr>
              <w:spacing w:line="360" w:lineRule="auto"/>
              <w:jc w:val="left"/>
              <w:rPr>
                <w:sz w:val="16"/>
                <w:szCs w:val="16"/>
              </w:rPr>
            </w:pPr>
            <w:r w:rsidRPr="0C2CC136">
              <w:rPr>
                <w:sz w:val="16"/>
                <w:szCs w:val="16"/>
              </w:rPr>
              <w:t>8</w:t>
            </w:r>
          </w:p>
        </w:tc>
        <w:tc>
          <w:tcPr>
            <w:tcW w:w="893" w:type="dxa"/>
            <w:hideMark/>
          </w:tcPr>
          <w:p w14:paraId="1E93D048" w14:textId="77777777" w:rsidR="00EF6543" w:rsidRPr="0028213F" w:rsidRDefault="00EF6543" w:rsidP="00DA25D9">
            <w:pPr>
              <w:spacing w:line="360" w:lineRule="auto"/>
              <w:jc w:val="left"/>
              <w:rPr>
                <w:sz w:val="16"/>
                <w:szCs w:val="16"/>
              </w:rPr>
            </w:pPr>
            <w:r w:rsidRPr="0C2CC136">
              <w:rPr>
                <w:sz w:val="16"/>
                <w:szCs w:val="16"/>
              </w:rPr>
              <w:t>13.5</w:t>
            </w:r>
          </w:p>
        </w:tc>
        <w:tc>
          <w:tcPr>
            <w:tcW w:w="837" w:type="dxa"/>
            <w:hideMark/>
          </w:tcPr>
          <w:p w14:paraId="27AA2C34" w14:textId="77777777" w:rsidR="00EF6543" w:rsidRPr="0028213F" w:rsidRDefault="00EF6543" w:rsidP="00DA25D9">
            <w:pPr>
              <w:spacing w:line="360" w:lineRule="auto"/>
              <w:jc w:val="left"/>
              <w:rPr>
                <w:sz w:val="16"/>
                <w:szCs w:val="16"/>
              </w:rPr>
            </w:pPr>
            <w:r w:rsidRPr="0C2CC136">
              <w:rPr>
                <w:sz w:val="16"/>
                <w:szCs w:val="16"/>
              </w:rPr>
              <w:t>295</w:t>
            </w:r>
          </w:p>
        </w:tc>
        <w:tc>
          <w:tcPr>
            <w:tcW w:w="885" w:type="dxa"/>
            <w:hideMark/>
          </w:tcPr>
          <w:p w14:paraId="466E9CC2" w14:textId="77777777" w:rsidR="00EF6543" w:rsidRPr="0028213F" w:rsidRDefault="00EF6543" w:rsidP="00DA25D9">
            <w:pPr>
              <w:spacing w:line="360" w:lineRule="auto"/>
              <w:jc w:val="left"/>
              <w:rPr>
                <w:sz w:val="16"/>
                <w:szCs w:val="16"/>
              </w:rPr>
            </w:pPr>
            <w:r w:rsidRPr="0C2CC136">
              <w:rPr>
                <w:sz w:val="16"/>
                <w:szCs w:val="16"/>
              </w:rPr>
              <w:t>Polymictic</w:t>
            </w:r>
          </w:p>
        </w:tc>
        <w:tc>
          <w:tcPr>
            <w:tcW w:w="1052" w:type="dxa"/>
            <w:hideMark/>
          </w:tcPr>
          <w:p w14:paraId="0D4BE27F" w14:textId="77777777" w:rsidR="00EF6543" w:rsidRPr="0028213F" w:rsidRDefault="00EF6543" w:rsidP="00DA25D9">
            <w:pPr>
              <w:spacing w:line="360" w:lineRule="auto"/>
              <w:jc w:val="left"/>
              <w:rPr>
                <w:sz w:val="16"/>
                <w:szCs w:val="16"/>
              </w:rPr>
            </w:pPr>
            <w:r w:rsidRPr="0C2CC136">
              <w:rPr>
                <w:sz w:val="16"/>
                <w:szCs w:val="16"/>
              </w:rPr>
              <w:t>Eutrophic</w:t>
            </w:r>
          </w:p>
        </w:tc>
      </w:tr>
      <w:tr w:rsidR="00EF6543" w:rsidRPr="00232A56" w14:paraId="284F0FB7" w14:textId="77777777" w:rsidTr="00EF6543">
        <w:trPr>
          <w:trHeight w:val="58"/>
        </w:trPr>
        <w:tc>
          <w:tcPr>
            <w:tcW w:w="797" w:type="dxa"/>
            <w:hideMark/>
          </w:tcPr>
          <w:p w14:paraId="40E42DCF" w14:textId="77777777" w:rsidR="00EF6543" w:rsidRPr="0028213F" w:rsidRDefault="00EF6543" w:rsidP="00DA25D9">
            <w:pPr>
              <w:spacing w:line="360" w:lineRule="auto"/>
              <w:jc w:val="left"/>
              <w:rPr>
                <w:b/>
                <w:bCs/>
                <w:sz w:val="16"/>
                <w:szCs w:val="16"/>
              </w:rPr>
            </w:pPr>
            <w:r w:rsidRPr="0C2CC136">
              <w:rPr>
                <w:b/>
                <w:bCs/>
                <w:sz w:val="16"/>
                <w:szCs w:val="16"/>
              </w:rPr>
              <w:t>Rotomā</w:t>
            </w:r>
          </w:p>
        </w:tc>
        <w:tc>
          <w:tcPr>
            <w:tcW w:w="1035" w:type="dxa"/>
            <w:hideMark/>
          </w:tcPr>
          <w:p w14:paraId="0CBE3C16" w14:textId="77777777" w:rsidR="00EF6543" w:rsidRPr="0028213F" w:rsidRDefault="00EF6543" w:rsidP="00DA25D9">
            <w:pPr>
              <w:spacing w:line="360" w:lineRule="auto"/>
              <w:jc w:val="left"/>
              <w:rPr>
                <w:sz w:val="16"/>
                <w:szCs w:val="16"/>
              </w:rPr>
            </w:pPr>
            <w:r w:rsidRPr="0C2CC136">
              <w:rPr>
                <w:sz w:val="16"/>
                <w:szCs w:val="16"/>
              </w:rPr>
              <w:t>6/11/2024 (12)</w:t>
            </w:r>
          </w:p>
        </w:tc>
        <w:tc>
          <w:tcPr>
            <w:tcW w:w="965" w:type="dxa"/>
            <w:hideMark/>
          </w:tcPr>
          <w:p w14:paraId="7913E251" w14:textId="77777777" w:rsidR="00EF6543" w:rsidRPr="0028213F" w:rsidRDefault="00EF6543" w:rsidP="00DA25D9">
            <w:pPr>
              <w:spacing w:line="360" w:lineRule="auto"/>
              <w:jc w:val="left"/>
              <w:rPr>
                <w:sz w:val="16"/>
                <w:szCs w:val="16"/>
              </w:rPr>
            </w:pPr>
            <w:r w:rsidRPr="0C2CC136">
              <w:rPr>
                <w:sz w:val="16"/>
                <w:szCs w:val="16"/>
              </w:rPr>
              <w:t>11</w:t>
            </w:r>
          </w:p>
        </w:tc>
        <w:tc>
          <w:tcPr>
            <w:tcW w:w="883" w:type="dxa"/>
            <w:hideMark/>
          </w:tcPr>
          <w:p w14:paraId="0ADE44D3" w14:textId="77777777" w:rsidR="00EF6543" w:rsidRPr="0028213F" w:rsidRDefault="00EF6543" w:rsidP="00DA25D9">
            <w:pPr>
              <w:spacing w:line="360" w:lineRule="auto"/>
              <w:jc w:val="left"/>
              <w:rPr>
                <w:sz w:val="16"/>
                <w:szCs w:val="16"/>
              </w:rPr>
            </w:pPr>
            <w:r w:rsidRPr="0C2CC136">
              <w:rPr>
                <w:sz w:val="16"/>
                <w:szCs w:val="16"/>
              </w:rPr>
              <w:t>24</w:t>
            </w:r>
          </w:p>
        </w:tc>
        <w:tc>
          <w:tcPr>
            <w:tcW w:w="942" w:type="dxa"/>
            <w:hideMark/>
          </w:tcPr>
          <w:p w14:paraId="0C030ED3" w14:textId="77777777" w:rsidR="00EF6543" w:rsidRPr="0028213F" w:rsidRDefault="00EF6543" w:rsidP="00DA25D9">
            <w:pPr>
              <w:spacing w:line="360" w:lineRule="auto"/>
              <w:jc w:val="left"/>
              <w:rPr>
                <w:sz w:val="16"/>
                <w:szCs w:val="16"/>
              </w:rPr>
            </w:pPr>
            <w:r w:rsidRPr="0C2CC136">
              <w:rPr>
                <w:sz w:val="16"/>
                <w:szCs w:val="16"/>
              </w:rPr>
              <w:t>27.8</w:t>
            </w:r>
          </w:p>
        </w:tc>
        <w:tc>
          <w:tcPr>
            <w:tcW w:w="632" w:type="dxa"/>
            <w:hideMark/>
          </w:tcPr>
          <w:p w14:paraId="6C5C62A8" w14:textId="77777777" w:rsidR="00EF6543" w:rsidRPr="0028213F" w:rsidRDefault="00EF6543" w:rsidP="00DA25D9">
            <w:pPr>
              <w:spacing w:line="360" w:lineRule="auto"/>
              <w:jc w:val="left"/>
              <w:rPr>
                <w:sz w:val="16"/>
                <w:szCs w:val="16"/>
              </w:rPr>
            </w:pPr>
            <w:r w:rsidRPr="0C2CC136">
              <w:rPr>
                <w:sz w:val="16"/>
                <w:szCs w:val="16"/>
              </w:rPr>
              <w:t>36.9</w:t>
            </w:r>
          </w:p>
        </w:tc>
        <w:tc>
          <w:tcPr>
            <w:tcW w:w="893" w:type="dxa"/>
            <w:hideMark/>
          </w:tcPr>
          <w:p w14:paraId="2F41B51A" w14:textId="77777777" w:rsidR="00EF6543" w:rsidRPr="0028213F" w:rsidRDefault="00EF6543" w:rsidP="00DA25D9">
            <w:pPr>
              <w:spacing w:line="360" w:lineRule="auto"/>
              <w:jc w:val="left"/>
              <w:rPr>
                <w:sz w:val="16"/>
                <w:szCs w:val="16"/>
              </w:rPr>
            </w:pPr>
            <w:r w:rsidRPr="0C2CC136">
              <w:rPr>
                <w:sz w:val="16"/>
                <w:szCs w:val="16"/>
              </w:rPr>
              <w:t>83</w:t>
            </w:r>
          </w:p>
        </w:tc>
        <w:tc>
          <w:tcPr>
            <w:tcW w:w="837" w:type="dxa"/>
            <w:hideMark/>
          </w:tcPr>
          <w:p w14:paraId="06CD79D8" w14:textId="77777777" w:rsidR="00EF6543" w:rsidRPr="0028213F" w:rsidRDefault="00EF6543" w:rsidP="00DA25D9">
            <w:pPr>
              <w:spacing w:line="360" w:lineRule="auto"/>
              <w:jc w:val="left"/>
              <w:rPr>
                <w:sz w:val="16"/>
                <w:szCs w:val="16"/>
              </w:rPr>
            </w:pPr>
            <w:r w:rsidRPr="0C2CC136">
              <w:rPr>
                <w:sz w:val="16"/>
                <w:szCs w:val="16"/>
              </w:rPr>
              <w:t>316</w:t>
            </w:r>
          </w:p>
        </w:tc>
        <w:tc>
          <w:tcPr>
            <w:tcW w:w="885" w:type="dxa"/>
            <w:hideMark/>
          </w:tcPr>
          <w:p w14:paraId="13C80D51"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10F1D397" w14:textId="77777777" w:rsidR="00EF6543" w:rsidRPr="0028213F" w:rsidRDefault="00EF6543" w:rsidP="00DA25D9">
            <w:pPr>
              <w:spacing w:line="360" w:lineRule="auto"/>
              <w:jc w:val="left"/>
              <w:rPr>
                <w:sz w:val="16"/>
                <w:szCs w:val="16"/>
              </w:rPr>
            </w:pPr>
            <w:r w:rsidRPr="0C2CC136">
              <w:rPr>
                <w:sz w:val="16"/>
                <w:szCs w:val="16"/>
              </w:rPr>
              <w:t>Oligotrophic</w:t>
            </w:r>
          </w:p>
        </w:tc>
      </w:tr>
      <w:tr w:rsidR="00EF6543" w:rsidRPr="00232A56" w14:paraId="29BC7476" w14:textId="77777777" w:rsidTr="00EF6543">
        <w:trPr>
          <w:trHeight w:val="58"/>
        </w:trPr>
        <w:tc>
          <w:tcPr>
            <w:tcW w:w="797" w:type="dxa"/>
            <w:hideMark/>
          </w:tcPr>
          <w:p w14:paraId="7C1A9A5F" w14:textId="77777777" w:rsidR="00EF6543" w:rsidRPr="0028213F" w:rsidRDefault="00EF6543" w:rsidP="00DA25D9">
            <w:pPr>
              <w:spacing w:line="360" w:lineRule="auto"/>
              <w:jc w:val="left"/>
              <w:rPr>
                <w:b/>
                <w:bCs/>
                <w:sz w:val="16"/>
                <w:szCs w:val="16"/>
              </w:rPr>
            </w:pPr>
            <w:r w:rsidRPr="0C2CC136">
              <w:rPr>
                <w:b/>
                <w:bCs/>
                <w:sz w:val="16"/>
                <w:szCs w:val="16"/>
              </w:rPr>
              <w:t>Ōkāreka</w:t>
            </w:r>
          </w:p>
        </w:tc>
        <w:tc>
          <w:tcPr>
            <w:tcW w:w="1035" w:type="dxa"/>
            <w:hideMark/>
          </w:tcPr>
          <w:p w14:paraId="23A125E0" w14:textId="77777777" w:rsidR="00EF6543" w:rsidRPr="0028213F" w:rsidRDefault="00EF6543" w:rsidP="00DA25D9">
            <w:pPr>
              <w:spacing w:line="360" w:lineRule="auto"/>
              <w:jc w:val="left"/>
              <w:rPr>
                <w:sz w:val="16"/>
                <w:szCs w:val="16"/>
              </w:rPr>
            </w:pPr>
            <w:r w:rsidRPr="0C2CC136">
              <w:rPr>
                <w:sz w:val="16"/>
                <w:szCs w:val="16"/>
              </w:rPr>
              <w:t>31/10/2024 (10) 22/01/2025 (2)</w:t>
            </w:r>
          </w:p>
        </w:tc>
        <w:tc>
          <w:tcPr>
            <w:tcW w:w="965" w:type="dxa"/>
            <w:hideMark/>
          </w:tcPr>
          <w:p w14:paraId="7836C37C" w14:textId="77777777" w:rsidR="00EF6543" w:rsidRPr="0028213F" w:rsidRDefault="00EF6543" w:rsidP="00DA25D9">
            <w:pPr>
              <w:spacing w:line="360" w:lineRule="auto"/>
              <w:jc w:val="left"/>
              <w:rPr>
                <w:sz w:val="16"/>
                <w:szCs w:val="16"/>
              </w:rPr>
            </w:pPr>
            <w:r w:rsidRPr="0C2CC136">
              <w:rPr>
                <w:sz w:val="16"/>
                <w:szCs w:val="16"/>
              </w:rPr>
              <w:t>3</w:t>
            </w:r>
          </w:p>
        </w:tc>
        <w:tc>
          <w:tcPr>
            <w:tcW w:w="883" w:type="dxa"/>
            <w:hideMark/>
          </w:tcPr>
          <w:p w14:paraId="67F66654" w14:textId="77777777" w:rsidR="00EF6543" w:rsidRPr="0028213F" w:rsidRDefault="00EF6543" w:rsidP="00DA25D9">
            <w:pPr>
              <w:spacing w:line="360" w:lineRule="auto"/>
              <w:jc w:val="left"/>
              <w:rPr>
                <w:sz w:val="16"/>
                <w:szCs w:val="16"/>
              </w:rPr>
            </w:pPr>
            <w:r w:rsidRPr="0C2CC136">
              <w:rPr>
                <w:sz w:val="16"/>
                <w:szCs w:val="16"/>
              </w:rPr>
              <w:t>11</w:t>
            </w:r>
          </w:p>
        </w:tc>
        <w:tc>
          <w:tcPr>
            <w:tcW w:w="942" w:type="dxa"/>
            <w:hideMark/>
          </w:tcPr>
          <w:p w14:paraId="72C08F23" w14:textId="77777777" w:rsidR="00EF6543" w:rsidRPr="0028213F" w:rsidRDefault="00EF6543" w:rsidP="00DA25D9">
            <w:pPr>
              <w:spacing w:line="360" w:lineRule="auto"/>
              <w:jc w:val="left"/>
              <w:rPr>
                <w:sz w:val="16"/>
                <w:szCs w:val="16"/>
              </w:rPr>
            </w:pPr>
            <w:r w:rsidRPr="0C2CC136">
              <w:rPr>
                <w:sz w:val="16"/>
                <w:szCs w:val="16"/>
              </w:rPr>
              <w:t>19.6</w:t>
            </w:r>
          </w:p>
        </w:tc>
        <w:tc>
          <w:tcPr>
            <w:tcW w:w="632" w:type="dxa"/>
            <w:hideMark/>
          </w:tcPr>
          <w:p w14:paraId="60401DC3" w14:textId="77777777" w:rsidR="00EF6543" w:rsidRPr="0028213F" w:rsidRDefault="00EF6543" w:rsidP="00DA25D9">
            <w:pPr>
              <w:spacing w:line="360" w:lineRule="auto"/>
              <w:jc w:val="left"/>
              <w:rPr>
                <w:sz w:val="16"/>
                <w:szCs w:val="16"/>
              </w:rPr>
            </w:pPr>
            <w:r w:rsidRPr="0C2CC136">
              <w:rPr>
                <w:sz w:val="16"/>
                <w:szCs w:val="16"/>
              </w:rPr>
              <w:t>20</w:t>
            </w:r>
          </w:p>
        </w:tc>
        <w:tc>
          <w:tcPr>
            <w:tcW w:w="893" w:type="dxa"/>
            <w:hideMark/>
          </w:tcPr>
          <w:p w14:paraId="16C298FC" w14:textId="77777777" w:rsidR="00EF6543" w:rsidRPr="0028213F" w:rsidRDefault="00EF6543" w:rsidP="00DA25D9">
            <w:pPr>
              <w:spacing w:line="360" w:lineRule="auto"/>
              <w:jc w:val="left"/>
              <w:rPr>
                <w:sz w:val="16"/>
                <w:szCs w:val="16"/>
              </w:rPr>
            </w:pPr>
            <w:r w:rsidRPr="0C2CC136">
              <w:rPr>
                <w:sz w:val="16"/>
                <w:szCs w:val="16"/>
              </w:rPr>
              <w:t>33.5</w:t>
            </w:r>
          </w:p>
        </w:tc>
        <w:tc>
          <w:tcPr>
            <w:tcW w:w="837" w:type="dxa"/>
            <w:hideMark/>
          </w:tcPr>
          <w:p w14:paraId="4273B88A" w14:textId="77777777" w:rsidR="00EF6543" w:rsidRPr="0028213F" w:rsidRDefault="00EF6543" w:rsidP="00DA25D9">
            <w:pPr>
              <w:spacing w:line="360" w:lineRule="auto"/>
              <w:jc w:val="left"/>
              <w:rPr>
                <w:sz w:val="16"/>
                <w:szCs w:val="16"/>
              </w:rPr>
            </w:pPr>
            <w:r w:rsidRPr="0C2CC136">
              <w:rPr>
                <w:sz w:val="16"/>
                <w:szCs w:val="16"/>
              </w:rPr>
              <w:t>355</w:t>
            </w:r>
          </w:p>
        </w:tc>
        <w:tc>
          <w:tcPr>
            <w:tcW w:w="885" w:type="dxa"/>
            <w:hideMark/>
          </w:tcPr>
          <w:p w14:paraId="6C7B5A6D" w14:textId="77777777" w:rsidR="00EF6543" w:rsidRPr="0028213F" w:rsidRDefault="00EF6543" w:rsidP="00DA25D9">
            <w:pPr>
              <w:spacing w:line="360" w:lineRule="auto"/>
              <w:jc w:val="left"/>
              <w:rPr>
                <w:sz w:val="16"/>
                <w:szCs w:val="16"/>
              </w:rPr>
            </w:pPr>
            <w:r w:rsidRPr="0C2CC136">
              <w:rPr>
                <w:sz w:val="16"/>
                <w:szCs w:val="16"/>
              </w:rPr>
              <w:t>Stratified</w:t>
            </w:r>
          </w:p>
        </w:tc>
        <w:tc>
          <w:tcPr>
            <w:tcW w:w="1052" w:type="dxa"/>
            <w:hideMark/>
          </w:tcPr>
          <w:p w14:paraId="2FFA2078" w14:textId="77777777" w:rsidR="00EF6543" w:rsidRPr="0028213F" w:rsidRDefault="00EF6543" w:rsidP="00DA25D9">
            <w:pPr>
              <w:spacing w:line="360" w:lineRule="auto"/>
              <w:jc w:val="left"/>
              <w:rPr>
                <w:sz w:val="16"/>
                <w:szCs w:val="16"/>
              </w:rPr>
            </w:pPr>
            <w:r w:rsidRPr="0C2CC136">
              <w:rPr>
                <w:sz w:val="16"/>
                <w:szCs w:val="16"/>
              </w:rPr>
              <w:t>Mesotrophic</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9702B0" w:rsidRDefault="00E874BD" w:rsidP="00DA25D9">
            <w:pPr>
              <w:jc w:val="left"/>
              <w:rPr>
                <w:sz w:val="16"/>
                <w:szCs w:val="16"/>
              </w:rPr>
            </w:pPr>
            <w:r w:rsidRPr="009702B0">
              <w:rPr>
                <w:sz w:val="16"/>
                <w:szCs w:val="16"/>
              </w:rPr>
              <w:t xml:space="preserve">Lake </w:t>
            </w:r>
            <w:r w:rsidR="00160945">
              <w:rPr>
                <w:sz w:val="16"/>
                <w:szCs w:val="16"/>
              </w:rPr>
              <w:t>identity (LID)</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77777777" w:rsidR="00E874BD" w:rsidRPr="009702B0" w:rsidRDefault="00E874BD" w:rsidP="00DA25D9">
            <w:pPr>
              <w:jc w:val="left"/>
              <w:rPr>
                <w:sz w:val="16"/>
                <w:szCs w:val="16"/>
                <w:lang w:val="en-NZ"/>
              </w:rPr>
            </w:pPr>
            <w:r w:rsidRPr="009702B0">
              <w:rPr>
                <w:sz w:val="16"/>
                <w:szCs w:val="16"/>
              </w:rPr>
              <w:t>Emergent and submerged vegetation</w:t>
            </w:r>
          </w:p>
        </w:tc>
        <w:tc>
          <w:tcPr>
            <w:tcW w:w="2851" w:type="dxa"/>
            <w:shd w:val="clear" w:color="auto" w:fill="FFFFFF" w:themeFill="background1"/>
            <w:tcMar>
              <w:top w:w="72" w:type="dxa"/>
              <w:left w:w="144" w:type="dxa"/>
              <w:bottom w:w="72" w:type="dxa"/>
              <w:right w:w="144" w:type="dxa"/>
            </w:tcMar>
            <w:hideMark/>
          </w:tcPr>
          <w:p w14:paraId="28CCFAA4" w14:textId="77777777" w:rsidR="00E874BD" w:rsidRPr="009702B0" w:rsidRDefault="00E874BD" w:rsidP="00DA25D9">
            <w:pPr>
              <w:jc w:val="left"/>
              <w:rPr>
                <w:sz w:val="16"/>
                <w:szCs w:val="16"/>
                <w:lang w:val="en-NZ"/>
              </w:rPr>
            </w:pPr>
            <w:r w:rsidRPr="009702B0">
              <w:rPr>
                <w:sz w:val="16"/>
                <w:szCs w:val="16"/>
              </w:rPr>
              <w:t>Percentage cover of vegetation 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77777777" w:rsidR="00E874BD" w:rsidRPr="009702B0" w:rsidRDefault="00E874BD" w:rsidP="00DA25D9">
            <w:pPr>
              <w:jc w:val="left"/>
              <w:rPr>
                <w:sz w:val="16"/>
                <w:szCs w:val="16"/>
                <w:lang w:val="en-NZ"/>
              </w:rPr>
            </w:pPr>
            <w:r w:rsidRPr="009702B0">
              <w:rPr>
                <w:sz w:val="16"/>
                <w:szCs w:val="16"/>
              </w:rPr>
              <w:t>Native vegetation can provide cover and serve as a food source. Non-native vegetation 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lastRenderedPageBreak/>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76"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76"/>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Default="750CB7DE" w:rsidP="00024CD4">
      <w:pPr>
        <w:pStyle w:val="Caption"/>
        <w:spacing w:line="360" w:lineRule="auto"/>
        <w:jc w:val="left"/>
        <w:rPr>
          <w:color w:val="auto"/>
        </w:rPr>
      </w:pPr>
      <w:bookmarkStart w:id="77"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77"/>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0C7BED6F"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78"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78"/>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xml:space="preserve">) Estimated smooth terms for riparian vegetation, substrate index, surface water temperature, and specific conductivity, shown as partial effects with 95% confidence intervals.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5DDF60D5" w:rsidR="00D311EC" w:rsidRPr="00AE490B" w:rsidRDefault="1FAF537E" w:rsidP="00DA25D9">
      <w:pPr>
        <w:pStyle w:val="Caption"/>
        <w:spacing w:line="360" w:lineRule="auto"/>
        <w:jc w:val="left"/>
        <w:rPr>
          <w:strike/>
          <w:color w:val="auto"/>
        </w:rPr>
      </w:pPr>
      <w:bookmarkStart w:id="79"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79"/>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Estimated smooth terms for surface water temperature, pH, and emergent native vegetation, shown with partial effects and 95% confidence intervals</w:t>
      </w:r>
      <w:r w:rsidR="00D201E6" w:rsidRPr="0005066B">
        <w:rPr>
          <w:color w:val="auto"/>
        </w:rPr>
        <w:t>.</w:t>
      </w:r>
      <w:r w:rsidR="0011431B">
        <w:rPr>
          <w:color w:val="auto"/>
        </w:rPr>
        <w:t xml:space="preserve"> </w:t>
      </w:r>
      <w:r w:rsidR="0011431B" w:rsidRPr="0011431B">
        <w:rPr>
          <w:color w:val="auto"/>
        </w:rPr>
        <w:t>See Fig. S2 for raw data underlying modelled relationships</w:t>
      </w:r>
      <w:r w:rsidR="001428E9">
        <w:rPr>
          <w:color w:val="auto"/>
        </w:rPr>
        <w:t>.</w:t>
      </w:r>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62EE9259" w:rsidR="00B71010" w:rsidRDefault="1FAF537E" w:rsidP="00024CD4">
      <w:pPr>
        <w:pStyle w:val="Caption"/>
        <w:spacing w:line="360" w:lineRule="auto"/>
        <w:jc w:val="left"/>
        <w:rPr>
          <w:color w:val="auto"/>
        </w:rPr>
      </w:pPr>
      <w:bookmarkStart w:id="80"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80"/>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Estimated smooth terms for pH and emergent native vegetation, shown with partial effects and 95% confidence intervals</w:t>
      </w:r>
      <w:r w:rsidR="00D201E6" w:rsidRPr="46824A7A">
        <w:rPr>
          <w:color w:val="auto"/>
        </w:rPr>
        <w:t>.</w:t>
      </w:r>
      <w:r w:rsidR="001428E9" w:rsidRPr="001428E9">
        <w:rPr>
          <w:color w:val="auto"/>
        </w:rPr>
        <w:t xml:space="preserve"> </w:t>
      </w:r>
      <w:r w:rsidR="001428E9" w:rsidRPr="0011431B">
        <w:rPr>
          <w:color w:val="auto"/>
        </w:rPr>
        <w:t>See Fig. S2 for raw data underlying modelled relationships</w:t>
      </w:r>
      <w:r w:rsidR="001428E9">
        <w:rPr>
          <w:color w:val="auto"/>
        </w:rPr>
        <w:t>.</w:t>
      </w:r>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48C1B5A0" w14:textId="4253ABC8" w:rsidR="00AF3FB0" w:rsidRDefault="00AF3FB0" w:rsidP="00DA25D9">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p>
    <w:p w14:paraId="7BBE57A0" w14:textId="77777777" w:rsidR="00315F8B" w:rsidRDefault="00231FC2" w:rsidP="00D02076">
      <w:pPr>
        <w:keepNext/>
      </w:pPr>
      <w:r>
        <w:rPr>
          <w:noProof/>
        </w:rPr>
        <w:lastRenderedPageBreak/>
        <w:drawing>
          <wp:inline distT="0" distB="0" distL="0" distR="0" wp14:anchorId="6740A6FA" wp14:editId="643DDDC8">
            <wp:extent cx="5731510" cy="3820795"/>
            <wp:effectExtent l="0" t="0" r="2540" b="8255"/>
            <wp:docPr id="20272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169" name="Picture 20272716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5DA6A02" w14:textId="6EA19ACF" w:rsidR="00231FC2" w:rsidRPr="001D12E7" w:rsidRDefault="00F95AD0" w:rsidP="00D02076">
      <w:pPr>
        <w:pStyle w:val="Caption"/>
      </w:pPr>
      <w:r w:rsidRPr="00F95AD0">
        <w:rPr>
          <w:color w:val="auto"/>
        </w:rPr>
        <w:t>Fig. S2 Raw relationships between significant habitat predictors and kōura CPUE (upper panels) and BPUE (lower panels) at sites where kōura were present. Points represent observed values at individual sites. Temperature</w:t>
      </w:r>
      <w:r w:rsidR="00734CDC">
        <w:rPr>
          <w:color w:val="auto"/>
        </w:rPr>
        <w:t xml:space="preserve"> (</w:t>
      </w:r>
      <w:r w:rsidR="00734CDC" w:rsidRPr="00CC627D">
        <w:rPr>
          <w:rFonts w:eastAsia="Times New Roman" w:cstheme="minorHAnsi"/>
          <w:color w:val="000000"/>
          <w:kern w:val="0"/>
          <w:sz w:val="16"/>
          <w:szCs w:val="16"/>
          <w:lang w:eastAsia="en-GB"/>
          <w14:ligatures w14:val="none"/>
        </w:rPr>
        <w:t>°C</w:t>
      </w:r>
      <w:r w:rsidR="00734CDC">
        <w:rPr>
          <w:color w:val="auto"/>
        </w:rPr>
        <w:t>)</w:t>
      </w:r>
      <w:r w:rsidRPr="00F95AD0">
        <w:rPr>
          <w:color w:val="auto"/>
        </w:rPr>
        <w:t>, pH, and emergent native vegetation cover</w:t>
      </w:r>
      <w:r w:rsidR="00734CDC">
        <w:rPr>
          <w:color w:val="auto"/>
        </w:rPr>
        <w:t xml:space="preserve"> (%)</w:t>
      </w:r>
      <w:r w:rsidRPr="00F95AD0">
        <w:rPr>
          <w:color w:val="auto"/>
        </w:rPr>
        <w:t xml:space="preserve"> are shown for CPUE; pH and emergent native vegetation cover</w:t>
      </w:r>
      <w:r w:rsidR="00734CDC">
        <w:rPr>
          <w:color w:val="auto"/>
        </w:rPr>
        <w:t xml:space="preserve"> (%)</w:t>
      </w:r>
      <w:r w:rsidRPr="00F95AD0">
        <w:rPr>
          <w:color w:val="auto"/>
        </w:rPr>
        <w:t xml:space="preserve"> are shown for BPUE.</w:t>
      </w:r>
    </w:p>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Emergent vegetation</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586BB8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Submerged vegetation</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48"/>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aven, Olivier (Student)" w:date="2026-06-08T13:07:00Z" w:initials="OR">
    <w:p w14:paraId="46070BEC" w14:textId="77777777" w:rsidR="00B54FBB" w:rsidRDefault="00B54FBB" w:rsidP="00B54FBB">
      <w:pPr>
        <w:pStyle w:val="CommentText"/>
        <w:jc w:val="left"/>
      </w:pPr>
      <w:r>
        <w:rPr>
          <w:rStyle w:val="CommentReference"/>
        </w:rPr>
        <w:annotationRef/>
      </w:r>
      <w:r>
        <w:t xml:space="preserve">Although I agree with reviewer's comment which led to this change, in some cases, removing habitat complexity leads to more confusing sentences (e.g., ln. 21 "Occupancy increased with shoreline habitat characteristics", here it may have been better to say "complexity" or "heterogeneity", otherwise need to explain - number of features? </w:t>
      </w:r>
    </w:p>
  </w:comment>
  <w:comment w:id="2" w:author="Raven, Olivier (Student)" w:date="2026-06-08T13:28:00Z" w:initials="OR">
    <w:p w14:paraId="32C5216E" w14:textId="77777777" w:rsidR="00B76251" w:rsidRDefault="00B76251" w:rsidP="00B76251">
      <w:pPr>
        <w:pStyle w:val="CommentText"/>
        <w:jc w:val="left"/>
      </w:pPr>
      <w:r>
        <w:rPr>
          <w:rStyle w:val="CommentReference"/>
        </w:rPr>
        <w:annotationRef/>
      </w:r>
      <w:r>
        <w:t>ln. 24-25 Water chemistry variables, pH and conductivity and pH, were positively related to kōura presence" Two issues with this sentence, koura presence may have been correlated with pH and conductivity, not the other way around, and either list the water chemistry variables (if you mean other than pH and conductivity) or remove.</w:t>
      </w:r>
    </w:p>
  </w:comment>
  <w:comment w:id="3" w:author="Raven, Olivier (Student)" w:date="2026-06-08T13:29:00Z" w:initials="OR">
    <w:p w14:paraId="63397F33" w14:textId="77777777" w:rsidR="00F27A81" w:rsidRDefault="00F27A81" w:rsidP="00F27A81">
      <w:pPr>
        <w:pStyle w:val="CommentText"/>
        <w:jc w:val="left"/>
      </w:pPr>
      <w:r>
        <w:rPr>
          <w:rStyle w:val="CommentReference"/>
        </w:rPr>
        <w:annotationRef/>
      </w:r>
      <w:r>
        <w:t>ln. 55 very minor, but round numbers to the same decimal (80 and 96% here seems reasonable)</w:t>
      </w:r>
    </w:p>
  </w:comment>
  <w:comment w:id="4" w:author="Raven, Olivier (Student)" w:date="2026-06-08T13:30:00Z" w:initials="OR">
    <w:p w14:paraId="3E46F00E" w14:textId="77777777" w:rsidR="00B25C9A" w:rsidRDefault="00B25C9A" w:rsidP="00B25C9A">
      <w:pPr>
        <w:pStyle w:val="CommentText"/>
        <w:jc w:val="left"/>
      </w:pPr>
      <w:r>
        <w:rPr>
          <w:rStyle w:val="CommentReference"/>
        </w:rPr>
        <w:annotationRef/>
      </w:r>
      <w:r>
        <w:t>ln. 61 cite as pers.comm. not "in review" (unless available as a preprint with DOI) or unless you are expecting DOI prior to this manuscripts proofs</w:t>
      </w:r>
    </w:p>
  </w:comment>
  <w:comment w:id="5" w:author="Raven, Olivier (Student)" w:date="2026-06-08T13:29:00Z" w:initials="OR">
    <w:p w14:paraId="36220FA8" w14:textId="77777777" w:rsidR="00980678" w:rsidRDefault="00980678" w:rsidP="00980678">
      <w:pPr>
        <w:pStyle w:val="CommentText"/>
        <w:jc w:val="left"/>
      </w:pPr>
      <w:r>
        <w:rPr>
          <w:rStyle w:val="CommentReference"/>
        </w:rPr>
        <w:annotationRef/>
      </w:r>
      <w:r>
        <w:t>ln. 59 non-native (or "invasive" if "non-native, established and spreading" e.g. Havel et al.) instead of "introduced" is a more consistent/widely accepted term</w:t>
      </w:r>
    </w:p>
  </w:comment>
  <w:comment w:id="8" w:author="Raven, Olivier (Student)" w:date="2026-06-08T13:30:00Z" w:initials="OR">
    <w:p w14:paraId="6F83961E" w14:textId="77777777" w:rsidR="00B25C9A" w:rsidRDefault="00B25C9A" w:rsidP="00B25C9A">
      <w:pPr>
        <w:pStyle w:val="CommentText"/>
        <w:jc w:val="left"/>
      </w:pPr>
      <w:r>
        <w:rPr>
          <w:rStyle w:val="CommentReference"/>
        </w:rPr>
        <w:annotationRef/>
      </w:r>
      <w:r>
        <w:t>ln. 61 cite as pers.comm. not "in review" (unless available as a preprint with DOI) or unless you are expecting DOI prior to this manuscripts proofs</w:t>
      </w:r>
    </w:p>
  </w:comment>
  <w:comment w:id="9" w:author="Raven, Olivier (Student)" w:date="2026-06-08T13:10:00Z" w:initials="OR">
    <w:p w14:paraId="0990CC97" w14:textId="77777777" w:rsidR="00B53D78" w:rsidRDefault="00B53D78" w:rsidP="00B53D78">
      <w:pPr>
        <w:pStyle w:val="CommentText"/>
        <w:jc w:val="left"/>
      </w:pPr>
      <w:r>
        <w:rPr>
          <w:rStyle w:val="CommentReference"/>
        </w:rPr>
        <w:annotationRef/>
      </w:r>
      <w:r>
        <w:t>ln. 77-78 - not really that controversial in that context), as well as making this ms less relevant to our Special Issue actually.</w:t>
      </w:r>
    </w:p>
  </w:comment>
  <w:comment w:id="10" w:author="Raven, Olivier (Student)" w:date="2026-06-08T13:30:00Z" w:initials="OR">
    <w:p w14:paraId="55C7CF20" w14:textId="77777777" w:rsidR="00D81768" w:rsidRDefault="00D81768" w:rsidP="00D81768">
      <w:pPr>
        <w:pStyle w:val="CommentText"/>
        <w:jc w:val="left"/>
      </w:pPr>
      <w:r>
        <w:rPr>
          <w:rStyle w:val="CommentReference"/>
        </w:rPr>
        <w:annotationRef/>
      </w:r>
      <w:r>
        <w:t>ln. 84 invasive rainbow trout, correct?</w:t>
      </w:r>
    </w:p>
  </w:comment>
  <w:comment w:id="15" w:author="Raven, Olivier (Student)" w:date="2026-06-08T13:31:00Z" w:initials="OR">
    <w:p w14:paraId="459140A5" w14:textId="77777777" w:rsidR="00884F42" w:rsidRDefault="00884F42" w:rsidP="00884F42">
      <w:pPr>
        <w:pStyle w:val="CommentText"/>
        <w:jc w:val="left"/>
      </w:pPr>
      <w:r>
        <w:rPr>
          <w:rStyle w:val="CommentReference"/>
        </w:rPr>
        <w:annotationRef/>
      </w:r>
      <w:r>
        <w:t>ln. 105 Study location could use a bit more information about the climate/zone, ecosystem type, type of vegetation on the shoreline, lake trophic status, depth range (even if also reported in a table). The readers should be able to visualize lakes at least approximately (deep or shallow, clear or eutrophic, stratified or not, freezing in the winter or not etc), instead some of this is not mentioned until Discussion</w:t>
      </w:r>
    </w:p>
  </w:comment>
  <w:comment w:id="16" w:author="Raven, Olivier (Student)" w:date="2026-06-08T13:31:00Z" w:initials="OR">
    <w:p w14:paraId="7C7CD481" w14:textId="77777777" w:rsidR="00E73F4A" w:rsidRDefault="00E73F4A" w:rsidP="00E73F4A">
      <w:pPr>
        <w:pStyle w:val="CommentText"/>
        <w:jc w:val="left"/>
      </w:pPr>
      <w:r>
        <w:rPr>
          <w:rStyle w:val="CommentReference"/>
        </w:rPr>
        <w:annotationRef/>
      </w:r>
      <w:r>
        <w:t>ln. 109-110 this circles back to ln. 59-60. Was it meant to?</w:t>
      </w:r>
    </w:p>
  </w:comment>
  <w:comment w:id="17" w:author="Raven, Olivier (Student)" w:date="2026-06-08T13:31:00Z" w:initials="OR">
    <w:p w14:paraId="7540EAC5" w14:textId="77777777" w:rsidR="00D2713E" w:rsidRDefault="00D2713E" w:rsidP="00D2713E">
      <w:pPr>
        <w:pStyle w:val="CommentText"/>
        <w:jc w:val="left"/>
      </w:pPr>
      <w:r>
        <w:rPr>
          <w:rStyle w:val="CommentReference"/>
        </w:rPr>
        <w:annotationRef/>
      </w:r>
      <w:r>
        <w:t>ln. 110-111 Transition between sentences and paragraphs is missing</w:t>
      </w:r>
    </w:p>
  </w:comment>
  <w:comment w:id="18" w:author="Raven, Olivier (Student)" w:date="2026-06-08T13:32:00Z" w:initials="OR">
    <w:p w14:paraId="67C1A9B6" w14:textId="77777777" w:rsidR="00953A38" w:rsidRDefault="00953A38" w:rsidP="00953A38">
      <w:pPr>
        <w:pStyle w:val="CommentText"/>
        <w:jc w:val="left"/>
      </w:pPr>
      <w:r>
        <w:rPr>
          <w:rStyle w:val="CommentReference"/>
        </w:rPr>
        <w:annotationRef/>
      </w:r>
      <w:r>
        <w:t>ln. 114 % by surface area</w:t>
      </w:r>
    </w:p>
  </w:comment>
  <w:comment w:id="20" w:author="Raven, Olivier (Student)" w:date="2026-06-08T13:33:00Z" w:initials="OR">
    <w:p w14:paraId="7C395972" w14:textId="77777777" w:rsidR="00185264" w:rsidRDefault="00185264" w:rsidP="00185264">
      <w:pPr>
        <w:pStyle w:val="CommentText"/>
        <w:jc w:val="left"/>
      </w:pPr>
      <w:r>
        <w:rPr>
          <w:rStyle w:val="CommentReference"/>
        </w:rPr>
        <w:annotationRef/>
      </w:r>
      <w:r>
        <w:t>ln. 120 Are you certain "respectively" is not vice versa? So geothermal is ok for koura but 2m is not? Out of curiosity, how warm/hot of a geothermal?</w:t>
      </w:r>
    </w:p>
  </w:comment>
  <w:comment w:id="21" w:author="Raven, Olivier (Student)" w:date="2026-06-08T13:33:00Z" w:initials="OR">
    <w:p w14:paraId="4F38DAD9" w14:textId="77777777" w:rsidR="00EC6B24" w:rsidRDefault="00EC6B24" w:rsidP="00EC6B24">
      <w:pPr>
        <w:pStyle w:val="CommentText"/>
        <w:jc w:val="left"/>
      </w:pPr>
      <w:r>
        <w:rPr>
          <w:rStyle w:val="CommentReference"/>
        </w:rPr>
        <w:annotationRef/>
      </w:r>
      <w:r>
        <w:rPr>
          <w:lang w:val="en-NZ"/>
        </w:rPr>
        <w:t>By removing it the sentence is clear</w:t>
      </w:r>
    </w:p>
  </w:comment>
  <w:comment w:id="22" w:author="Raven, Olivier (Student)" w:date="2026-06-08T13:35:00Z" w:initials="OR">
    <w:p w14:paraId="2C55C108" w14:textId="77777777" w:rsidR="005237FF" w:rsidRDefault="005237FF" w:rsidP="005237FF">
      <w:pPr>
        <w:pStyle w:val="CommentText"/>
        <w:jc w:val="left"/>
      </w:pPr>
      <w:r>
        <w:rPr>
          <w:rStyle w:val="CommentReference"/>
        </w:rPr>
        <w:annotationRef/>
      </w:r>
      <w:r>
        <w:t>ln. 121 re site selection: nice.</w:t>
      </w:r>
    </w:p>
  </w:comment>
  <w:comment w:id="23" w:author="Raven, Olivier (Student)" w:date="2026-06-08T13:36:00Z" w:initials="OR">
    <w:p w14:paraId="7357A54C" w14:textId="77777777" w:rsidR="00FE681C" w:rsidRDefault="00FE681C" w:rsidP="00FE681C">
      <w:pPr>
        <w:pStyle w:val="CommentText"/>
        <w:jc w:val="left"/>
      </w:pPr>
      <w:r>
        <w:rPr>
          <w:rStyle w:val="CommentReference"/>
        </w:rPr>
        <w:annotationRef/>
      </w:r>
      <w:r>
        <w:t>ln. 138 May be worth mentioning that water was sufficiently clear to enable visual estimates of underwater structure</w:t>
      </w:r>
    </w:p>
  </w:comment>
  <w:comment w:id="24" w:author="Raven, Olivier (Student)" w:date="2026-06-08T13:36:00Z" w:initials="OR">
    <w:p w14:paraId="2D80D7BB" w14:textId="77777777" w:rsidR="002124C0" w:rsidRDefault="002124C0" w:rsidP="002124C0">
      <w:pPr>
        <w:pStyle w:val="CommentText"/>
        <w:jc w:val="left"/>
      </w:pPr>
      <w:r>
        <w:rPr>
          <w:rStyle w:val="CommentReference"/>
        </w:rPr>
        <w:annotationRef/>
      </w:r>
      <w:r>
        <w:t>ln. 152 It is a bit late in the game to change this, but why weren't sand, silt, OM negatively weighted if there was a priori information that they were not an ideal habitat? Also, "high mobility" to what? Wave action? Digging invasive predators? Maybe "stability"?</w:t>
      </w:r>
    </w:p>
  </w:comment>
  <w:comment w:id="25" w:author="Raven, Olivier (Student)" w:date="2026-06-08T13:37:00Z" w:initials="OR">
    <w:p w14:paraId="6D490F63" w14:textId="77777777" w:rsidR="00461D53" w:rsidRDefault="00461D53" w:rsidP="00461D53">
      <w:pPr>
        <w:pStyle w:val="CommentText"/>
        <w:jc w:val="left"/>
      </w:pPr>
      <w:r>
        <w:rPr>
          <w:rStyle w:val="CommentReference"/>
        </w:rPr>
        <w:annotationRef/>
      </w:r>
      <w:r>
        <w:t>ln. 168 and throughout: Latin names need describer at first mention, please review when to use parentheses for describer (but koura is correct now, I believe)</w:t>
      </w:r>
    </w:p>
  </w:comment>
  <w:comment w:id="27" w:author="Raven, Olivier (Student)" w:date="2026-06-08T13:37:00Z" w:initials="OR">
    <w:p w14:paraId="564A7FAF" w14:textId="77777777" w:rsidR="00551020" w:rsidRDefault="00551020" w:rsidP="00551020">
      <w:pPr>
        <w:pStyle w:val="CommentText"/>
        <w:jc w:val="left"/>
      </w:pPr>
      <w:r>
        <w:rPr>
          <w:rStyle w:val="CommentReference"/>
        </w:rPr>
        <w:annotationRef/>
      </w:r>
      <w:r>
        <w:t>ln. 193 no need to place package name in quotation marks</w:t>
      </w:r>
    </w:p>
  </w:comment>
  <w:comment w:id="30" w:author="Raven, Olivier (Student)" w:date="2026-06-08T13:38:00Z" w:initials="OR">
    <w:p w14:paraId="7CADCC15" w14:textId="77777777" w:rsidR="00561E45" w:rsidRDefault="00561E45" w:rsidP="00561E45">
      <w:pPr>
        <w:pStyle w:val="CommentText"/>
        <w:jc w:val="left"/>
      </w:pPr>
      <w:r>
        <w:rPr>
          <w:rStyle w:val="CommentReference"/>
        </w:rPr>
        <w:annotationRef/>
      </w:r>
      <w:r>
        <w:t>ln. 228 And... was the homogeneity of variance confirmed? Probably not for everything, correct?</w:t>
      </w:r>
    </w:p>
  </w:comment>
  <w:comment w:id="31" w:author="Raven, Olivier (Student)" w:date="2026-06-08T13:39:00Z" w:initials="OR">
    <w:p w14:paraId="0235E144" w14:textId="77777777" w:rsidR="00AF781E" w:rsidRDefault="00AF781E" w:rsidP="00AF781E">
      <w:pPr>
        <w:pStyle w:val="CommentText"/>
        <w:jc w:val="left"/>
      </w:pPr>
      <w:r>
        <w:rPr>
          <w:rStyle w:val="CommentReference"/>
        </w:rPr>
        <w:annotationRef/>
      </w:r>
      <w:r>
        <w:t>ln. 289 the only p-values reported as &lt; should be &lt; 0.001 or &lt; 0.0001, otherwise please report the exact value</w:t>
      </w:r>
    </w:p>
  </w:comment>
  <w:comment w:id="33" w:author="Raven, Olivier (Student)" w:date="2026-06-08T13:40:00Z" w:initials="OR">
    <w:p w14:paraId="70A2AD58" w14:textId="77777777" w:rsidR="0030481B" w:rsidRDefault="0030481B" w:rsidP="0030481B">
      <w:pPr>
        <w:pStyle w:val="CommentText"/>
        <w:jc w:val="left"/>
      </w:pPr>
      <w:r>
        <w:rPr>
          <w:rStyle w:val="CommentReference"/>
        </w:rPr>
        <w:annotationRef/>
      </w:r>
      <w:r>
        <w:t>ln. 306-307 the effect of vegetation is marginal and, considering very non-negligible problems with distribution, needs to be discussed further</w:t>
      </w:r>
    </w:p>
  </w:comment>
  <w:comment w:id="34" w:author="Raven, Olivier (Student)" w:date="2026-06-08T13:41:00Z" w:initials="OR">
    <w:p w14:paraId="3E2248A4" w14:textId="77777777" w:rsidR="00DA6785" w:rsidRDefault="00DA6785" w:rsidP="00DA6785">
      <w:pPr>
        <w:pStyle w:val="CommentText"/>
        <w:jc w:val="left"/>
      </w:pPr>
      <w:r>
        <w:rPr>
          <w:rStyle w:val="CommentReference"/>
        </w:rPr>
        <w:annotationRef/>
      </w:r>
      <w:r>
        <w:t>ln. 321 comma not needed</w:t>
      </w:r>
    </w:p>
  </w:comment>
  <w:comment w:id="36" w:author="Raven, Olivier (Student)" w:date="2026-06-08T13:41:00Z" w:initials="OR">
    <w:p w14:paraId="66ABCC1A" w14:textId="77777777" w:rsidR="00280849" w:rsidRDefault="00280849" w:rsidP="00280849">
      <w:pPr>
        <w:pStyle w:val="CommentText"/>
        <w:jc w:val="left"/>
      </w:pPr>
      <w:r>
        <w:rPr>
          <w:rStyle w:val="CommentReference"/>
        </w:rPr>
        <w:annotationRef/>
      </w:r>
      <w:r>
        <w:t>ln. 454 "specific conductivity reflects ionic strength and broader littoral productivity" not necessarily, conductivity can reflect many things; need to rephrase this sentence unless nutrients were measured directly</w:t>
      </w:r>
    </w:p>
  </w:comment>
  <w:comment w:id="38" w:author="Raven, Olivier (Student)" w:date="2026-06-08T13:42:00Z" w:initials="OR">
    <w:p w14:paraId="028358C9" w14:textId="77777777" w:rsidR="00D8055C" w:rsidRDefault="00D8055C" w:rsidP="00D8055C">
      <w:pPr>
        <w:pStyle w:val="CommentText"/>
        <w:jc w:val="left"/>
      </w:pPr>
      <w:r>
        <w:rPr>
          <w:rStyle w:val="CommentReference"/>
        </w:rPr>
        <w:annotationRef/>
      </w:r>
      <w:r>
        <w:t>ln. 460 Conclusions should be one to two paragraphs, presenting synthesis of findings; ln. 475-480 seem non-essential and can be moved to the discussion (or rather, not repeated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070BEC" w15:done="0"/>
  <w15:commentEx w15:paraId="32C5216E" w15:done="0"/>
  <w15:commentEx w15:paraId="63397F33" w15:done="0"/>
  <w15:commentEx w15:paraId="3E46F00E" w15:done="0"/>
  <w15:commentEx w15:paraId="36220FA8" w15:done="0"/>
  <w15:commentEx w15:paraId="6F83961E" w15:done="0"/>
  <w15:commentEx w15:paraId="0990CC97" w15:done="0"/>
  <w15:commentEx w15:paraId="55C7CF20" w15:done="0"/>
  <w15:commentEx w15:paraId="459140A5" w15:done="0"/>
  <w15:commentEx w15:paraId="7C7CD481" w15:done="0"/>
  <w15:commentEx w15:paraId="7540EAC5" w15:done="0"/>
  <w15:commentEx w15:paraId="67C1A9B6" w15:done="0"/>
  <w15:commentEx w15:paraId="7C395972" w15:done="0"/>
  <w15:commentEx w15:paraId="4F38DAD9" w15:paraIdParent="7C395972" w15:done="0"/>
  <w15:commentEx w15:paraId="2C55C108" w15:done="0"/>
  <w15:commentEx w15:paraId="7357A54C" w15:done="0"/>
  <w15:commentEx w15:paraId="2D80D7BB" w15:done="0"/>
  <w15:commentEx w15:paraId="6D490F63" w15:done="0"/>
  <w15:commentEx w15:paraId="564A7FAF" w15:done="0"/>
  <w15:commentEx w15:paraId="7CADCC15" w15:done="0"/>
  <w15:commentEx w15:paraId="0235E144" w15:done="0"/>
  <w15:commentEx w15:paraId="70A2AD58" w15:done="0"/>
  <w15:commentEx w15:paraId="3E2248A4" w15:done="0"/>
  <w15:commentEx w15:paraId="66ABCC1A" w15:done="0"/>
  <w15:commentEx w15:paraId="028358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08653B" w16cex:dateUtc="2026-06-08T01:07:00Z"/>
  <w16cex:commentExtensible w16cex:durableId="08F84A6D" w16cex:dateUtc="2026-06-08T01:28:00Z"/>
  <w16cex:commentExtensible w16cex:durableId="50115AC3" w16cex:dateUtc="2026-06-08T01:29:00Z"/>
  <w16cex:commentExtensible w16cex:durableId="4C8876B8" w16cex:dateUtc="2026-06-08T01:30:00Z"/>
  <w16cex:commentExtensible w16cex:durableId="0CF4FAEA" w16cex:dateUtc="2026-06-08T01:29:00Z"/>
  <w16cex:commentExtensible w16cex:durableId="1A1DE5D2" w16cex:dateUtc="2026-06-08T01:30:00Z"/>
  <w16cex:commentExtensible w16cex:durableId="21CFD160" w16cex:dateUtc="2026-06-08T01:10:00Z"/>
  <w16cex:commentExtensible w16cex:durableId="58B94AC2" w16cex:dateUtc="2026-06-08T01:30:00Z"/>
  <w16cex:commentExtensible w16cex:durableId="0BC70E2F" w16cex:dateUtc="2026-06-08T01:31:00Z"/>
  <w16cex:commentExtensible w16cex:durableId="5D17E1C7" w16cex:dateUtc="2026-06-08T01:31:00Z"/>
  <w16cex:commentExtensible w16cex:durableId="7ADE0B7E" w16cex:dateUtc="2026-06-08T01:31:00Z"/>
  <w16cex:commentExtensible w16cex:durableId="75807EA0" w16cex:dateUtc="2026-06-08T01:32:00Z"/>
  <w16cex:commentExtensible w16cex:durableId="448FF3CB" w16cex:dateUtc="2026-06-08T01:33:00Z"/>
  <w16cex:commentExtensible w16cex:durableId="10F4CF04" w16cex:dateUtc="2026-06-08T01:33:00Z"/>
  <w16cex:commentExtensible w16cex:durableId="6B8FED38" w16cex:dateUtc="2026-06-08T01:35:00Z"/>
  <w16cex:commentExtensible w16cex:durableId="457A8A94" w16cex:dateUtc="2026-06-08T01:36:00Z"/>
  <w16cex:commentExtensible w16cex:durableId="02F427F2" w16cex:dateUtc="2026-06-08T01:36:00Z"/>
  <w16cex:commentExtensible w16cex:durableId="1CD6141D" w16cex:dateUtc="2026-06-08T01:37:00Z"/>
  <w16cex:commentExtensible w16cex:durableId="226F956A" w16cex:dateUtc="2026-06-08T01:37:00Z"/>
  <w16cex:commentExtensible w16cex:durableId="0003D536" w16cex:dateUtc="2026-06-08T01:38:00Z"/>
  <w16cex:commentExtensible w16cex:durableId="7CBADE80" w16cex:dateUtc="2026-06-08T01:39:00Z"/>
  <w16cex:commentExtensible w16cex:durableId="7A625ACF" w16cex:dateUtc="2026-06-08T01:40:00Z"/>
  <w16cex:commentExtensible w16cex:durableId="10B52A46" w16cex:dateUtc="2026-06-08T01:41:00Z"/>
  <w16cex:commentExtensible w16cex:durableId="401519BA" w16cex:dateUtc="2026-06-08T01:41:00Z"/>
  <w16cex:commentExtensible w16cex:durableId="08457F29" w16cex:dateUtc="2026-06-08T0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070BEC" w16cid:durableId="2F08653B"/>
  <w16cid:commentId w16cid:paraId="32C5216E" w16cid:durableId="08F84A6D"/>
  <w16cid:commentId w16cid:paraId="63397F33" w16cid:durableId="50115AC3"/>
  <w16cid:commentId w16cid:paraId="3E46F00E" w16cid:durableId="4C8876B8"/>
  <w16cid:commentId w16cid:paraId="36220FA8" w16cid:durableId="0CF4FAEA"/>
  <w16cid:commentId w16cid:paraId="6F83961E" w16cid:durableId="1A1DE5D2"/>
  <w16cid:commentId w16cid:paraId="0990CC97" w16cid:durableId="21CFD160"/>
  <w16cid:commentId w16cid:paraId="55C7CF20" w16cid:durableId="58B94AC2"/>
  <w16cid:commentId w16cid:paraId="459140A5" w16cid:durableId="0BC70E2F"/>
  <w16cid:commentId w16cid:paraId="7C7CD481" w16cid:durableId="5D17E1C7"/>
  <w16cid:commentId w16cid:paraId="7540EAC5" w16cid:durableId="7ADE0B7E"/>
  <w16cid:commentId w16cid:paraId="67C1A9B6" w16cid:durableId="75807EA0"/>
  <w16cid:commentId w16cid:paraId="7C395972" w16cid:durableId="448FF3CB"/>
  <w16cid:commentId w16cid:paraId="4F38DAD9" w16cid:durableId="10F4CF04"/>
  <w16cid:commentId w16cid:paraId="2C55C108" w16cid:durableId="6B8FED38"/>
  <w16cid:commentId w16cid:paraId="7357A54C" w16cid:durableId="457A8A94"/>
  <w16cid:commentId w16cid:paraId="2D80D7BB" w16cid:durableId="02F427F2"/>
  <w16cid:commentId w16cid:paraId="6D490F63" w16cid:durableId="1CD6141D"/>
  <w16cid:commentId w16cid:paraId="564A7FAF" w16cid:durableId="226F956A"/>
  <w16cid:commentId w16cid:paraId="7CADCC15" w16cid:durableId="0003D536"/>
  <w16cid:commentId w16cid:paraId="0235E144" w16cid:durableId="7CBADE80"/>
  <w16cid:commentId w16cid:paraId="70A2AD58" w16cid:durableId="7A625ACF"/>
  <w16cid:commentId w16cid:paraId="3E2248A4" w16cid:durableId="10B52A46"/>
  <w16cid:commentId w16cid:paraId="66ABCC1A" w16cid:durableId="401519BA"/>
  <w16cid:commentId w16cid:paraId="028358C9" w16cid:durableId="08457F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1BD22" w14:textId="77777777" w:rsidR="00B675F5" w:rsidRDefault="00B675F5" w:rsidP="00C61AEC">
      <w:r>
        <w:separator/>
      </w:r>
    </w:p>
  </w:endnote>
  <w:endnote w:type="continuationSeparator" w:id="0">
    <w:p w14:paraId="371E64A5" w14:textId="77777777" w:rsidR="00B675F5" w:rsidRDefault="00B675F5"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0FF65" w14:textId="77777777" w:rsidR="00B675F5" w:rsidRDefault="00B675F5" w:rsidP="00C61AEC">
      <w:r>
        <w:separator/>
      </w:r>
    </w:p>
  </w:footnote>
  <w:footnote w:type="continuationSeparator" w:id="0">
    <w:p w14:paraId="4916D4BF" w14:textId="77777777" w:rsidR="00B675F5" w:rsidRDefault="00B675F5"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H6YQGeJaOSvmn" int2:id="SNpndLEk">
      <int2:state int2:value="Rejected" int2:type="spell"/>
    </int2:textHash>
    <int2:bookmark int2:bookmarkName="_Int_TIGLzrOi" int2:invalidationBookmarkName="" int2:hashCode="RVmJbVbhpcQq3j" int2:id="0LqiCwGH">
      <int2:state int2:value="Rejected" int2:type="similarity"/>
    </int2:bookmark>
    <int2:bookmark int2:bookmarkName="_Int_rJX6Amkd" int2:invalidationBookmarkName="" int2:hashCode="dej9v2hoPQJ5Yl" int2:id="0XtTiYl5">
      <int2:state int2:value="Rejected" int2:type="similarity"/>
    </int2:bookmark>
    <int2:bookmark int2:bookmarkName="_Int_cxUJtc3E" int2:invalidationBookmarkName="" int2:hashCode="ohH71fQeyiHrq0" int2:id="2LKh1EKJ">
      <int2:state int2:value="Rejected" int2:type="similarity"/>
    </int2:bookmark>
    <int2:bookmark int2:bookmarkName="_Int_SgWbqDvz" int2:invalidationBookmarkName="" int2:hashCode="vpQB1/qNlcNhwl" int2:id="42chceGk">
      <int2:state int2:value="Rejected" int2:type="similarity"/>
    </int2:bookmark>
    <int2:bookmark int2:bookmarkName="_Int_miwunxuW" int2:invalidationBookmarkName="" int2:hashCode="0mdffJdpKsEyUc" int2:id="5Rdn1pdy">
      <int2:state int2:value="Rejected" int2:type="similarity"/>
    </int2:bookmark>
    <int2:bookmark int2:bookmarkName="_Int_sKNHLq5d" int2:invalidationBookmarkName="" int2:hashCode="rnv2YCSnrG/wLR" int2:id="ACwz93Qz">
      <int2:state int2:value="Rejected" int2:type="similarity"/>
    </int2:bookmark>
    <int2:bookmark int2:bookmarkName="_Int_g7KExUUm" int2:invalidationBookmarkName="" int2:hashCode="Im+VmXPwiLrud9" int2:id="AHQs55Wg">
      <int2:state int2:value="Rejected" int2:type="similarity"/>
    </int2:bookmark>
    <int2:bookmark int2:bookmarkName="_Int_7nott8bv" int2:invalidationBookmarkName="" int2:hashCode="Jwpl/iEeouxxfq" int2:id="AipSdpJ9">
      <int2:state int2:value="Rejected" int2:type="similarity"/>
    </int2:bookmark>
    <int2:bookmark int2:bookmarkName="_Int_gMiZn63W" int2:invalidationBookmarkName="" int2:hashCode="kfvzUZWSQQhgsX" int2:id="AmkIYKCw">
      <int2:state int2:value="Rejected" int2:type="similarity"/>
    </int2:bookmark>
    <int2:bookmark int2:bookmarkName="_Int_0wVf3kf7" int2:invalidationBookmarkName="" int2:hashCode="Yx0uD/vXTjgtZG" int2:id="DDdBs6jZ">
      <int2:state int2:value="Rejected" int2:type="similarity"/>
    </int2:bookmark>
    <int2:bookmark int2:bookmarkName="_Int_7dmYwi9i" int2:invalidationBookmarkName="" int2:hashCode="wkLMjhK40/eZx7" int2:id="EfADbkOt">
      <int2:state int2:value="Rejected" int2:type="similarity"/>
    </int2:bookmark>
    <int2:bookmark int2:bookmarkName="_Int_PnEs04cc" int2:invalidationBookmarkName="" int2:hashCode="ISEg9PTyMY0Q3f" int2:id="HoXqLCe9">
      <int2:state int2:value="Rejected" int2:type="similarity"/>
    </int2:bookmark>
    <int2:bookmark int2:bookmarkName="_Int_8tDOL1WN" int2:invalidationBookmarkName="" int2:hashCode="ao2oWFsSrMYoKD" int2:id="Mu6hrnOm">
      <int2:state int2:value="Rejected" int2:type="similarity"/>
    </int2:bookmark>
    <int2:bookmark int2:bookmarkName="_Int_zjJOtydd" int2:invalidationBookmarkName="" int2:hashCode="dQPGoYtnrlO79b" int2:id="RH1lf0zl">
      <int2:state int2:value="Rejected" int2:type="similarity"/>
    </int2:bookmark>
    <int2:bookmark int2:bookmarkName="_Int_soyLvIva" int2:invalidationBookmarkName="" int2:hashCode="4RDp2yJ85MBnPa" int2:id="VwBqtjF2">
      <int2:state int2:value="Rejected" int2:type="similarity"/>
    </int2:bookmark>
    <int2:bookmark int2:bookmarkName="_Int_UOdtaxM8" int2:invalidationBookmarkName="" int2:hashCode="7tFBnWJodrisUS" int2:id="W6zATv4c">
      <int2:state int2:value="Rejected" int2:type="similarity"/>
    </int2:bookmark>
    <int2:bookmark int2:bookmarkName="_Int_YNVhnzr4" int2:invalidationBookmarkName="" int2:hashCode="WlkGHlQP5q9P9/" int2:id="WTuFW9Or">
      <int2:state int2:value="Rejected" int2:type="similarity"/>
    </int2:bookmark>
    <int2:bookmark int2:bookmarkName="_Int_m0hLZJKG" int2:invalidationBookmarkName="" int2:hashCode="c9X+Olzhk9FY5I" int2:id="ZP7f8B6H">
      <int2:state int2:value="Rejected" int2:type="similarity"/>
    </int2:bookmark>
    <int2:bookmark int2:bookmarkName="_Int_3386iD1L" int2:invalidationBookmarkName="" int2:hashCode="kb7x1qndyQHfBW" int2:id="cDfa1gyW">
      <int2:state int2:value="Rejected" int2:type="similarity"/>
    </int2:bookmark>
    <int2:bookmark int2:bookmarkName="_Int_XHNaSX2g" int2:invalidationBookmarkName="" int2:hashCode="xveo1YZ/9G6fHt" int2:id="cVdM9LVv">
      <int2:state int2:value="Rejected" int2:type="similarity"/>
    </int2:bookmark>
    <int2:bookmark int2:bookmarkName="_Int_OdNN9IVh" int2:invalidationBookmarkName="" int2:hashCode="uxpMlSeRRxNJhw" int2:id="dsG89Fuf">
      <int2:state int2:value="Rejected" int2:type="similarity"/>
    </int2:bookmark>
    <int2:bookmark int2:bookmarkName="_Int_oomhmmwu" int2:invalidationBookmarkName="" int2:hashCode="8Y9bFIwkBpu4XS" int2:id="hoCTGB7M">
      <int2:state int2:value="Rejected" int2:type="similarity"/>
    </int2:bookmark>
    <int2:bookmark int2:bookmarkName="_Int_7g7VVxsQ" int2:invalidationBookmarkName="" int2:hashCode="zMHWbG5t/740Cx" int2:id="i04mhaI3">
      <int2:state int2:value="Rejected" int2:type="similarity"/>
    </int2:bookmark>
    <int2:bookmark int2:bookmarkName="_Int_9PLvn9q8" int2:invalidationBookmarkName="" int2:hashCode="7OHFXcM0EtyW0u" int2:id="la5Qz6ca">
      <int2:state int2:value="Rejected" int2:type="similarity"/>
    </int2:bookmark>
    <int2:bookmark int2:bookmarkName="_Int_JLxiY2Df" int2:invalidationBookmarkName="" int2:hashCode="sfs97ZjbN5BdFy" int2:id="lxG5Bwgi">
      <int2:state int2:value="Rejected" int2:type="similarity"/>
    </int2:bookmark>
    <int2:bookmark int2:bookmarkName="_Int_MmczO7Wb" int2:invalidationBookmarkName="" int2:hashCode="NxY+FRSEKprExZ" int2:id="msbKDpRM">
      <int2:state int2:value="Rejected" int2:type="similarity"/>
    </int2:bookmark>
    <int2:bookmark int2:bookmarkName="_Int_IuMPugpq" int2:invalidationBookmarkName="" int2:hashCode="HhYl/OjyuiiEip" int2:id="u1WyIGZZ">
      <int2:state int2:value="Rejected" int2:type="similarity"/>
    </int2:bookmark>
    <int2:bookmark int2:bookmarkName="_Int_D2MSB3Iv" int2:invalidationBookmarkName="" int2:hashCode="74cBXi/j7vwv4T" int2:id="uCmFXMgK">
      <int2:state int2:value="Rejected" int2:type="similarity"/>
    </int2:bookmark>
    <int2:bookmark int2:bookmarkName="_Int_eMpWWp2Y" int2:invalidationBookmarkName="" int2:hashCode="qNLnh5fl9QdDhI" int2:id="wJx6JI1L">
      <int2:state int2:value="Rejected" int2:type="similarity"/>
    </int2:bookmark>
    <int2:bookmark int2:bookmarkName="_Int_AqC8guwu" int2:invalidationBookmarkName="" int2:hashCode="iv1BadEvcBQ2Dk" int2:id="wmV8h2xz">
      <int2:state int2:value="Rejected" int2:type="similarity"/>
    </int2:bookmark>
    <int2:bookmark int2:bookmarkName="_Int_2Mu3bJJd" int2:invalidationBookmarkName="" int2:hashCode="fnV+LuY7E5S1bf" int2:id="x4xpe9G1">
      <int2:state int2:value="Rejected" int2:type="similarity"/>
    </int2:bookmark>
    <int2:bookmark int2:bookmarkName="_Int_03jp1Aeh" int2:invalidationBookmarkName="" int2:hashCode="LLx94V0s8N4iiE" int2:id="xq0MAxww">
      <int2:state int2:value="Rejected" int2:type="similarity"/>
    </int2:bookmark>
    <int2:bookmark int2:bookmarkName="_Int_aznHVA18" int2:invalidationBookmarkName="" int2:hashCode="W5nPWOmwvvKXJA" int2:id="yPxPSkA3">
      <int2:state int2:value="Rejected" int2:type="similarity"/>
    </int2:bookmark>
    <int2:bookmark int2:bookmarkName="_Int_z4hH45JW" int2:invalidationBookmarkName="" int2:hashCode="7q7eVUo/wit3h8" int2:id="yT50KX84">
      <int2:state int2:value="Rejected" int2:type="similarity"/>
    </int2:bookmark>
    <int2:bookmark int2:bookmarkName="_Int_4jmxGcwc" int2:invalidationBookmarkName="" int2:hashCode="+k1ausCTXWqJzN" int2:id="znODLQTk">
      <int2:state int2:value="Rejected" int2:type="similarity"/>
    </int2:bookmark>
    <int2:bookmark int2:bookmarkName="_Int_ntsQPcvK" int2:invalidationBookmarkName="" int2:hashCode="nWXTPrysQktWbz" int2:id="zxl3Bb7n">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275"/>
    <w:rsid w:val="0005582D"/>
    <w:rsid w:val="00055AEF"/>
    <w:rsid w:val="00055E35"/>
    <w:rsid w:val="00056306"/>
    <w:rsid w:val="000565D6"/>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689"/>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92C"/>
    <w:rsid w:val="000ED5C3"/>
    <w:rsid w:val="000F00B5"/>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86C"/>
    <w:rsid w:val="000F6B3C"/>
    <w:rsid w:val="000F6FED"/>
    <w:rsid w:val="000F7167"/>
    <w:rsid w:val="000F735D"/>
    <w:rsid w:val="000F744C"/>
    <w:rsid w:val="000F79FF"/>
    <w:rsid w:val="000F7A91"/>
    <w:rsid w:val="000F7E2A"/>
    <w:rsid w:val="00100375"/>
    <w:rsid w:val="0010054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A5"/>
    <w:rsid w:val="0011515C"/>
    <w:rsid w:val="001151C3"/>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975"/>
    <w:rsid w:val="00134C7D"/>
    <w:rsid w:val="00134D31"/>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C5A"/>
    <w:rsid w:val="0016219E"/>
    <w:rsid w:val="0016266B"/>
    <w:rsid w:val="00162744"/>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170"/>
    <w:rsid w:val="001761FC"/>
    <w:rsid w:val="001766D7"/>
    <w:rsid w:val="0017687E"/>
    <w:rsid w:val="00176B72"/>
    <w:rsid w:val="0017708E"/>
    <w:rsid w:val="00177096"/>
    <w:rsid w:val="00177344"/>
    <w:rsid w:val="00177988"/>
    <w:rsid w:val="00177BE8"/>
    <w:rsid w:val="001800CB"/>
    <w:rsid w:val="001800D5"/>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F47"/>
    <w:rsid w:val="001A0041"/>
    <w:rsid w:val="001A049C"/>
    <w:rsid w:val="001A05C1"/>
    <w:rsid w:val="001A0B64"/>
    <w:rsid w:val="001A0C88"/>
    <w:rsid w:val="001A110C"/>
    <w:rsid w:val="001A115C"/>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D77"/>
    <w:rsid w:val="00231FC2"/>
    <w:rsid w:val="00232125"/>
    <w:rsid w:val="002322BD"/>
    <w:rsid w:val="00232611"/>
    <w:rsid w:val="0023275B"/>
    <w:rsid w:val="00232797"/>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224"/>
    <w:rsid w:val="002376A2"/>
    <w:rsid w:val="002376EB"/>
    <w:rsid w:val="002378B9"/>
    <w:rsid w:val="00237DDE"/>
    <w:rsid w:val="00237ED1"/>
    <w:rsid w:val="0024035C"/>
    <w:rsid w:val="00241452"/>
    <w:rsid w:val="00241A29"/>
    <w:rsid w:val="00241ACF"/>
    <w:rsid w:val="00241C61"/>
    <w:rsid w:val="00241D35"/>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6CB"/>
    <w:rsid w:val="002530E6"/>
    <w:rsid w:val="002533A2"/>
    <w:rsid w:val="002533DE"/>
    <w:rsid w:val="00253709"/>
    <w:rsid w:val="0025396E"/>
    <w:rsid w:val="00253A34"/>
    <w:rsid w:val="00253B90"/>
    <w:rsid w:val="00253E85"/>
    <w:rsid w:val="00254010"/>
    <w:rsid w:val="002545CB"/>
    <w:rsid w:val="0025487D"/>
    <w:rsid w:val="00254DC1"/>
    <w:rsid w:val="00255437"/>
    <w:rsid w:val="002556A5"/>
    <w:rsid w:val="00255F23"/>
    <w:rsid w:val="0025631C"/>
    <w:rsid w:val="002566DC"/>
    <w:rsid w:val="00256CD8"/>
    <w:rsid w:val="00257091"/>
    <w:rsid w:val="00257599"/>
    <w:rsid w:val="002579D3"/>
    <w:rsid w:val="00257A01"/>
    <w:rsid w:val="0026011E"/>
    <w:rsid w:val="002602E7"/>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21EA"/>
    <w:rsid w:val="002D250C"/>
    <w:rsid w:val="002D2C1C"/>
    <w:rsid w:val="002D3009"/>
    <w:rsid w:val="002D30E8"/>
    <w:rsid w:val="002D3355"/>
    <w:rsid w:val="002D37CC"/>
    <w:rsid w:val="002D3835"/>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C43"/>
    <w:rsid w:val="00300FBC"/>
    <w:rsid w:val="00301826"/>
    <w:rsid w:val="0030191C"/>
    <w:rsid w:val="00301E41"/>
    <w:rsid w:val="00302261"/>
    <w:rsid w:val="003022CE"/>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F87"/>
    <w:rsid w:val="00305637"/>
    <w:rsid w:val="003056BE"/>
    <w:rsid w:val="003056D9"/>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4431"/>
    <w:rsid w:val="00314585"/>
    <w:rsid w:val="0031462B"/>
    <w:rsid w:val="00314B12"/>
    <w:rsid w:val="00314BED"/>
    <w:rsid w:val="00315059"/>
    <w:rsid w:val="00315946"/>
    <w:rsid w:val="00315AE8"/>
    <w:rsid w:val="00315F40"/>
    <w:rsid w:val="00315F8B"/>
    <w:rsid w:val="00316166"/>
    <w:rsid w:val="0031616E"/>
    <w:rsid w:val="00316479"/>
    <w:rsid w:val="003164C8"/>
    <w:rsid w:val="003164ED"/>
    <w:rsid w:val="00316ABD"/>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848"/>
    <w:rsid w:val="00371868"/>
    <w:rsid w:val="0037197E"/>
    <w:rsid w:val="00371DA4"/>
    <w:rsid w:val="00371ED2"/>
    <w:rsid w:val="00371F41"/>
    <w:rsid w:val="00372704"/>
    <w:rsid w:val="00372B8F"/>
    <w:rsid w:val="00372EE1"/>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BE0"/>
    <w:rsid w:val="003D1CA7"/>
    <w:rsid w:val="003D2C02"/>
    <w:rsid w:val="003D3177"/>
    <w:rsid w:val="003D33C1"/>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EA2"/>
    <w:rsid w:val="003D6F71"/>
    <w:rsid w:val="003D6FDD"/>
    <w:rsid w:val="003D70C3"/>
    <w:rsid w:val="003D70E6"/>
    <w:rsid w:val="003D713C"/>
    <w:rsid w:val="003D73DF"/>
    <w:rsid w:val="003D78E6"/>
    <w:rsid w:val="003D79DE"/>
    <w:rsid w:val="003D7A14"/>
    <w:rsid w:val="003D7E38"/>
    <w:rsid w:val="003E0279"/>
    <w:rsid w:val="003E0534"/>
    <w:rsid w:val="003E09D6"/>
    <w:rsid w:val="003E0B61"/>
    <w:rsid w:val="003E0DEC"/>
    <w:rsid w:val="003E162D"/>
    <w:rsid w:val="003E1691"/>
    <w:rsid w:val="003E170D"/>
    <w:rsid w:val="003E1AC5"/>
    <w:rsid w:val="003E2610"/>
    <w:rsid w:val="003E273F"/>
    <w:rsid w:val="003E3B05"/>
    <w:rsid w:val="003E3F36"/>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555B"/>
    <w:rsid w:val="00426342"/>
    <w:rsid w:val="00426AA3"/>
    <w:rsid w:val="00426F55"/>
    <w:rsid w:val="00427D10"/>
    <w:rsid w:val="0043016E"/>
    <w:rsid w:val="0043067D"/>
    <w:rsid w:val="00430A6C"/>
    <w:rsid w:val="00430C74"/>
    <w:rsid w:val="00430FE1"/>
    <w:rsid w:val="00431161"/>
    <w:rsid w:val="004315D4"/>
    <w:rsid w:val="00431996"/>
    <w:rsid w:val="00431AE2"/>
    <w:rsid w:val="00431D77"/>
    <w:rsid w:val="00431DE0"/>
    <w:rsid w:val="00432041"/>
    <w:rsid w:val="0043214C"/>
    <w:rsid w:val="00432852"/>
    <w:rsid w:val="00432D7B"/>
    <w:rsid w:val="00432FA2"/>
    <w:rsid w:val="0043319E"/>
    <w:rsid w:val="00433350"/>
    <w:rsid w:val="00433849"/>
    <w:rsid w:val="004347D2"/>
    <w:rsid w:val="004350F4"/>
    <w:rsid w:val="004350FA"/>
    <w:rsid w:val="004351EA"/>
    <w:rsid w:val="004353F4"/>
    <w:rsid w:val="0043577D"/>
    <w:rsid w:val="0043588A"/>
    <w:rsid w:val="004359C0"/>
    <w:rsid w:val="00435DA4"/>
    <w:rsid w:val="00435E08"/>
    <w:rsid w:val="00435FE5"/>
    <w:rsid w:val="00436D22"/>
    <w:rsid w:val="00437105"/>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C9"/>
    <w:rsid w:val="004447FB"/>
    <w:rsid w:val="00444DC0"/>
    <w:rsid w:val="00444E43"/>
    <w:rsid w:val="00444FC4"/>
    <w:rsid w:val="00447031"/>
    <w:rsid w:val="004474EF"/>
    <w:rsid w:val="00447742"/>
    <w:rsid w:val="00447769"/>
    <w:rsid w:val="00447818"/>
    <w:rsid w:val="00447825"/>
    <w:rsid w:val="0044798E"/>
    <w:rsid w:val="00447A91"/>
    <w:rsid w:val="00447CC0"/>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63F5"/>
    <w:rsid w:val="004566F3"/>
    <w:rsid w:val="00456B4A"/>
    <w:rsid w:val="00456C4A"/>
    <w:rsid w:val="00456DC2"/>
    <w:rsid w:val="00456ECE"/>
    <w:rsid w:val="004570B9"/>
    <w:rsid w:val="00457247"/>
    <w:rsid w:val="00457824"/>
    <w:rsid w:val="00457B22"/>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252E"/>
    <w:rsid w:val="00492AD6"/>
    <w:rsid w:val="00492C79"/>
    <w:rsid w:val="00492CB9"/>
    <w:rsid w:val="00493210"/>
    <w:rsid w:val="0049377B"/>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584A"/>
    <w:rsid w:val="004A63BD"/>
    <w:rsid w:val="004A649C"/>
    <w:rsid w:val="004A666C"/>
    <w:rsid w:val="004A69C7"/>
    <w:rsid w:val="004A6A77"/>
    <w:rsid w:val="004A6B56"/>
    <w:rsid w:val="004A6CCA"/>
    <w:rsid w:val="004A6E50"/>
    <w:rsid w:val="004A6F52"/>
    <w:rsid w:val="004A784B"/>
    <w:rsid w:val="004A7AD7"/>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3D3"/>
    <w:rsid w:val="004F15ED"/>
    <w:rsid w:val="004F1611"/>
    <w:rsid w:val="004F1655"/>
    <w:rsid w:val="004F1674"/>
    <w:rsid w:val="004F16D0"/>
    <w:rsid w:val="004F19CA"/>
    <w:rsid w:val="004F1C14"/>
    <w:rsid w:val="004F1F85"/>
    <w:rsid w:val="004F208D"/>
    <w:rsid w:val="004F2869"/>
    <w:rsid w:val="004F29FC"/>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3222"/>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E4E"/>
    <w:rsid w:val="00512EBE"/>
    <w:rsid w:val="005131F7"/>
    <w:rsid w:val="005134E7"/>
    <w:rsid w:val="0051356F"/>
    <w:rsid w:val="0051363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318"/>
    <w:rsid w:val="0055241D"/>
    <w:rsid w:val="005524F7"/>
    <w:rsid w:val="00552975"/>
    <w:rsid w:val="00552D0E"/>
    <w:rsid w:val="00552F85"/>
    <w:rsid w:val="005532B6"/>
    <w:rsid w:val="0055339D"/>
    <w:rsid w:val="005535B7"/>
    <w:rsid w:val="00553664"/>
    <w:rsid w:val="00553D8B"/>
    <w:rsid w:val="00553EF7"/>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D1"/>
    <w:rsid w:val="00582186"/>
    <w:rsid w:val="00582978"/>
    <w:rsid w:val="00582B6F"/>
    <w:rsid w:val="00583058"/>
    <w:rsid w:val="005832C9"/>
    <w:rsid w:val="0058348C"/>
    <w:rsid w:val="005834C5"/>
    <w:rsid w:val="0058370C"/>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7455"/>
    <w:rsid w:val="005A7579"/>
    <w:rsid w:val="005A7662"/>
    <w:rsid w:val="005A76D6"/>
    <w:rsid w:val="005A7C48"/>
    <w:rsid w:val="005B00E8"/>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A2D"/>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F84"/>
    <w:rsid w:val="00626B45"/>
    <w:rsid w:val="00626ED6"/>
    <w:rsid w:val="006270D9"/>
    <w:rsid w:val="0062736E"/>
    <w:rsid w:val="0062747E"/>
    <w:rsid w:val="006277A1"/>
    <w:rsid w:val="00627E98"/>
    <w:rsid w:val="00627EC4"/>
    <w:rsid w:val="00627F28"/>
    <w:rsid w:val="00630425"/>
    <w:rsid w:val="00630608"/>
    <w:rsid w:val="006309BA"/>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7F5"/>
    <w:rsid w:val="0066435D"/>
    <w:rsid w:val="00664416"/>
    <w:rsid w:val="006648F8"/>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A69"/>
    <w:rsid w:val="006900D1"/>
    <w:rsid w:val="00690DE1"/>
    <w:rsid w:val="00690F07"/>
    <w:rsid w:val="00690FED"/>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DBE"/>
    <w:rsid w:val="006A6198"/>
    <w:rsid w:val="006A61AB"/>
    <w:rsid w:val="006A63B8"/>
    <w:rsid w:val="006A6559"/>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79F"/>
    <w:rsid w:val="006C29BD"/>
    <w:rsid w:val="006C2E71"/>
    <w:rsid w:val="006C3A7F"/>
    <w:rsid w:val="006C4472"/>
    <w:rsid w:val="006C4876"/>
    <w:rsid w:val="006C4970"/>
    <w:rsid w:val="006C4F09"/>
    <w:rsid w:val="006C5418"/>
    <w:rsid w:val="006C56A1"/>
    <w:rsid w:val="006C58B6"/>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5018"/>
    <w:rsid w:val="006E51D0"/>
    <w:rsid w:val="006E5869"/>
    <w:rsid w:val="006E5931"/>
    <w:rsid w:val="006E5A63"/>
    <w:rsid w:val="006E60DB"/>
    <w:rsid w:val="006E738F"/>
    <w:rsid w:val="006E79C6"/>
    <w:rsid w:val="006E7D29"/>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47F5"/>
    <w:rsid w:val="00724867"/>
    <w:rsid w:val="007248DD"/>
    <w:rsid w:val="00724BB0"/>
    <w:rsid w:val="00724C9D"/>
    <w:rsid w:val="00724ED5"/>
    <w:rsid w:val="00724EE7"/>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2135"/>
    <w:rsid w:val="007324B7"/>
    <w:rsid w:val="0073272E"/>
    <w:rsid w:val="0073275E"/>
    <w:rsid w:val="007328A3"/>
    <w:rsid w:val="007336DD"/>
    <w:rsid w:val="00733CA5"/>
    <w:rsid w:val="00733DB1"/>
    <w:rsid w:val="00734B84"/>
    <w:rsid w:val="00734CDC"/>
    <w:rsid w:val="00734D1C"/>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611"/>
    <w:rsid w:val="007F2D53"/>
    <w:rsid w:val="007F2D74"/>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6637"/>
    <w:rsid w:val="0085685C"/>
    <w:rsid w:val="00856B9E"/>
    <w:rsid w:val="00857112"/>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7BC"/>
    <w:rsid w:val="00863B06"/>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708"/>
    <w:rsid w:val="00872F87"/>
    <w:rsid w:val="00873074"/>
    <w:rsid w:val="008733A7"/>
    <w:rsid w:val="008737B0"/>
    <w:rsid w:val="00873C22"/>
    <w:rsid w:val="00873E80"/>
    <w:rsid w:val="00873F34"/>
    <w:rsid w:val="00873F6F"/>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71FA"/>
    <w:rsid w:val="008776C5"/>
    <w:rsid w:val="00877801"/>
    <w:rsid w:val="00880634"/>
    <w:rsid w:val="008806EC"/>
    <w:rsid w:val="008808DB"/>
    <w:rsid w:val="00880931"/>
    <w:rsid w:val="00880B8E"/>
    <w:rsid w:val="00880C19"/>
    <w:rsid w:val="00880C5B"/>
    <w:rsid w:val="00880EF2"/>
    <w:rsid w:val="00881282"/>
    <w:rsid w:val="0088139E"/>
    <w:rsid w:val="0088178A"/>
    <w:rsid w:val="00881820"/>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118F"/>
    <w:rsid w:val="008B1959"/>
    <w:rsid w:val="008B255D"/>
    <w:rsid w:val="008B3037"/>
    <w:rsid w:val="008B353B"/>
    <w:rsid w:val="008B3F22"/>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6E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F9"/>
    <w:rsid w:val="00936F15"/>
    <w:rsid w:val="009373FE"/>
    <w:rsid w:val="0093754B"/>
    <w:rsid w:val="00937895"/>
    <w:rsid w:val="00937D06"/>
    <w:rsid w:val="00937F65"/>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603CD"/>
    <w:rsid w:val="00960718"/>
    <w:rsid w:val="00960A76"/>
    <w:rsid w:val="00960B8D"/>
    <w:rsid w:val="00960EB8"/>
    <w:rsid w:val="00960F41"/>
    <w:rsid w:val="00961003"/>
    <w:rsid w:val="00961152"/>
    <w:rsid w:val="00961231"/>
    <w:rsid w:val="009613C9"/>
    <w:rsid w:val="00961425"/>
    <w:rsid w:val="0096150C"/>
    <w:rsid w:val="0096151C"/>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F09"/>
    <w:rsid w:val="009932A7"/>
    <w:rsid w:val="00993350"/>
    <w:rsid w:val="00993991"/>
    <w:rsid w:val="00993A4A"/>
    <w:rsid w:val="00993B0C"/>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80E"/>
    <w:rsid w:val="009D2E3A"/>
    <w:rsid w:val="009D384D"/>
    <w:rsid w:val="009D3B9E"/>
    <w:rsid w:val="009D3D0D"/>
    <w:rsid w:val="009D3F50"/>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B5C"/>
    <w:rsid w:val="009D7BAD"/>
    <w:rsid w:val="009D7F46"/>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8A7"/>
    <w:rsid w:val="00A21410"/>
    <w:rsid w:val="00A21A4C"/>
    <w:rsid w:val="00A221CD"/>
    <w:rsid w:val="00A2261D"/>
    <w:rsid w:val="00A22648"/>
    <w:rsid w:val="00A2305D"/>
    <w:rsid w:val="00A232B3"/>
    <w:rsid w:val="00A237BF"/>
    <w:rsid w:val="00A23A3A"/>
    <w:rsid w:val="00A23DBF"/>
    <w:rsid w:val="00A23E60"/>
    <w:rsid w:val="00A24124"/>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61C"/>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B1F"/>
    <w:rsid w:val="00A91B27"/>
    <w:rsid w:val="00A92844"/>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3032"/>
    <w:rsid w:val="00AB3258"/>
    <w:rsid w:val="00AB3557"/>
    <w:rsid w:val="00AB48CF"/>
    <w:rsid w:val="00AB4C0A"/>
    <w:rsid w:val="00AB4E44"/>
    <w:rsid w:val="00AB50FC"/>
    <w:rsid w:val="00AB525F"/>
    <w:rsid w:val="00AB57B2"/>
    <w:rsid w:val="00AB5B8D"/>
    <w:rsid w:val="00AB5CD8"/>
    <w:rsid w:val="00AB5DC2"/>
    <w:rsid w:val="00AB689E"/>
    <w:rsid w:val="00AB763A"/>
    <w:rsid w:val="00AC0727"/>
    <w:rsid w:val="00AC0763"/>
    <w:rsid w:val="00AC07A2"/>
    <w:rsid w:val="00AC0935"/>
    <w:rsid w:val="00AC130D"/>
    <w:rsid w:val="00AC1A7A"/>
    <w:rsid w:val="00AC1AA5"/>
    <w:rsid w:val="00AC1E1E"/>
    <w:rsid w:val="00AC2046"/>
    <w:rsid w:val="00AC24D4"/>
    <w:rsid w:val="00AC2524"/>
    <w:rsid w:val="00AC2603"/>
    <w:rsid w:val="00AC282E"/>
    <w:rsid w:val="00AC2B95"/>
    <w:rsid w:val="00AC2EA7"/>
    <w:rsid w:val="00AC33FA"/>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F88"/>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DC9"/>
    <w:rsid w:val="00B313F3"/>
    <w:rsid w:val="00B3141D"/>
    <w:rsid w:val="00B316FF"/>
    <w:rsid w:val="00B319D0"/>
    <w:rsid w:val="00B31B54"/>
    <w:rsid w:val="00B32036"/>
    <w:rsid w:val="00B32144"/>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74FA"/>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429"/>
    <w:rsid w:val="00B94587"/>
    <w:rsid w:val="00B9479E"/>
    <w:rsid w:val="00B94A1A"/>
    <w:rsid w:val="00B94F0D"/>
    <w:rsid w:val="00B94FBF"/>
    <w:rsid w:val="00B95482"/>
    <w:rsid w:val="00B95ACE"/>
    <w:rsid w:val="00B95D5B"/>
    <w:rsid w:val="00B95F9F"/>
    <w:rsid w:val="00B964D0"/>
    <w:rsid w:val="00B96CC7"/>
    <w:rsid w:val="00B97396"/>
    <w:rsid w:val="00B97622"/>
    <w:rsid w:val="00B9794D"/>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5DE"/>
    <w:rsid w:val="00BB5A3C"/>
    <w:rsid w:val="00BB5B5F"/>
    <w:rsid w:val="00BB64B0"/>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51"/>
    <w:rsid w:val="00BC381B"/>
    <w:rsid w:val="00BC3C9D"/>
    <w:rsid w:val="00BC4018"/>
    <w:rsid w:val="00BC4067"/>
    <w:rsid w:val="00BC4251"/>
    <w:rsid w:val="00BC49C3"/>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AA3"/>
    <w:rsid w:val="00BD597B"/>
    <w:rsid w:val="00BD5C07"/>
    <w:rsid w:val="00BD618B"/>
    <w:rsid w:val="00BD624A"/>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31D"/>
    <w:rsid w:val="00BE5728"/>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A05"/>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B82"/>
    <w:rsid w:val="00C26BA8"/>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C84"/>
    <w:rsid w:val="00C857F9"/>
    <w:rsid w:val="00C8584B"/>
    <w:rsid w:val="00C8585C"/>
    <w:rsid w:val="00C8588F"/>
    <w:rsid w:val="00C85B19"/>
    <w:rsid w:val="00C85B94"/>
    <w:rsid w:val="00C85C7E"/>
    <w:rsid w:val="00C86453"/>
    <w:rsid w:val="00C867D1"/>
    <w:rsid w:val="00C86899"/>
    <w:rsid w:val="00C869B6"/>
    <w:rsid w:val="00C87D91"/>
    <w:rsid w:val="00C87EEA"/>
    <w:rsid w:val="00C901E3"/>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962"/>
    <w:rsid w:val="00C96BD8"/>
    <w:rsid w:val="00C97C71"/>
    <w:rsid w:val="00CA0056"/>
    <w:rsid w:val="00CA0217"/>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279D"/>
    <w:rsid w:val="00CD2D7E"/>
    <w:rsid w:val="00CD31D3"/>
    <w:rsid w:val="00CD36CA"/>
    <w:rsid w:val="00CD3707"/>
    <w:rsid w:val="00CD37AE"/>
    <w:rsid w:val="00CD383A"/>
    <w:rsid w:val="00CD3BD0"/>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6D6"/>
    <w:rsid w:val="00CE2AE7"/>
    <w:rsid w:val="00CE2DC1"/>
    <w:rsid w:val="00CE31FD"/>
    <w:rsid w:val="00CE3644"/>
    <w:rsid w:val="00CE3AFA"/>
    <w:rsid w:val="00CE3C59"/>
    <w:rsid w:val="00CE3C9B"/>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C7"/>
    <w:rsid w:val="00D07D51"/>
    <w:rsid w:val="00D07DF3"/>
    <w:rsid w:val="00D07E13"/>
    <w:rsid w:val="00D07F1F"/>
    <w:rsid w:val="00D10591"/>
    <w:rsid w:val="00D10AF0"/>
    <w:rsid w:val="00D10B73"/>
    <w:rsid w:val="00D11745"/>
    <w:rsid w:val="00D11AAD"/>
    <w:rsid w:val="00D11BD9"/>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13E"/>
    <w:rsid w:val="00D27AE7"/>
    <w:rsid w:val="00D30C5D"/>
    <w:rsid w:val="00D311EC"/>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AF"/>
    <w:rsid w:val="00D475A0"/>
    <w:rsid w:val="00D47654"/>
    <w:rsid w:val="00D47881"/>
    <w:rsid w:val="00D47C12"/>
    <w:rsid w:val="00D47C35"/>
    <w:rsid w:val="00D50621"/>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A9E"/>
    <w:rsid w:val="00D56078"/>
    <w:rsid w:val="00D56B16"/>
    <w:rsid w:val="00D56F84"/>
    <w:rsid w:val="00D57128"/>
    <w:rsid w:val="00D57439"/>
    <w:rsid w:val="00D577EA"/>
    <w:rsid w:val="00D5786E"/>
    <w:rsid w:val="00D57C58"/>
    <w:rsid w:val="00D57D02"/>
    <w:rsid w:val="00D57DA4"/>
    <w:rsid w:val="00D57F72"/>
    <w:rsid w:val="00D601A0"/>
    <w:rsid w:val="00D60975"/>
    <w:rsid w:val="00D609EF"/>
    <w:rsid w:val="00D60E7C"/>
    <w:rsid w:val="00D60F97"/>
    <w:rsid w:val="00D61367"/>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DC7"/>
    <w:rsid w:val="00DA13EC"/>
    <w:rsid w:val="00DA160E"/>
    <w:rsid w:val="00DA1BCC"/>
    <w:rsid w:val="00DA1F62"/>
    <w:rsid w:val="00DA20CA"/>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EBF"/>
    <w:rsid w:val="00DA5681"/>
    <w:rsid w:val="00DA58D0"/>
    <w:rsid w:val="00DA5920"/>
    <w:rsid w:val="00DA5F81"/>
    <w:rsid w:val="00DA635A"/>
    <w:rsid w:val="00DA6785"/>
    <w:rsid w:val="00DA679D"/>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B64"/>
    <w:rsid w:val="00DB4E38"/>
    <w:rsid w:val="00DB54FE"/>
    <w:rsid w:val="00DB58DC"/>
    <w:rsid w:val="00DB61CE"/>
    <w:rsid w:val="00DB657A"/>
    <w:rsid w:val="00DB7B6E"/>
    <w:rsid w:val="00DC0130"/>
    <w:rsid w:val="00DC0364"/>
    <w:rsid w:val="00DC06BB"/>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E63"/>
    <w:rsid w:val="00DD38EF"/>
    <w:rsid w:val="00DD4158"/>
    <w:rsid w:val="00DD4215"/>
    <w:rsid w:val="00DD49FA"/>
    <w:rsid w:val="00DD4D87"/>
    <w:rsid w:val="00DD510F"/>
    <w:rsid w:val="00DD51B1"/>
    <w:rsid w:val="00DD526C"/>
    <w:rsid w:val="00DD5A03"/>
    <w:rsid w:val="00DD5EDF"/>
    <w:rsid w:val="00DD618B"/>
    <w:rsid w:val="00DD6EC1"/>
    <w:rsid w:val="00DD7040"/>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A11"/>
    <w:rsid w:val="00E07DFF"/>
    <w:rsid w:val="00E07E2B"/>
    <w:rsid w:val="00E07F31"/>
    <w:rsid w:val="00E103FB"/>
    <w:rsid w:val="00E105C5"/>
    <w:rsid w:val="00E1077A"/>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AFB"/>
    <w:rsid w:val="00E96EF8"/>
    <w:rsid w:val="00E975AC"/>
    <w:rsid w:val="00E97698"/>
    <w:rsid w:val="00E9778E"/>
    <w:rsid w:val="00EA0486"/>
    <w:rsid w:val="00EA04D2"/>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C45"/>
    <w:rsid w:val="00EC3DFB"/>
    <w:rsid w:val="00EC4087"/>
    <w:rsid w:val="00EC457C"/>
    <w:rsid w:val="00EC4887"/>
    <w:rsid w:val="00EC4FA0"/>
    <w:rsid w:val="00EC50BC"/>
    <w:rsid w:val="00EC645A"/>
    <w:rsid w:val="00EC669A"/>
    <w:rsid w:val="00EC6B24"/>
    <w:rsid w:val="00EC6BC6"/>
    <w:rsid w:val="00EC6FCB"/>
    <w:rsid w:val="00EC765F"/>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4C3"/>
    <w:rsid w:val="00F00B3F"/>
    <w:rsid w:val="00F00C9C"/>
    <w:rsid w:val="00F00E1B"/>
    <w:rsid w:val="00F010BA"/>
    <w:rsid w:val="00F012CA"/>
    <w:rsid w:val="00F014FB"/>
    <w:rsid w:val="00F015E2"/>
    <w:rsid w:val="00F01DF9"/>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9E9"/>
    <w:rsid w:val="00F27A81"/>
    <w:rsid w:val="00F28D62"/>
    <w:rsid w:val="00F30E8F"/>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C38"/>
    <w:rsid w:val="00F54E9D"/>
    <w:rsid w:val="00F54EA2"/>
    <w:rsid w:val="00F5517C"/>
    <w:rsid w:val="00F556B3"/>
    <w:rsid w:val="00F558D6"/>
    <w:rsid w:val="00F55A55"/>
    <w:rsid w:val="00F5694D"/>
    <w:rsid w:val="00F56C6A"/>
    <w:rsid w:val="00F56F7C"/>
    <w:rsid w:val="00F604BC"/>
    <w:rsid w:val="00F605CA"/>
    <w:rsid w:val="00F60C74"/>
    <w:rsid w:val="00F61045"/>
    <w:rsid w:val="00F61557"/>
    <w:rsid w:val="00F61716"/>
    <w:rsid w:val="00F617AE"/>
    <w:rsid w:val="00F6190B"/>
    <w:rsid w:val="00F61C8C"/>
    <w:rsid w:val="00F61F86"/>
    <w:rsid w:val="00F6237B"/>
    <w:rsid w:val="00F62582"/>
    <w:rsid w:val="00F62970"/>
    <w:rsid w:val="00F62A43"/>
    <w:rsid w:val="00F62B7F"/>
    <w:rsid w:val="00F6328F"/>
    <w:rsid w:val="00F63568"/>
    <w:rsid w:val="00F63AA9"/>
    <w:rsid w:val="00F64018"/>
    <w:rsid w:val="00F6409D"/>
    <w:rsid w:val="00F640AD"/>
    <w:rsid w:val="00F6452E"/>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101A"/>
    <w:rsid w:val="00F81280"/>
    <w:rsid w:val="00F812C2"/>
    <w:rsid w:val="00F81616"/>
    <w:rsid w:val="00F81AEE"/>
    <w:rsid w:val="00F81C41"/>
    <w:rsid w:val="00F81FFB"/>
    <w:rsid w:val="00F8253E"/>
    <w:rsid w:val="00F825BA"/>
    <w:rsid w:val="00F82BA3"/>
    <w:rsid w:val="00F834C1"/>
    <w:rsid w:val="00F83961"/>
    <w:rsid w:val="00F83A54"/>
    <w:rsid w:val="00F847E5"/>
    <w:rsid w:val="00F84A6C"/>
    <w:rsid w:val="00F84BD8"/>
    <w:rsid w:val="00F84D34"/>
    <w:rsid w:val="00F8560D"/>
    <w:rsid w:val="00F85855"/>
    <w:rsid w:val="00F858F4"/>
    <w:rsid w:val="00F85BE6"/>
    <w:rsid w:val="00F8604F"/>
    <w:rsid w:val="00F8652C"/>
    <w:rsid w:val="00F86C7C"/>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FAE"/>
    <w:rsid w:val="00FA4FDE"/>
    <w:rsid w:val="00FA5886"/>
    <w:rsid w:val="00FA5AB9"/>
    <w:rsid w:val="00FA5B2A"/>
    <w:rsid w:val="00FA5C36"/>
    <w:rsid w:val="00FA61C8"/>
    <w:rsid w:val="00FA67BF"/>
    <w:rsid w:val="00FA6860"/>
    <w:rsid w:val="00FA6AF1"/>
    <w:rsid w:val="00FA6C12"/>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4F3"/>
    <w:rsid w:val="00FC0CC5"/>
    <w:rsid w:val="00FC1063"/>
    <w:rsid w:val="00FC15CC"/>
    <w:rsid w:val="00FC1A7A"/>
    <w:rsid w:val="00FC1D58"/>
    <w:rsid w:val="00FC2086"/>
    <w:rsid w:val="00FC2125"/>
    <w:rsid w:val="00FC2568"/>
    <w:rsid w:val="00FC2979"/>
    <w:rsid w:val="00FC2B6A"/>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A57"/>
    <w:rsid w:val="00FC6D44"/>
    <w:rsid w:val="00FC724A"/>
    <w:rsid w:val="00FC7286"/>
    <w:rsid w:val="00FC739B"/>
    <w:rsid w:val="00FC73AA"/>
    <w:rsid w:val="00FC7AE5"/>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497"/>
    <w:rsid w:val="00FF472F"/>
    <w:rsid w:val="00FF4966"/>
    <w:rsid w:val="00FF4F4C"/>
    <w:rsid w:val="00FF5809"/>
    <w:rsid w:val="00FF5821"/>
    <w:rsid w:val="00FF584D"/>
    <w:rsid w:val="00FF59AC"/>
    <w:rsid w:val="00FF5B49"/>
    <w:rsid w:val="00FF5C14"/>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DB5F634E-5115-48F8-970A-28B7A282A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commons.waikato.ac.nz/items/24cf02c1-8c2f-4b63-ba89-e8a509e9ba05" TargetMode="External"/><Relationship Id="rId18" Type="http://schemas.openxmlformats.org/officeDocument/2006/relationships/hyperlink" Target="https://doi.org/10.18637/jss.v105.i03" TargetMode="External"/><Relationship Id="rId26" Type="http://schemas.openxmlformats.org/officeDocument/2006/relationships/hyperlink" Target="https://doi.org/10.1007/s10750-021-04771-y" TargetMode="External"/><Relationship Id="rId39" Type="http://schemas.openxmlformats.org/officeDocument/2006/relationships/hyperlink" Target="https://doi.org/10.1038/s41467-021-22657-4" TargetMode="External"/><Relationship Id="rId21" Type="http://schemas.openxmlformats.org/officeDocument/2006/relationships/hyperlink" Target="https://doi.org/10.1002/rra.1168" TargetMode="External"/><Relationship Id="rId34" Type="http://schemas.openxmlformats.org/officeDocument/2006/relationships/hyperlink" Target="https://doi.org/10.1016/j.jglr.2019.09.013" TargetMode="External"/><Relationship Id="rId42" Type="http://schemas.openxmlformats.org/officeDocument/2006/relationships/image" Target="media/image2.png"/><Relationship Id="rId47" Type="http://schemas.openxmlformats.org/officeDocument/2006/relationships/image" Target="media/image7.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cbpa.2017.07.013" TargetMode="External"/><Relationship Id="rId29" Type="http://schemas.openxmlformats.org/officeDocument/2006/relationships/hyperlink" Target="https://doi.org/10.1080/00288330.1990.9516433" TargetMode="External"/><Relationship Id="rId11" Type="http://schemas.microsoft.com/office/2016/09/relationships/commentsIds" Target="commentsIds.xml"/><Relationship Id="rId24" Type="http://schemas.openxmlformats.org/officeDocument/2006/relationships/hyperlink" Target="https://doi.org/10.2307/1941447" TargetMode="External"/><Relationship Id="rId32" Type="http://schemas.openxmlformats.org/officeDocument/2006/relationships/hyperlink" Target="https://doi.org/10.1080/00288330.1993.9516548" TargetMode="External"/><Relationship Id="rId37" Type="http://schemas.openxmlformats.org/officeDocument/2006/relationships/hyperlink" Target="https://doi.org/10.1007/s10750-010-0318-4" TargetMode="External"/><Relationship Id="rId40" Type="http://schemas.openxmlformats.org/officeDocument/2006/relationships/hyperlink" Target="https://doi.org/10.1007/978-0-387-87458-6" TargetMode="External"/><Relationship Id="rId45"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doi.org/10.32614/RJ-2017-066" TargetMode="External"/><Relationship Id="rId23" Type="http://schemas.openxmlformats.org/officeDocument/2006/relationships/hyperlink" Target="https://doi.org/10.5194/we-25-221-2025" TargetMode="External"/><Relationship Id="rId28" Type="http://schemas.openxmlformats.org/officeDocument/2006/relationships/hyperlink" Target="https://doi.org/10.1111/j.1365-2427.2006.01641.x" TargetMode="External"/><Relationship Id="rId36" Type="http://schemas.openxmlformats.org/officeDocument/2006/relationships/hyperlink" Target="https://doi.org/10.1016/0006-3207(95)00073-9" TargetMode="External"/><Relationship Id="rId49"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017/S0376892997000088" TargetMode="External"/><Relationship Id="rId31" Type="http://schemas.openxmlformats.org/officeDocument/2006/relationships/hyperlink" Target="https://doi.org/10.3391/mbi.2013.4.4.02" TargetMode="External"/><Relationship Id="rId44" Type="http://schemas.openxmlformats.org/officeDocument/2006/relationships/image" Target="media/image4.png"/><Relationship Id="rId52"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1016/j.tree.2008.10.008" TargetMode="External"/><Relationship Id="rId22" Type="http://schemas.openxmlformats.org/officeDocument/2006/relationships/hyperlink" Target="https://doi.org/10.1071/MF14148" TargetMode="External"/><Relationship Id="rId27" Type="http://schemas.openxmlformats.org/officeDocument/2006/relationships/hyperlink" Target="https://doi.org/10.1080/10641269509388566" TargetMode="External"/><Relationship Id="rId30" Type="http://schemas.openxmlformats.org/officeDocument/2006/relationships/hyperlink" Target="https://doi.org/10.1098/rstb.2014.0060" TargetMode="External"/><Relationship Id="rId35" Type="http://schemas.openxmlformats.org/officeDocument/2006/relationships/hyperlink" Target="https://doi.org/10.1016/j.fishres.2008.03.006" TargetMode="External"/><Relationship Id="rId43" Type="http://schemas.openxmlformats.org/officeDocument/2006/relationships/image" Target="media/image3.png"/><Relationship Id="rId48" Type="http://schemas.openxmlformats.org/officeDocument/2006/relationships/footer" Target="footer1.xml"/><Relationship Id="rId8" Type="http://schemas.openxmlformats.org/officeDocument/2006/relationships/hyperlink" Target="mailto:or81@students.waikato.ac.nz" TargetMode="External"/><Relationship Id="rId51" Type="http://schemas.openxmlformats.org/officeDocument/2006/relationships/theme" Target="theme/theme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07/s13157-010-0051-9" TargetMode="External"/><Relationship Id="rId25" Type="http://schemas.openxmlformats.org/officeDocument/2006/relationships/hyperlink" Target="https://doi.org/10.1111/fwb.14141" TargetMode="External"/><Relationship Id="rId33" Type="http://schemas.openxmlformats.org/officeDocument/2006/relationships/hyperlink" Target="https://doi.org/10.1890/14-1822.1" TargetMode="External"/><Relationship Id="rId38" Type="http://schemas.openxmlformats.org/officeDocument/2006/relationships/hyperlink" Target="https://doi.org/10.1002/aqc.586" TargetMode="External"/><Relationship Id="rId46" Type="http://schemas.openxmlformats.org/officeDocument/2006/relationships/image" Target="media/image6.png"/><Relationship Id="rId20" Type="http://schemas.openxmlformats.org/officeDocument/2006/relationships/hyperlink" Target="https://doi.org/10.1016/j.jtherbio.2004.09.004" TargetMode="External"/><Relationship Id="rId41"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30</TotalTime>
  <Pages>30</Pages>
  <Words>11703</Words>
  <Characters>66711</Characters>
  <Application>Microsoft Office Word</Application>
  <DocSecurity>0</DocSecurity>
  <Lines>555</Lines>
  <Paragraphs>156</Paragraphs>
  <ScaleCrop>false</ScaleCrop>
  <Company/>
  <LinksUpToDate>false</LinksUpToDate>
  <CharactersWithSpaces>78258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31</cp:revision>
  <dcterms:created xsi:type="dcterms:W3CDTF">2026-06-08T01:06:00Z</dcterms:created>
  <dcterms:modified xsi:type="dcterms:W3CDTF">2026-06-08T01:46:00Z</dcterms:modified>
</cp:coreProperties>
</file>