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A8448" w14:textId="6D7054EC" w:rsidR="00AB1399" w:rsidRPr="00671C03" w:rsidRDefault="00AB1399" w:rsidP="00AB1399">
      <w:pPr>
        <w:rPr>
          <w:b/>
          <w:bCs/>
          <w:sz w:val="32"/>
          <w:szCs w:val="32"/>
        </w:rPr>
      </w:pPr>
      <w:r w:rsidRPr="00671C03">
        <w:rPr>
          <w:b/>
          <w:bCs/>
          <w:sz w:val="32"/>
          <w:szCs w:val="32"/>
        </w:rPr>
        <w:t>Response to reviewer</w:t>
      </w:r>
      <w:r w:rsidR="00671C03" w:rsidRPr="00671C03">
        <w:rPr>
          <w:b/>
          <w:bCs/>
          <w:sz w:val="32"/>
          <w:szCs w:val="32"/>
        </w:rPr>
        <w:t xml:space="preserve"> comments</w:t>
      </w:r>
    </w:p>
    <w:p w14:paraId="3B6BB798" w14:textId="03B02EF8" w:rsidR="00422A8E" w:rsidRPr="00422A8E" w:rsidRDefault="00422A8E" w:rsidP="00422A8E">
      <w:r w:rsidRPr="00422A8E">
        <w:rPr>
          <w:b/>
          <w:bCs/>
        </w:rPr>
        <w:t>Manuscript title:</w:t>
      </w:r>
      <w:r w:rsidRPr="00422A8E">
        <w:t xml:space="preserve"> Littoral habitat structure </w:t>
      </w:r>
      <w:r w:rsidR="00BC761D" w:rsidRPr="00BC761D">
        <w:t>influences</w:t>
      </w:r>
      <w:r w:rsidR="00BC761D">
        <w:t xml:space="preserve"> </w:t>
      </w:r>
      <w:r w:rsidRPr="00422A8E">
        <w:t>freshwater crayfish populations in five volcanic lakes of Aotearoa New Zealand</w:t>
      </w:r>
    </w:p>
    <w:p w14:paraId="2E6F14A4" w14:textId="77777777" w:rsidR="00422A8E" w:rsidRPr="00422A8E" w:rsidRDefault="00422A8E" w:rsidP="00422A8E">
      <w:r w:rsidRPr="00422A8E">
        <w:rPr>
          <w:b/>
          <w:bCs/>
        </w:rPr>
        <w:t>Journal:</w:t>
      </w:r>
      <w:r w:rsidRPr="00422A8E">
        <w:t xml:space="preserve"> Hydrobiologia</w:t>
      </w:r>
    </w:p>
    <w:p w14:paraId="7A4744B3" w14:textId="697CAE15" w:rsidR="00422A8E" w:rsidRPr="00C76932" w:rsidRDefault="00C76932" w:rsidP="00AB1399">
      <w:r w:rsidRPr="00C76932">
        <w:rPr>
          <w:b/>
          <w:bCs/>
        </w:rPr>
        <w:t xml:space="preserve">Authors: </w:t>
      </w:r>
      <w:r w:rsidRPr="00C76932">
        <w:t>Olivier V. Raven, Francis J. Burdon, Ian A.</w:t>
      </w:r>
      <w:r w:rsidR="00F92387">
        <w:t xml:space="preserve"> K.</w:t>
      </w:r>
      <w:r w:rsidRPr="00C76932">
        <w:t xml:space="preserve"> Kusabs, Robin Holmes, Deniz Özkundakci</w:t>
      </w:r>
    </w:p>
    <w:p w14:paraId="1E7B6D2E" w14:textId="7DEEEFA0" w:rsidR="00CA22EF" w:rsidRPr="00E47D18" w:rsidRDefault="3E2C1E92" w:rsidP="143B9836">
      <w:pPr>
        <w:rPr>
          <w:color w:val="0070C0"/>
        </w:rPr>
      </w:pPr>
      <w:r w:rsidRPr="590736D4">
        <w:rPr>
          <w:color w:val="0070C0"/>
        </w:rPr>
        <w:t>We thank the Associate Editor and all three reviewers for their thorough and constructive comments, which have substantially improved the manuscript. We have carefully addressed all comments below, with changes clearly indicated in the revised manuscript using tracked changes.</w:t>
      </w:r>
      <w:r w:rsidR="00604498">
        <w:rPr>
          <w:color w:val="0070C0"/>
        </w:rPr>
        <w:t xml:space="preserve"> The line numbers given in this document follow the</w:t>
      </w:r>
      <w:r w:rsidR="00D04B07">
        <w:rPr>
          <w:color w:val="0070C0"/>
        </w:rPr>
        <w:t xml:space="preserve"> manuscript with</w:t>
      </w:r>
      <w:r w:rsidR="00604498">
        <w:rPr>
          <w:color w:val="0070C0"/>
        </w:rPr>
        <w:t xml:space="preserve"> </w:t>
      </w:r>
      <w:r w:rsidR="00D04B07">
        <w:rPr>
          <w:color w:val="0070C0"/>
        </w:rPr>
        <w:t>track and changes.</w:t>
      </w:r>
    </w:p>
    <w:p w14:paraId="11EA7BCC" w14:textId="55F3304E" w:rsidR="00AB1399" w:rsidRPr="00671C03" w:rsidRDefault="003E0AC3" w:rsidP="00AB1399">
      <w:pPr>
        <w:rPr>
          <w:b/>
          <w:bCs/>
          <w:sz w:val="24"/>
          <w:szCs w:val="24"/>
        </w:rPr>
      </w:pPr>
      <w:r w:rsidRPr="00671C03">
        <w:rPr>
          <w:b/>
          <w:bCs/>
          <w:sz w:val="24"/>
          <w:szCs w:val="24"/>
        </w:rPr>
        <w:t>Comments to the author:</w:t>
      </w:r>
    </w:p>
    <w:p w14:paraId="28521418" w14:textId="7C820645" w:rsidR="00AB1399" w:rsidRPr="00AB1399" w:rsidRDefault="003E0AC3" w:rsidP="00AB1399">
      <w:r w:rsidRPr="00AB1399">
        <w:t>P</w:t>
      </w:r>
      <w:r w:rsidR="00AB1399" w:rsidRPr="00AB1399">
        <w:t xml:space="preserve">lease rescale Fig. 2 as it can easily fit one panel of a printed paper (i.e., make boxplots thinner) and please present raw data for relationships modelled in Figures 4-5, even if Supplemental Information. </w:t>
      </w:r>
      <w:r w:rsidR="00AB1399" w:rsidRPr="00AD54AA">
        <w:t>Also, expanding the discussion of the role of habitat complexity would make this ms more relevant to the current theme.</w:t>
      </w:r>
    </w:p>
    <w:p w14:paraId="70A19885" w14:textId="29301914" w:rsidR="003F46EF" w:rsidRPr="00707EE5" w:rsidRDefault="00141FC2" w:rsidP="00AB1399">
      <w:pPr>
        <w:rPr>
          <w:i/>
          <w:iCs/>
        </w:rPr>
      </w:pPr>
      <w:r w:rsidRPr="590736D4">
        <w:rPr>
          <w:color w:val="0070C0"/>
        </w:rPr>
        <w:t xml:space="preserve">Response: </w:t>
      </w:r>
      <w:r w:rsidR="00B50FCF" w:rsidRPr="590736D4">
        <w:rPr>
          <w:color w:val="0070C0"/>
        </w:rPr>
        <w:t xml:space="preserve">Fig 2 has been </w:t>
      </w:r>
      <w:r w:rsidR="00707EE5" w:rsidRPr="590736D4">
        <w:rPr>
          <w:color w:val="0070C0"/>
        </w:rPr>
        <w:t>refitted, and</w:t>
      </w:r>
      <w:r w:rsidR="00926014" w:rsidRPr="590736D4">
        <w:rPr>
          <w:color w:val="0070C0"/>
        </w:rPr>
        <w:t xml:space="preserve"> raw data figures are added to the Supplemental Information</w:t>
      </w:r>
      <w:r w:rsidR="00D10961" w:rsidRPr="590736D4">
        <w:rPr>
          <w:color w:val="0070C0"/>
        </w:rPr>
        <w:t>:</w:t>
      </w:r>
      <w:r w:rsidR="00926014" w:rsidRPr="590736D4">
        <w:rPr>
          <w:color w:val="0070C0"/>
        </w:rPr>
        <w:t xml:space="preserve"> Fig</w:t>
      </w:r>
      <w:r w:rsidR="00C51BF7" w:rsidRPr="590736D4">
        <w:rPr>
          <w:color w:val="0070C0"/>
        </w:rPr>
        <w:t xml:space="preserve">. S2 showing the raw data </w:t>
      </w:r>
      <w:r w:rsidR="00920F0D" w:rsidRPr="590736D4">
        <w:rPr>
          <w:color w:val="0070C0"/>
        </w:rPr>
        <w:t xml:space="preserve">of </w:t>
      </w:r>
      <w:r w:rsidR="00707EE5" w:rsidRPr="590736D4">
        <w:rPr>
          <w:color w:val="0070C0"/>
        </w:rPr>
        <w:t xml:space="preserve">CPUE and BPUE. </w:t>
      </w:r>
      <w:r w:rsidR="00481616" w:rsidRPr="590736D4">
        <w:rPr>
          <w:color w:val="0070C0"/>
        </w:rPr>
        <w:t>In the discussion the role of complex habitat</w:t>
      </w:r>
      <w:r w:rsidR="00AD54AA" w:rsidRPr="590736D4">
        <w:rPr>
          <w:color w:val="0070C0"/>
        </w:rPr>
        <w:t>s has been extended to be more relevant for the theme of the special issue.</w:t>
      </w:r>
      <w:r w:rsidR="00222C5D">
        <w:rPr>
          <w:color w:val="0070C0"/>
        </w:rPr>
        <w:t xml:space="preserve"> </w:t>
      </w:r>
      <w:r w:rsidR="00ED0C8A" w:rsidRPr="590736D4">
        <w:rPr>
          <w:color w:val="0070C0"/>
        </w:rPr>
        <w:t xml:space="preserve">Which now reads (lines </w:t>
      </w:r>
      <w:r w:rsidR="00C2693D">
        <w:rPr>
          <w:color w:val="0070C0"/>
        </w:rPr>
        <w:t>466</w:t>
      </w:r>
      <w:r w:rsidR="00ED0C8A" w:rsidRPr="590736D4">
        <w:rPr>
          <w:color w:val="0070C0"/>
        </w:rPr>
        <w:t>-</w:t>
      </w:r>
      <w:r w:rsidR="00F536C9">
        <w:rPr>
          <w:color w:val="0070C0"/>
        </w:rPr>
        <w:t>473</w:t>
      </w:r>
      <w:r w:rsidR="00ED0C8A" w:rsidRPr="590736D4">
        <w:rPr>
          <w:color w:val="0070C0"/>
        </w:rPr>
        <w:t>): “</w:t>
      </w:r>
      <w:r w:rsidR="00DF6C81" w:rsidRPr="00DF6C81">
        <w:rPr>
          <w:color w:val="0070C0"/>
        </w:rPr>
        <w:t>This study contributes to understanding of how habitat complexity structures</w:t>
      </w:r>
      <w:r w:rsidR="0070446D">
        <w:rPr>
          <w:color w:val="0070C0"/>
        </w:rPr>
        <w:t xml:space="preserve"> influence</w:t>
      </w:r>
      <w:r w:rsidR="00DF6C81" w:rsidRPr="00DF6C81">
        <w:rPr>
          <w:color w:val="0070C0"/>
        </w:rPr>
        <w:t xml:space="preserv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 (Meerhoff &amp; de los Ángeles González-Sagrario, 2022).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r w:rsidR="00ED0C8A">
        <w:rPr>
          <w:color w:val="0070C0"/>
        </w:rPr>
        <w:t>”</w:t>
      </w:r>
    </w:p>
    <w:p w14:paraId="4D3A6D9A" w14:textId="19069DFD" w:rsidR="00AB1399" w:rsidRPr="00AB1399" w:rsidRDefault="00AB1399" w:rsidP="00AB1399">
      <w:pPr>
        <w:rPr>
          <w:b/>
          <w:bCs/>
        </w:rPr>
      </w:pPr>
      <w:r w:rsidRPr="00671C03">
        <w:rPr>
          <w:b/>
          <w:bCs/>
          <w:sz w:val="24"/>
          <w:szCs w:val="24"/>
        </w:rPr>
        <w:t xml:space="preserve">Reviewer #1: </w:t>
      </w:r>
      <w:r w:rsidRPr="00AB1399">
        <w:rPr>
          <w:b/>
          <w:bCs/>
        </w:rPr>
        <w:t>Summary:</w:t>
      </w:r>
    </w:p>
    <w:p w14:paraId="6556F7D6" w14:textId="77777777" w:rsidR="00AB1399" w:rsidRPr="00AB1399" w:rsidRDefault="00AB1399" w:rsidP="00AB1399">
      <w:r w:rsidRPr="00AB1399">
        <w:t xml:space="preserve">In this manuscript, the authors investigated the habitat characteristics that may be driving factors for Paranephrops planifrons (kōura) occurrence, biomass, and abundance. I found this to be a very thorough and interesting study. Crayfish are a very understudied group yet are critical to healthy habitats. Their findings supported their initial hypothesis that habitat complexity would be a key factor in kōura presence. Specifically, habitat complexity and summer temperatures are critical factors for kōura which highlights the importance of the conditions of the littoral habitat of these lakes. The authors' findings can be used to better understand what management actions should be taken to better protect these vulnerable species. It is my opinion that this paper should be accepted with few minor revisions. </w:t>
      </w:r>
    </w:p>
    <w:p w14:paraId="35AB8046" w14:textId="2DE7A7BC" w:rsidR="00AB1399" w:rsidRPr="00AB1399" w:rsidRDefault="00AB1399" w:rsidP="00AB1399">
      <w:pPr>
        <w:rPr>
          <w:b/>
          <w:bCs/>
        </w:rPr>
      </w:pPr>
      <w:r w:rsidRPr="00AB1399">
        <w:rPr>
          <w:b/>
          <w:bCs/>
        </w:rPr>
        <w:t>Overall Comments:</w:t>
      </w:r>
    </w:p>
    <w:p w14:paraId="294D3321" w14:textId="6ED1991B" w:rsidR="00AB1399" w:rsidRPr="00AB1399" w:rsidRDefault="00AB1399" w:rsidP="00AB1399">
      <w:r w:rsidRPr="00AB1399">
        <w:t>Overall, this was a very well-written paper. Their methods seem thoroughly thought out, and their conclusion well supported by their data and previous research.</w:t>
      </w:r>
    </w:p>
    <w:p w14:paraId="32A0B41F" w14:textId="2B1AB34F" w:rsidR="00AB1399" w:rsidRPr="00AB1399" w:rsidRDefault="00AB1399" w:rsidP="00AB1399">
      <w:pPr>
        <w:rPr>
          <w:b/>
          <w:bCs/>
        </w:rPr>
      </w:pPr>
      <w:r w:rsidRPr="00AB1399">
        <w:rPr>
          <w:b/>
          <w:bCs/>
        </w:rPr>
        <w:t>Specific Comments:</w:t>
      </w:r>
    </w:p>
    <w:p w14:paraId="10E68CE1" w14:textId="044CF5DD" w:rsidR="00AB1399" w:rsidRDefault="00AB1399" w:rsidP="00AB1399">
      <w:r w:rsidRPr="00AB1399">
        <w:lastRenderedPageBreak/>
        <w:t xml:space="preserve">-On line 72 there is a list of citations "(Usio &amp; Townsend, 73 2000; Parkyn et al., 2009; Parkyn &amp; Collier, 2004; Jowett et al., 2008)". From my understanding, the citations should be in chronological order, so Parkyn et al., 2009 should be at the end of the list.  </w:t>
      </w:r>
    </w:p>
    <w:p w14:paraId="033B28C1" w14:textId="5FE573EE" w:rsidR="00A5549A" w:rsidRPr="00E47D18" w:rsidRDefault="00A5549A" w:rsidP="00AB1399">
      <w:pPr>
        <w:rPr>
          <w:color w:val="0070C0"/>
        </w:rPr>
      </w:pPr>
      <w:r w:rsidRPr="00E47D18">
        <w:rPr>
          <w:color w:val="0070C0"/>
        </w:rPr>
        <w:t>Response: Updated the order of citations</w:t>
      </w:r>
      <w:r w:rsidR="009766C1" w:rsidRPr="00E47D18">
        <w:rPr>
          <w:color w:val="0070C0"/>
        </w:rPr>
        <w:t>.</w:t>
      </w:r>
    </w:p>
    <w:p w14:paraId="589991D0" w14:textId="511EB817" w:rsidR="00AB1399" w:rsidRDefault="00AB1399" w:rsidP="00AB1399">
      <w:r w:rsidRPr="00AB1399">
        <w:t>-The sentence starting on line 111 ". Within each habitat type, site locations were generated using..." reads awkwardly. I would suggest rewriting it.</w:t>
      </w:r>
    </w:p>
    <w:p w14:paraId="68F33EB4" w14:textId="194EC67D" w:rsidR="00A5549A" w:rsidRPr="00E47D18" w:rsidRDefault="00A5549A" w:rsidP="590736D4">
      <w:pPr>
        <w:rPr>
          <w:color w:val="0070C0"/>
        </w:rPr>
      </w:pPr>
      <w:r w:rsidRPr="590736D4">
        <w:rPr>
          <w:color w:val="0070C0"/>
        </w:rPr>
        <w:t>Response:</w:t>
      </w:r>
      <w:r w:rsidR="00943D10" w:rsidRPr="590736D4">
        <w:rPr>
          <w:color w:val="0070C0"/>
        </w:rPr>
        <w:t xml:space="preserve"> </w:t>
      </w:r>
      <w:r w:rsidR="77C6EEBB" w:rsidRPr="590736D4">
        <w:rPr>
          <w:color w:val="0070C0"/>
        </w:rPr>
        <w:t xml:space="preserve">We have </w:t>
      </w:r>
      <w:r w:rsidR="27F22C7C" w:rsidRPr="590736D4">
        <w:rPr>
          <w:color w:val="0070C0"/>
        </w:rPr>
        <w:t>rewritten</w:t>
      </w:r>
      <w:r w:rsidR="77C6EEBB" w:rsidRPr="590736D4">
        <w:rPr>
          <w:color w:val="0070C0"/>
        </w:rPr>
        <w:t xml:space="preserve"> this sent</w:t>
      </w:r>
      <w:r w:rsidR="19888DE2" w:rsidRPr="590736D4">
        <w:rPr>
          <w:color w:val="0070C0"/>
        </w:rPr>
        <w:t xml:space="preserve">ence to improve clarity, which now reads (lines </w:t>
      </w:r>
      <w:r w:rsidR="00E83C00">
        <w:rPr>
          <w:color w:val="0070C0"/>
        </w:rPr>
        <w:t>125</w:t>
      </w:r>
      <w:r w:rsidR="19888DE2" w:rsidRPr="590736D4">
        <w:rPr>
          <w:color w:val="0070C0"/>
        </w:rPr>
        <w:t>-</w:t>
      </w:r>
      <w:r w:rsidR="00E83C00">
        <w:rPr>
          <w:color w:val="0070C0"/>
        </w:rPr>
        <w:t>130</w:t>
      </w:r>
      <w:r w:rsidR="19888DE2" w:rsidRPr="590736D4">
        <w:rPr>
          <w:color w:val="0070C0"/>
        </w:rPr>
        <w:t>): “</w:t>
      </w:r>
      <w:r w:rsidR="00F7689A" w:rsidRPr="00F7689A">
        <w:rPr>
          <w:color w:val="0070C0"/>
        </w:rPr>
        <w:t>Within each habitat type, site locations were generated using the Generalized Random Tessellation Stratified (GRTS) design (Stevens &amp; Olsen, 2004) executed using the “spsurvey” package in R (Dumelle et al., 2023; R Core Team, 2025), producing unbiased random coordinates without enforcing fixed spacing between sites. The final coordinates of the 12 random survey sites per lake were extracted directly from the GRTS output (Fig. 1).</w:t>
      </w:r>
      <w:r w:rsidR="19888DE2" w:rsidRPr="590736D4">
        <w:rPr>
          <w:color w:val="0070C0"/>
        </w:rPr>
        <w:t>”</w:t>
      </w:r>
    </w:p>
    <w:p w14:paraId="27E20D96" w14:textId="7C9A22E8" w:rsidR="00AB1399" w:rsidRDefault="00AB1399" w:rsidP="00AB1399">
      <w:r w:rsidRPr="00AB1399">
        <w:t xml:space="preserve">-Change experiences to experience for the sentence starting on line 351 "Lake Rotoiti 352 and Ōkāreka, for example, experiences...". </w:t>
      </w:r>
    </w:p>
    <w:p w14:paraId="7252A0A2" w14:textId="09ECF132" w:rsidR="00A5549A" w:rsidRPr="00E47D18" w:rsidRDefault="00A5549A" w:rsidP="00AB1399">
      <w:pPr>
        <w:rPr>
          <w:color w:val="0070C0"/>
        </w:rPr>
      </w:pPr>
      <w:r w:rsidRPr="00E47D18">
        <w:rPr>
          <w:color w:val="0070C0"/>
        </w:rPr>
        <w:t>Response:</w:t>
      </w:r>
      <w:r w:rsidR="00C72CC4" w:rsidRPr="00E47D18">
        <w:rPr>
          <w:color w:val="0070C0"/>
        </w:rPr>
        <w:t xml:space="preserve"> Spelling has been updated.</w:t>
      </w:r>
    </w:p>
    <w:p w14:paraId="538EA2C2" w14:textId="18448C31" w:rsidR="00AB1399" w:rsidRPr="00AB1399" w:rsidRDefault="00AB1399" w:rsidP="00AB1399">
      <w:r w:rsidRPr="00AB1399">
        <w:t>-In the introduction you have a citation for White, 1842 on line 42 but it is not listed in your reference section.</w:t>
      </w:r>
    </w:p>
    <w:p w14:paraId="2206D7A0" w14:textId="1DD470EF" w:rsidR="00AB1399" w:rsidRPr="00E47D18" w:rsidRDefault="00A5549A" w:rsidP="00AB1399">
      <w:pPr>
        <w:rPr>
          <w:color w:val="0070C0"/>
        </w:rPr>
      </w:pPr>
      <w:r w:rsidRPr="590736D4">
        <w:rPr>
          <w:color w:val="0070C0"/>
        </w:rPr>
        <w:t>Response:</w:t>
      </w:r>
      <w:r w:rsidR="4A647792" w:rsidRPr="590736D4">
        <w:rPr>
          <w:color w:val="0070C0"/>
        </w:rPr>
        <w:t xml:space="preserve"> We have </w:t>
      </w:r>
      <w:r w:rsidR="60DF3DB8" w:rsidRPr="590736D4">
        <w:rPr>
          <w:color w:val="0070C0"/>
        </w:rPr>
        <w:t>r</w:t>
      </w:r>
      <w:r w:rsidRPr="590736D4">
        <w:rPr>
          <w:color w:val="0070C0"/>
        </w:rPr>
        <w:t>emove</w:t>
      </w:r>
      <w:r w:rsidR="778B14BC" w:rsidRPr="590736D4">
        <w:rPr>
          <w:color w:val="0070C0"/>
        </w:rPr>
        <w:t>d</w:t>
      </w:r>
      <w:r w:rsidRPr="590736D4">
        <w:rPr>
          <w:color w:val="0070C0"/>
        </w:rPr>
        <w:t xml:space="preserve"> the parentheses around White, 1842. It is not a reference but taxonomic authority and therefore not in the reference list.</w:t>
      </w:r>
    </w:p>
    <w:p w14:paraId="7B8AE538" w14:textId="77777777" w:rsidR="00AB1399" w:rsidRPr="00AB1399" w:rsidRDefault="00AB1399" w:rsidP="00AB1399"/>
    <w:p w14:paraId="2CE51501" w14:textId="77777777" w:rsidR="00A5549A" w:rsidRPr="00671C03" w:rsidRDefault="00AB1399" w:rsidP="00AB1399">
      <w:pPr>
        <w:rPr>
          <w:sz w:val="24"/>
          <w:szCs w:val="24"/>
        </w:rPr>
      </w:pPr>
      <w:r w:rsidRPr="00671C03">
        <w:rPr>
          <w:b/>
          <w:bCs/>
          <w:sz w:val="24"/>
          <w:szCs w:val="24"/>
        </w:rPr>
        <w:t>Reviewer #2:</w:t>
      </w:r>
    </w:p>
    <w:p w14:paraId="1A889C38" w14:textId="205D0DBF" w:rsidR="00AB1399" w:rsidRPr="00AB1399" w:rsidRDefault="00AB1399" w:rsidP="00AB1399">
      <w:r w:rsidRPr="00AB1399">
        <w:t>This paper sought the environmental associations with presence, abundance, and biomass of kōura using GAMM methods. The justification is that their habitat is declining substantially and is under threat due to climate change and invasive predators.</w:t>
      </w:r>
    </w:p>
    <w:p w14:paraId="27692411" w14:textId="77777777" w:rsidR="00AB1399" w:rsidRPr="00AB1399" w:rsidRDefault="00AB1399" w:rsidP="00AB1399">
      <w:r w:rsidRPr="00AB1399">
        <w:t>This study found that several habitat variables (biotic and abiotic) were associated with these metrics. When these other habitat variables were fitted, and the residual variation was categorized by lake, the effect was not significant, suggesting there was no "lake effect."</w:t>
      </w:r>
    </w:p>
    <w:p w14:paraId="236C99D6" w14:textId="77777777" w:rsidR="00AB1399" w:rsidRDefault="00AB1399" w:rsidP="00AB1399">
      <w:r w:rsidRPr="00AB1399">
        <w:t xml:space="preserve">I think this is a good and sophisticated study. </w:t>
      </w:r>
      <w:r w:rsidRPr="00A91BA4">
        <w:t>The authors interpret "lake effect" as "lake-scale processes," but this is not well explained. They should clarify what they mean by this term. In particular, it would be helpful to note that it is unlikely they overlooked a major factor operating at the scale of entire lakes, because lake identity was not significant once the other variables in the model were accounted for. They explained this in the methods in a way, but they should carry it over to the Discussion.</w:t>
      </w:r>
    </w:p>
    <w:p w14:paraId="1681D5D2" w14:textId="5EA2526D" w:rsidR="0094502C" w:rsidRPr="00E47D18" w:rsidRDefault="0094502C" w:rsidP="00AB1399">
      <w:pPr>
        <w:rPr>
          <w:color w:val="0070C0"/>
        </w:rPr>
      </w:pPr>
      <w:r w:rsidRPr="00E47D18">
        <w:rPr>
          <w:color w:val="0070C0"/>
        </w:rPr>
        <w:t xml:space="preserve">Response: </w:t>
      </w:r>
      <w:r w:rsidR="00AC1174" w:rsidRPr="00E47D18">
        <w:rPr>
          <w:color w:val="0070C0"/>
        </w:rPr>
        <w:t>Explanation of l</w:t>
      </w:r>
      <w:r w:rsidRPr="00E47D18">
        <w:rPr>
          <w:color w:val="0070C0"/>
        </w:rPr>
        <w:t xml:space="preserve">ake effect has been </w:t>
      </w:r>
      <w:r w:rsidR="00AC1174" w:rsidRPr="00E47D18">
        <w:rPr>
          <w:color w:val="0070C0"/>
        </w:rPr>
        <w:t>added to the discussion</w:t>
      </w:r>
      <w:r w:rsidR="00513A57" w:rsidRPr="590736D4">
        <w:rPr>
          <w:color w:val="0070C0"/>
        </w:rPr>
        <w:t xml:space="preserve">, which now reads (lines </w:t>
      </w:r>
      <w:r w:rsidR="00D45054">
        <w:rPr>
          <w:color w:val="0070C0"/>
        </w:rPr>
        <w:t>316</w:t>
      </w:r>
      <w:r w:rsidR="00513A57" w:rsidRPr="590736D4">
        <w:rPr>
          <w:color w:val="0070C0"/>
        </w:rPr>
        <w:t>-</w:t>
      </w:r>
      <w:r w:rsidR="00D45054">
        <w:rPr>
          <w:color w:val="0070C0"/>
        </w:rPr>
        <w:t>324</w:t>
      </w:r>
      <w:r w:rsidR="00513A57" w:rsidRPr="590736D4">
        <w:rPr>
          <w:color w:val="0070C0"/>
        </w:rPr>
        <w:t>): “</w:t>
      </w:r>
      <w:r w:rsidR="006D13E1" w:rsidRPr="006D13E1">
        <w:rPr>
          <w:color w:val="0070C0"/>
        </w:rPr>
        <w:t xml:space="preserve">In the final models, lake identity was retained as a random effect to account for spatial non-independence among sites, but was not statistically significant, indicating that it did not explain additional variation beyond that accounted for by littoral habitat characteristics and fish composition. This finding suggests that major lake-scale processes, are less important determinants of kōura distribution than local, within-lake variation in habitat quality. If lake-scale processes were primary drivers, lake identity would be expected to remain significant even after including local predictors. </w:t>
      </w:r>
      <w:r w:rsidR="006D13E1" w:rsidRPr="006D13E1">
        <w:rPr>
          <w:color w:val="0070C0"/>
        </w:rPr>
        <w:lastRenderedPageBreak/>
        <w:t>That it is not significant shows that the lake differences observed in the initial models reflect underlying variation in local habitat characteristics rather than processes at the scale of entire lakes. As predictors were often correlated at the site scale, the GAMMs are best interpreted as identifying habitat associations rather than mechanistic drivers of kōura distribution.</w:t>
      </w:r>
      <w:r w:rsidR="00513A57">
        <w:rPr>
          <w:color w:val="0070C0"/>
        </w:rPr>
        <w:t>”</w:t>
      </w:r>
    </w:p>
    <w:p w14:paraId="489E30AA" w14:textId="77777777" w:rsidR="00AB1399" w:rsidRPr="00AB1399" w:rsidRDefault="00AB1399" w:rsidP="00AB1399">
      <w:pPr>
        <w:rPr>
          <w:b/>
          <w:bCs/>
        </w:rPr>
      </w:pPr>
      <w:r w:rsidRPr="00AB1399">
        <w:rPr>
          <w:b/>
          <w:bCs/>
        </w:rPr>
        <w:t>Other comments:</w:t>
      </w:r>
    </w:p>
    <w:p w14:paraId="4616D57A" w14:textId="77777777" w:rsidR="00AB1399" w:rsidRDefault="00AB1399" w:rsidP="00AB1399">
      <w:r w:rsidRPr="00AB1399">
        <w:t>Lines 72 - 73: citations are out of order</w:t>
      </w:r>
    </w:p>
    <w:p w14:paraId="39E26C03" w14:textId="13D72CEE" w:rsidR="00A5549A" w:rsidRPr="00E47D18" w:rsidRDefault="00A5549A" w:rsidP="00AB1399">
      <w:pPr>
        <w:rPr>
          <w:color w:val="0070C0"/>
        </w:rPr>
      </w:pPr>
      <w:r w:rsidRPr="00E47D18">
        <w:rPr>
          <w:color w:val="0070C0"/>
        </w:rPr>
        <w:t>Response:</w:t>
      </w:r>
      <w:r w:rsidR="001E66C3" w:rsidRPr="00E47D18">
        <w:rPr>
          <w:color w:val="0070C0"/>
        </w:rPr>
        <w:t xml:space="preserve"> Updated the order of citations.</w:t>
      </w:r>
    </w:p>
    <w:p w14:paraId="649676CE" w14:textId="77777777" w:rsidR="00AB1399" w:rsidRDefault="00AB1399" w:rsidP="00AB1399">
      <w:r w:rsidRPr="00AB1399">
        <w:t>Lines 150 - 151: citations are needed for BPUE and CPUE</w:t>
      </w:r>
    </w:p>
    <w:p w14:paraId="56FC9985" w14:textId="5076E13D" w:rsidR="00A5549A" w:rsidRDefault="00A5549A" w:rsidP="00AB1399">
      <w:pPr>
        <w:rPr>
          <w:color w:val="0070C0"/>
        </w:rPr>
      </w:pPr>
      <w:r w:rsidRPr="00E47D18">
        <w:rPr>
          <w:color w:val="0070C0"/>
        </w:rPr>
        <w:t>Response:</w:t>
      </w:r>
      <w:r w:rsidR="00FC5103" w:rsidRPr="00E47D18">
        <w:rPr>
          <w:color w:val="0070C0"/>
        </w:rPr>
        <w:t xml:space="preserve"> </w:t>
      </w:r>
      <w:r w:rsidR="007350B2" w:rsidRPr="00E47D18">
        <w:rPr>
          <w:color w:val="0070C0"/>
        </w:rPr>
        <w:t>CPUE and BPUE are standard fisheries metrics. We have added a citation to Kusabs et al. (2015b) where these metrics are applied in a kōura context.</w:t>
      </w:r>
    </w:p>
    <w:p w14:paraId="6B83E965" w14:textId="7223A0B6" w:rsidR="00DE0AEE" w:rsidRPr="00E47D18" w:rsidRDefault="00DE0AEE" w:rsidP="00AB1399">
      <w:pPr>
        <w:rPr>
          <w:color w:val="0070C0"/>
        </w:rPr>
      </w:pPr>
      <w:r w:rsidRPr="590736D4">
        <w:rPr>
          <w:color w:val="0070C0"/>
        </w:rPr>
        <w:t xml:space="preserve">Citation: </w:t>
      </w:r>
      <w:r w:rsidR="00E516C7" w:rsidRPr="00E516C7">
        <w:rPr>
          <w:color w:val="0070C0"/>
        </w:rPr>
        <w:t>Kusabs, I. A., Quinn, J. M., &amp; Hamilton, D. P. (2015b). Effects of benthic substrate, nutrient enrichment and predatory fish on freshwater crayfish (kōura, Paranephrops planifrons) population characteristics in seven Te Arawa (Rotorua) lakes, North Island, New Zealand. Marine and Freshwater Research, 66(7), 631. https://doi.org/10.1071/MF14148</w:t>
      </w:r>
    </w:p>
    <w:p w14:paraId="1117B6D5" w14:textId="609A722D" w:rsidR="00AB1399" w:rsidRDefault="00AB1399" w:rsidP="00AB1399">
      <w:r w:rsidRPr="00AB1399">
        <w:t xml:space="preserve">Lines 166 - 167: citations are needed for GLMM and Tweedie GLMM. </w:t>
      </w:r>
      <w:r w:rsidR="00192BDE" w:rsidRPr="00AB1399">
        <w:t>Also,</w:t>
      </w:r>
      <w:r w:rsidRPr="00AB1399">
        <w:t xml:space="preserve"> Tweedie GLMM was mentioned out of the blue and not explained.</w:t>
      </w:r>
    </w:p>
    <w:p w14:paraId="30980728" w14:textId="65A061C7" w:rsidR="00A5549A" w:rsidRPr="00E47D18" w:rsidRDefault="00A5549A" w:rsidP="00AB1399">
      <w:pPr>
        <w:rPr>
          <w:color w:val="0070C0"/>
        </w:rPr>
      </w:pPr>
      <w:r w:rsidRPr="590736D4">
        <w:rPr>
          <w:color w:val="0070C0"/>
        </w:rPr>
        <w:t>Response:</w:t>
      </w:r>
      <w:r w:rsidR="008772D1" w:rsidRPr="590736D4">
        <w:rPr>
          <w:color w:val="0070C0"/>
        </w:rPr>
        <w:t xml:space="preserve"> </w:t>
      </w:r>
      <w:r w:rsidR="00DD2B45" w:rsidRPr="590736D4">
        <w:rPr>
          <w:color w:val="0070C0"/>
        </w:rPr>
        <w:t xml:space="preserve">Citations have been added for GLMM and Tweedie GLMM. </w:t>
      </w:r>
      <w:r w:rsidR="00192BDE" w:rsidRPr="590736D4">
        <w:rPr>
          <w:color w:val="0070C0"/>
        </w:rPr>
        <w:t>Also,</w:t>
      </w:r>
      <w:r w:rsidR="00DD2B45" w:rsidRPr="590736D4">
        <w:rPr>
          <w:color w:val="0070C0"/>
        </w:rPr>
        <w:t xml:space="preserve"> explanation of Tweedie was added</w:t>
      </w:r>
      <w:r w:rsidR="0022342D">
        <w:rPr>
          <w:color w:val="0070C0"/>
        </w:rPr>
        <w:t>, which now reads (</w:t>
      </w:r>
      <w:r w:rsidR="00F337A3">
        <w:rPr>
          <w:color w:val="0070C0"/>
        </w:rPr>
        <w:t xml:space="preserve">lines </w:t>
      </w:r>
      <w:r w:rsidR="001B4659">
        <w:rPr>
          <w:color w:val="0070C0"/>
        </w:rPr>
        <w:t>184</w:t>
      </w:r>
      <w:r w:rsidR="00F337A3">
        <w:rPr>
          <w:color w:val="0070C0"/>
        </w:rPr>
        <w:t>-</w:t>
      </w:r>
      <w:r w:rsidR="001B4659">
        <w:rPr>
          <w:color w:val="0070C0"/>
        </w:rPr>
        <w:t>190</w:t>
      </w:r>
      <w:r w:rsidR="0022342D">
        <w:rPr>
          <w:color w:val="0070C0"/>
        </w:rPr>
        <w:t>)</w:t>
      </w:r>
      <w:r w:rsidR="00F337A3">
        <w:rPr>
          <w:color w:val="0070C0"/>
        </w:rPr>
        <w:t>: “</w:t>
      </w:r>
      <w:r w:rsidR="00F337A3" w:rsidRPr="00F337A3">
        <w:rPr>
          <w:color w:val="0070C0"/>
        </w:rPr>
        <w:t>Kōura presence or absence, CPUE, and BPUE were analysed using mixed-effects models to account for non-independence among sampling sites (Bolker et al., 2009).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 (Shono, 2008). These models were fitted using the glmmTMB package (Brooks et al., 2017), with habitat type included as a random intercept.</w:t>
      </w:r>
      <w:r w:rsidR="00F337A3">
        <w:rPr>
          <w:color w:val="0070C0"/>
        </w:rPr>
        <w:t>”</w:t>
      </w:r>
    </w:p>
    <w:p w14:paraId="2CEAA095" w14:textId="77777777" w:rsidR="00467F9B" w:rsidRPr="00467F9B" w:rsidRDefault="6CACBCF5" w:rsidP="00467F9B">
      <w:pPr>
        <w:rPr>
          <w:color w:val="0070C0"/>
        </w:rPr>
      </w:pPr>
      <w:r w:rsidRPr="590736D4">
        <w:rPr>
          <w:color w:val="0070C0"/>
        </w:rPr>
        <w:t xml:space="preserve">Citations: </w:t>
      </w:r>
      <w:r w:rsidR="00467F9B" w:rsidRPr="00467F9B">
        <w:rPr>
          <w:color w:val="0070C0"/>
        </w:rPr>
        <w:t xml:space="preserve">Bolker, B. M., Brooks, M. E., Clark, C. J., Geange, S. W., Poulsen, J. R., Stevens, M. H. H., &amp; White, J.-S. S. (2009). Generalized linear mixed models: A practical guide for ecology and evolution. </w:t>
      </w:r>
      <w:r w:rsidR="00467F9B" w:rsidRPr="00467F9B">
        <w:rPr>
          <w:i/>
          <w:iCs/>
          <w:color w:val="0070C0"/>
        </w:rPr>
        <w:t>Trends in Ecology &amp; Evolution</w:t>
      </w:r>
      <w:r w:rsidR="00467F9B" w:rsidRPr="00467F9B">
        <w:rPr>
          <w:color w:val="0070C0"/>
        </w:rPr>
        <w:t xml:space="preserve">, </w:t>
      </w:r>
      <w:r w:rsidR="00467F9B" w:rsidRPr="00467F9B">
        <w:rPr>
          <w:i/>
          <w:iCs/>
          <w:color w:val="0070C0"/>
        </w:rPr>
        <w:t>24</w:t>
      </w:r>
      <w:r w:rsidR="00467F9B" w:rsidRPr="00467F9B">
        <w:rPr>
          <w:color w:val="0070C0"/>
        </w:rPr>
        <w:t xml:space="preserve">(3), 127–135. </w:t>
      </w:r>
      <w:hyperlink r:id="rId4" w:history="1">
        <w:r w:rsidR="00467F9B" w:rsidRPr="00467F9B">
          <w:rPr>
            <w:rStyle w:val="Hyperlink"/>
          </w:rPr>
          <w:t>https://doi.org/10.1016/j.tree.2008.10.008</w:t>
        </w:r>
      </w:hyperlink>
    </w:p>
    <w:p w14:paraId="33B98AF0" w14:textId="77777777" w:rsidR="00467F9B" w:rsidRPr="00467F9B" w:rsidRDefault="00467F9B" w:rsidP="00467F9B">
      <w:pPr>
        <w:rPr>
          <w:color w:val="0070C0"/>
        </w:rPr>
      </w:pPr>
      <w:r w:rsidRPr="00467F9B">
        <w:rPr>
          <w:color w:val="0070C0"/>
        </w:rPr>
        <w:t xml:space="preserve">Shono, H. (2008). Application of the Tweedie distribution to zero-catch data in CPUE analysis. </w:t>
      </w:r>
      <w:r w:rsidRPr="00467F9B">
        <w:rPr>
          <w:i/>
          <w:iCs/>
          <w:color w:val="0070C0"/>
        </w:rPr>
        <w:t>Fisheries Research</w:t>
      </w:r>
      <w:r w:rsidRPr="00467F9B">
        <w:rPr>
          <w:color w:val="0070C0"/>
        </w:rPr>
        <w:t xml:space="preserve">, </w:t>
      </w:r>
      <w:r w:rsidRPr="00467F9B">
        <w:rPr>
          <w:i/>
          <w:iCs/>
          <w:color w:val="0070C0"/>
        </w:rPr>
        <w:t>93</w:t>
      </w:r>
      <w:r w:rsidRPr="00467F9B">
        <w:rPr>
          <w:color w:val="0070C0"/>
        </w:rPr>
        <w:t xml:space="preserve">(1–2), 154–162. </w:t>
      </w:r>
      <w:hyperlink r:id="rId5" w:history="1">
        <w:r w:rsidRPr="00467F9B">
          <w:rPr>
            <w:rStyle w:val="Hyperlink"/>
          </w:rPr>
          <w:t>https://doi.org/10.1016/j.fishres.2008.03.006</w:t>
        </w:r>
      </w:hyperlink>
    </w:p>
    <w:p w14:paraId="699DE737" w14:textId="2D87F3E5" w:rsidR="6CACBCF5" w:rsidRDefault="000F0301" w:rsidP="590736D4">
      <w:pPr>
        <w:rPr>
          <w:color w:val="0070C0"/>
        </w:rPr>
      </w:pPr>
      <w:r w:rsidRPr="000F0301">
        <w:rPr>
          <w:color w:val="0070C0"/>
        </w:rPr>
        <w:t xml:space="preserve">Brooks, M., E., Kristensen, K., Benthem, K., J. ,van, Magnusson, A., Berg, C., W., Nielsen, A., Skaug, H., J., Mächler, M., &amp; Bolker, B., M. (2017). glmmTMB Balances Speed and Flexibility Among Packages for Zero-inflated Generalized Linear Mixed Modeling. </w:t>
      </w:r>
      <w:r w:rsidRPr="000F0301">
        <w:rPr>
          <w:i/>
          <w:iCs/>
          <w:color w:val="0070C0"/>
        </w:rPr>
        <w:t>The R Journal</w:t>
      </w:r>
      <w:r w:rsidRPr="000F0301">
        <w:rPr>
          <w:color w:val="0070C0"/>
        </w:rPr>
        <w:t xml:space="preserve">, </w:t>
      </w:r>
      <w:r w:rsidRPr="000F0301">
        <w:rPr>
          <w:i/>
          <w:iCs/>
          <w:color w:val="0070C0"/>
        </w:rPr>
        <w:t>9</w:t>
      </w:r>
      <w:r w:rsidRPr="000F0301">
        <w:rPr>
          <w:color w:val="0070C0"/>
        </w:rPr>
        <w:t xml:space="preserve">(2), 378. </w:t>
      </w:r>
      <w:hyperlink r:id="rId6" w:history="1">
        <w:r w:rsidRPr="000F0301">
          <w:rPr>
            <w:rStyle w:val="Hyperlink"/>
          </w:rPr>
          <w:t>https://doi.org/10.32614/RJ-2017-066</w:t>
        </w:r>
      </w:hyperlink>
    </w:p>
    <w:p w14:paraId="5259DDA4" w14:textId="77777777" w:rsidR="00AB1399" w:rsidRPr="00AB1399" w:rsidRDefault="00AB1399" w:rsidP="00AB1399">
      <w:r w:rsidRPr="00AB1399">
        <w:t>Line 179: citation needed for GAMM with a logit link</w:t>
      </w:r>
    </w:p>
    <w:p w14:paraId="5C98C4F4" w14:textId="13807950" w:rsidR="00AB1399" w:rsidRDefault="00A5549A" w:rsidP="00AB1399">
      <w:pPr>
        <w:rPr>
          <w:color w:val="0070C0"/>
        </w:rPr>
      </w:pPr>
      <w:r w:rsidRPr="00E47D18">
        <w:rPr>
          <w:color w:val="0070C0"/>
        </w:rPr>
        <w:t>Response:</w:t>
      </w:r>
      <w:r w:rsidR="00DD2B45" w:rsidRPr="00E47D18">
        <w:rPr>
          <w:color w:val="0070C0"/>
        </w:rPr>
        <w:t xml:space="preserve"> </w:t>
      </w:r>
      <w:r w:rsidR="001B1BD0" w:rsidRPr="00E47D18">
        <w:rPr>
          <w:color w:val="0070C0"/>
        </w:rPr>
        <w:t>Citation has been added</w:t>
      </w:r>
      <w:r w:rsidR="00C80F3D" w:rsidRPr="00E47D18">
        <w:rPr>
          <w:color w:val="0070C0"/>
        </w:rPr>
        <w:t>.</w:t>
      </w:r>
    </w:p>
    <w:p w14:paraId="0858AC1A" w14:textId="77777777" w:rsidR="0028186A" w:rsidRPr="0028186A" w:rsidRDefault="00DE0AEE" w:rsidP="0028186A">
      <w:pPr>
        <w:rPr>
          <w:color w:val="0070C0"/>
        </w:rPr>
      </w:pPr>
      <w:r w:rsidRPr="590736D4">
        <w:rPr>
          <w:color w:val="0070C0"/>
        </w:rPr>
        <w:t xml:space="preserve">Citations: </w:t>
      </w:r>
      <w:r w:rsidR="0028186A" w:rsidRPr="0028186A">
        <w:rPr>
          <w:color w:val="0070C0"/>
        </w:rPr>
        <w:t xml:space="preserve">Zuur, A. F., Ieno, E. N., Walker, N., Saveliev, A. A., &amp; Smith, G. M. (2009). </w:t>
      </w:r>
      <w:r w:rsidR="0028186A" w:rsidRPr="0028186A">
        <w:rPr>
          <w:i/>
          <w:iCs/>
          <w:color w:val="0070C0"/>
        </w:rPr>
        <w:t>Mixed effects models and extensions in ecology with R</w:t>
      </w:r>
      <w:r w:rsidR="0028186A" w:rsidRPr="0028186A">
        <w:rPr>
          <w:color w:val="0070C0"/>
        </w:rPr>
        <w:t xml:space="preserve">. Springer. </w:t>
      </w:r>
      <w:hyperlink r:id="rId7" w:history="1">
        <w:r w:rsidR="0028186A" w:rsidRPr="0028186A">
          <w:rPr>
            <w:rStyle w:val="Hyperlink"/>
          </w:rPr>
          <w:t>https://doi.org/10.1007/978-0-387-87458-6</w:t>
        </w:r>
      </w:hyperlink>
    </w:p>
    <w:p w14:paraId="1C21DF0A" w14:textId="1281BE70" w:rsidR="00DE0AEE" w:rsidRPr="00E47D18" w:rsidRDefault="0028186A" w:rsidP="00AB1399">
      <w:pPr>
        <w:rPr>
          <w:color w:val="0070C0"/>
        </w:rPr>
      </w:pPr>
      <w:r w:rsidRPr="0028186A">
        <w:rPr>
          <w:color w:val="0070C0"/>
        </w:rPr>
        <w:t xml:space="preserve">Wood, S. N. (2017). </w:t>
      </w:r>
      <w:r w:rsidRPr="0028186A">
        <w:rPr>
          <w:i/>
          <w:iCs/>
          <w:color w:val="0070C0"/>
        </w:rPr>
        <w:t>Generalized Additive Models: An Introduction with R, Second Edition</w:t>
      </w:r>
      <w:r w:rsidRPr="0028186A">
        <w:rPr>
          <w:color w:val="0070C0"/>
        </w:rPr>
        <w:t xml:space="preserve"> (2nd ed.). Chapman and Hall/CRC. </w:t>
      </w:r>
      <w:hyperlink r:id="rId8" w:history="1">
        <w:r w:rsidRPr="0028186A">
          <w:rPr>
            <w:rStyle w:val="Hyperlink"/>
          </w:rPr>
          <w:t>https://doi.org/10.1201/9781315370279</w:t>
        </w:r>
      </w:hyperlink>
    </w:p>
    <w:p w14:paraId="6BC89F74" w14:textId="77777777" w:rsidR="00AB1399" w:rsidRPr="00AB1399" w:rsidRDefault="00AB1399" w:rsidP="00AB1399">
      <w:r w:rsidRPr="00AB1399">
        <w:lastRenderedPageBreak/>
        <w:t>Line 198: citation needed.</w:t>
      </w:r>
    </w:p>
    <w:p w14:paraId="0A9A04AE" w14:textId="348D17A1" w:rsidR="00AB1399" w:rsidRDefault="00A5549A" w:rsidP="00AB1399">
      <w:pPr>
        <w:rPr>
          <w:color w:val="0070C0"/>
        </w:rPr>
      </w:pPr>
      <w:r w:rsidRPr="00E47D18">
        <w:rPr>
          <w:color w:val="0070C0"/>
        </w:rPr>
        <w:t>Response:</w:t>
      </w:r>
      <w:r w:rsidR="009C0D07" w:rsidRPr="00E47D18">
        <w:rPr>
          <w:color w:val="0070C0"/>
        </w:rPr>
        <w:t xml:space="preserve"> </w:t>
      </w:r>
      <w:r w:rsidR="00B72287" w:rsidRPr="00E47D18">
        <w:rPr>
          <w:color w:val="0070C0"/>
        </w:rPr>
        <w:t>Citation ha</w:t>
      </w:r>
      <w:r w:rsidR="009B3567" w:rsidRPr="00E47D18">
        <w:rPr>
          <w:color w:val="0070C0"/>
        </w:rPr>
        <w:t>s</w:t>
      </w:r>
      <w:r w:rsidR="00B72287" w:rsidRPr="00E47D18">
        <w:rPr>
          <w:color w:val="0070C0"/>
        </w:rPr>
        <w:t xml:space="preserve"> been added</w:t>
      </w:r>
      <w:r w:rsidR="00C80F3D" w:rsidRPr="00E47D18">
        <w:rPr>
          <w:color w:val="0070C0"/>
        </w:rPr>
        <w:t>.</w:t>
      </w:r>
    </w:p>
    <w:p w14:paraId="5E4A873C" w14:textId="70F7E131" w:rsidR="00DE0AEE" w:rsidRPr="00DE0AEE" w:rsidRDefault="00DE0AEE" w:rsidP="00AB1399">
      <w:pPr>
        <w:rPr>
          <w:color w:val="0070C0"/>
        </w:rPr>
      </w:pPr>
      <w:r w:rsidRPr="590736D4">
        <w:rPr>
          <w:color w:val="0070C0"/>
        </w:rPr>
        <w:t xml:space="preserve">Citations: </w:t>
      </w:r>
      <w:r w:rsidR="00513368" w:rsidRPr="0028186A">
        <w:rPr>
          <w:color w:val="0070C0"/>
        </w:rPr>
        <w:t xml:space="preserve">Zuur, A. F., Ieno, E. N., Walker, N., Saveliev, A. A., &amp; Smith, G. M. (2009). </w:t>
      </w:r>
      <w:r w:rsidR="00513368" w:rsidRPr="0028186A">
        <w:rPr>
          <w:i/>
          <w:iCs/>
          <w:color w:val="0070C0"/>
        </w:rPr>
        <w:t>Mixed effects models and extensions in ecology with R</w:t>
      </w:r>
      <w:r w:rsidR="00513368" w:rsidRPr="0028186A">
        <w:rPr>
          <w:color w:val="0070C0"/>
        </w:rPr>
        <w:t xml:space="preserve">. Springer. </w:t>
      </w:r>
      <w:hyperlink r:id="rId9" w:history="1">
        <w:r w:rsidR="00513368" w:rsidRPr="0028186A">
          <w:rPr>
            <w:rStyle w:val="Hyperlink"/>
          </w:rPr>
          <w:t>https://doi.org/10.1007/978-0-387-87458-6</w:t>
        </w:r>
      </w:hyperlink>
    </w:p>
    <w:p w14:paraId="51B22B1A" w14:textId="77777777" w:rsidR="00AB1399" w:rsidRPr="00AB1399" w:rsidRDefault="00AB1399" w:rsidP="00AB1399">
      <w:r w:rsidRPr="00AB1399">
        <w:t>Lines 199 - 202: citations and explanations/descriptions needed for each metric. Why are you measuring these things, i.e., what do they tell you? Be specific about each one.</w:t>
      </w:r>
    </w:p>
    <w:p w14:paraId="3B2C5E82" w14:textId="22E1A603" w:rsidR="00AB1399" w:rsidRDefault="00A5549A" w:rsidP="00AB1399">
      <w:pPr>
        <w:rPr>
          <w:color w:val="0070C0"/>
        </w:rPr>
      </w:pPr>
      <w:r w:rsidRPr="00E47D18">
        <w:rPr>
          <w:color w:val="0070C0"/>
        </w:rPr>
        <w:t>Response:</w:t>
      </w:r>
      <w:r w:rsidR="00C972FC" w:rsidRPr="00E47D18">
        <w:rPr>
          <w:color w:val="0070C0"/>
        </w:rPr>
        <w:t xml:space="preserve"> </w:t>
      </w:r>
      <w:r w:rsidR="009973EC" w:rsidRPr="00E47D18">
        <w:rPr>
          <w:color w:val="0070C0"/>
        </w:rPr>
        <w:t>E</w:t>
      </w:r>
      <w:r w:rsidR="00C972FC" w:rsidRPr="00E47D18">
        <w:rPr>
          <w:color w:val="0070C0"/>
        </w:rPr>
        <w:t xml:space="preserve">xplanation and </w:t>
      </w:r>
      <w:r w:rsidR="009973EC" w:rsidRPr="00E47D18">
        <w:rPr>
          <w:color w:val="0070C0"/>
        </w:rPr>
        <w:t>citations for each matric have been added</w:t>
      </w:r>
      <w:r w:rsidR="006E31DE" w:rsidRPr="590736D4">
        <w:rPr>
          <w:color w:val="0070C0"/>
        </w:rPr>
        <w:t xml:space="preserve">, which now reads (lines </w:t>
      </w:r>
      <w:r w:rsidR="005424CC">
        <w:rPr>
          <w:color w:val="0070C0"/>
        </w:rPr>
        <w:t>226</w:t>
      </w:r>
      <w:r w:rsidR="006E31DE" w:rsidRPr="590736D4">
        <w:rPr>
          <w:color w:val="0070C0"/>
        </w:rPr>
        <w:t>-</w:t>
      </w:r>
      <w:r w:rsidR="005424CC">
        <w:rPr>
          <w:color w:val="0070C0"/>
        </w:rPr>
        <w:t>237</w:t>
      </w:r>
      <w:r w:rsidR="006E31DE" w:rsidRPr="590736D4">
        <w:rPr>
          <w:color w:val="0070C0"/>
        </w:rPr>
        <w:t>): “</w:t>
      </w:r>
      <w:r w:rsidR="00870946" w:rsidRPr="00870946">
        <w:rPr>
          <w:color w:val="0070C0"/>
        </w:rPr>
        <w:t>Model diagnostics were performed to evaluate model fit and assumptions. Residuals were inspected to assess homogeneity of variance and normality (Zuur et al., 2009). Concurvity, the degree to which smooth terms can be approximated by other smooths in the model, was assessed to identify potential instability in smooth term estimates (Wood, 2017). Basis dimension checks using effective degrees of freedom (edf) were performed to ensure smoothing terms had sufficient flexibility to capture underlying patterns without overfitting (Zuur et al., 2009). For binomial components, model discrimination was evaluated using Receiver Operating Characteristic and Area Under the Curve (ROC/AUC), where values approaching 1 indicate perfect discrimination between presences and absences (Fielding &amp; Bell, 1997). For positive-only abundance models, predicted versus observed values were compared to assess how well the model reproduces observed CPUE and BPUE values across the range of the data.</w:t>
      </w:r>
      <w:r w:rsidR="00870946">
        <w:rPr>
          <w:color w:val="0070C0"/>
        </w:rPr>
        <w:t>”</w:t>
      </w:r>
    </w:p>
    <w:p w14:paraId="451CA473" w14:textId="77777777" w:rsidR="00870946" w:rsidRPr="0028186A" w:rsidRDefault="00274C8F" w:rsidP="00870946">
      <w:pPr>
        <w:rPr>
          <w:color w:val="0070C0"/>
        </w:rPr>
      </w:pPr>
      <w:r w:rsidRPr="590736D4">
        <w:rPr>
          <w:color w:val="0070C0"/>
        </w:rPr>
        <w:t xml:space="preserve">Citations: </w:t>
      </w:r>
      <w:r w:rsidR="00870946" w:rsidRPr="0028186A">
        <w:rPr>
          <w:color w:val="0070C0"/>
        </w:rPr>
        <w:t xml:space="preserve">Zuur, A. F., Ieno, E. N., Walker, N., Saveliev, A. A., &amp; Smith, G. M. (2009). </w:t>
      </w:r>
      <w:r w:rsidR="00870946" w:rsidRPr="0028186A">
        <w:rPr>
          <w:i/>
          <w:iCs/>
          <w:color w:val="0070C0"/>
        </w:rPr>
        <w:t>Mixed effects models and extensions in ecology with R</w:t>
      </w:r>
      <w:r w:rsidR="00870946" w:rsidRPr="0028186A">
        <w:rPr>
          <w:color w:val="0070C0"/>
        </w:rPr>
        <w:t xml:space="preserve">. Springer. </w:t>
      </w:r>
      <w:hyperlink r:id="rId10" w:history="1">
        <w:r w:rsidR="00870946" w:rsidRPr="0028186A">
          <w:rPr>
            <w:rStyle w:val="Hyperlink"/>
          </w:rPr>
          <w:t>https://doi.org/10.1007/978-0-387-87458-6</w:t>
        </w:r>
      </w:hyperlink>
    </w:p>
    <w:p w14:paraId="76DDA591" w14:textId="77777777" w:rsidR="00870946" w:rsidRPr="00E47D18" w:rsidRDefault="00870946" w:rsidP="00870946">
      <w:pPr>
        <w:rPr>
          <w:color w:val="0070C0"/>
        </w:rPr>
      </w:pPr>
      <w:r w:rsidRPr="0028186A">
        <w:rPr>
          <w:color w:val="0070C0"/>
        </w:rPr>
        <w:t xml:space="preserve">Wood, S. N. (2017). </w:t>
      </w:r>
      <w:r w:rsidRPr="0028186A">
        <w:rPr>
          <w:i/>
          <w:iCs/>
          <w:color w:val="0070C0"/>
        </w:rPr>
        <w:t>Generalized Additive Models: An Introduction with R, Second Edition</w:t>
      </w:r>
      <w:r w:rsidRPr="0028186A">
        <w:rPr>
          <w:color w:val="0070C0"/>
        </w:rPr>
        <w:t xml:space="preserve"> (2nd ed.). Chapman and Hall/CRC. </w:t>
      </w:r>
      <w:hyperlink r:id="rId11" w:history="1">
        <w:r w:rsidRPr="0028186A">
          <w:rPr>
            <w:rStyle w:val="Hyperlink"/>
          </w:rPr>
          <w:t>https://doi.org/10.1201/9781315370279</w:t>
        </w:r>
      </w:hyperlink>
    </w:p>
    <w:p w14:paraId="53A9CC67" w14:textId="7E858E83" w:rsidR="00274C8F" w:rsidRPr="00274C8F" w:rsidRDefault="00DA4C01" w:rsidP="00AB1399">
      <w:pPr>
        <w:rPr>
          <w:color w:val="0070C0"/>
        </w:rPr>
      </w:pPr>
      <w:r w:rsidRPr="00DA4C01">
        <w:rPr>
          <w:color w:val="0070C0"/>
        </w:rPr>
        <w:t xml:space="preserve">Fielding, A. H., &amp; Bell, J. F. (1997). A review of methods for the assessment of prediction errors in conservation presence/absence models. </w:t>
      </w:r>
      <w:r w:rsidRPr="00DA4C01">
        <w:rPr>
          <w:i/>
          <w:iCs/>
          <w:color w:val="0070C0"/>
        </w:rPr>
        <w:t>Environmental Conservation</w:t>
      </w:r>
      <w:r w:rsidRPr="00DA4C01">
        <w:rPr>
          <w:color w:val="0070C0"/>
        </w:rPr>
        <w:t xml:space="preserve">, </w:t>
      </w:r>
      <w:r w:rsidRPr="00DA4C01">
        <w:rPr>
          <w:i/>
          <w:iCs/>
          <w:color w:val="0070C0"/>
        </w:rPr>
        <w:t>24</w:t>
      </w:r>
      <w:r w:rsidRPr="00DA4C01">
        <w:rPr>
          <w:color w:val="0070C0"/>
        </w:rPr>
        <w:t xml:space="preserve">(1), 38–49. </w:t>
      </w:r>
      <w:hyperlink r:id="rId12" w:history="1">
        <w:r w:rsidRPr="00DA4C01">
          <w:rPr>
            <w:rStyle w:val="Hyperlink"/>
          </w:rPr>
          <w:t>https://doi.org/10.1017/S0376892997000088</w:t>
        </w:r>
      </w:hyperlink>
    </w:p>
    <w:p w14:paraId="303287CE" w14:textId="1C19C984" w:rsidR="00AB1399" w:rsidRPr="00AB1399" w:rsidRDefault="00AB1399" w:rsidP="00AB1399">
      <w:r w:rsidRPr="00AB1399">
        <w:t xml:space="preserve">Lines 226, 230, and 243: describe smoother terms in the </w:t>
      </w:r>
      <w:r w:rsidR="00C22481" w:rsidRPr="00AB1399">
        <w:t>Materials</w:t>
      </w:r>
      <w:r w:rsidRPr="00AB1399">
        <w:t xml:space="preserve"> and Methods. This term is used in the results out of thin air with no explanation.</w:t>
      </w:r>
    </w:p>
    <w:p w14:paraId="1D90B6DD" w14:textId="261A931B" w:rsidR="00AB1399" w:rsidRDefault="00A5549A" w:rsidP="00AB1399">
      <w:pPr>
        <w:rPr>
          <w:color w:val="0070C0"/>
        </w:rPr>
      </w:pPr>
      <w:r w:rsidRPr="590736D4">
        <w:rPr>
          <w:color w:val="0070C0"/>
        </w:rPr>
        <w:t>Response:</w:t>
      </w:r>
      <w:r w:rsidR="00257A24" w:rsidRPr="590736D4">
        <w:rPr>
          <w:color w:val="0070C0"/>
        </w:rPr>
        <w:t xml:space="preserve"> Smoother terms explanation has been added to the Materials and methods</w:t>
      </w:r>
      <w:r w:rsidR="4BBAF9E9" w:rsidRPr="590736D4">
        <w:rPr>
          <w:color w:val="0070C0"/>
        </w:rPr>
        <w:t xml:space="preserve"> and reads (lines </w:t>
      </w:r>
      <w:r w:rsidR="00F3286E">
        <w:rPr>
          <w:color w:val="0070C0"/>
        </w:rPr>
        <w:t>210</w:t>
      </w:r>
      <w:r w:rsidR="6B55461D" w:rsidRPr="590736D4">
        <w:rPr>
          <w:color w:val="0070C0"/>
        </w:rPr>
        <w:t>-</w:t>
      </w:r>
      <w:r w:rsidR="00F3286E">
        <w:rPr>
          <w:color w:val="0070C0"/>
        </w:rPr>
        <w:t>216</w:t>
      </w:r>
      <w:r w:rsidR="6B55461D" w:rsidRPr="590736D4">
        <w:rPr>
          <w:color w:val="0070C0"/>
        </w:rPr>
        <w:t>): “</w:t>
      </w:r>
      <w:r w:rsidR="008F0FA2" w:rsidRPr="008F0FA2">
        <w:rPr>
          <w:color w:val="0070C0"/>
        </w:rPr>
        <w:t>Continuous predictors were centred and standardised prior to modelling to improve convergence and facilitate comparison of effect sizes, and were modelled as smooth terms using thin plate regression splines (bs = 'ts'),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Binary predictors (fish presence variables) were included as parametric terms.</w:t>
      </w:r>
      <w:r w:rsidR="6B55461D" w:rsidRPr="590736D4">
        <w:rPr>
          <w:color w:val="0070C0"/>
        </w:rPr>
        <w:t>”</w:t>
      </w:r>
    </w:p>
    <w:p w14:paraId="53C40BA2" w14:textId="77777777" w:rsidR="00AB1399" w:rsidRPr="00AB1399" w:rsidRDefault="00AB1399" w:rsidP="00AB1399">
      <w:r w:rsidRPr="00AB1399">
        <w:t>Lines 332-341: Consider incorporating a discussion of Levin (1992) (</w:t>
      </w:r>
      <w:hyperlink r:id="rId13" w:history="1">
        <w:r w:rsidRPr="00AB1399">
          <w:rPr>
            <w:rStyle w:val="Hyperlink"/>
          </w:rPr>
          <w:t>https://www.columbia.edu/cu/e3bgrads/JC/Levin_1992_Ecology.pdf</w:t>
        </w:r>
      </w:hyperlink>
      <w:r w:rsidRPr="00AB1399">
        <w:t xml:space="preserve">). Ecological relationships are often scale-dependent, such that a positive association observed at one spatial scale may become negative at another. For example, catfish and crayfish might both be associated with the same general habitat type when compared across different habitats. However, if the analysis were restricted to that habitat type alone, a negative association might emerge if the catfish are actively preying on the crayfish. This could be tested relatively easily by conducting a more focused analysis </w:t>
      </w:r>
      <w:r w:rsidRPr="00AB1399">
        <w:lastRenderedPageBreak/>
        <w:t>within the relevant habitat type. If the observed pattern is primarily a consequence of scale, restricting the habitat type of the analysis should help reveal it. I think you should try this.</w:t>
      </w:r>
    </w:p>
    <w:p w14:paraId="22FF2D68" w14:textId="312473F1" w:rsidR="00AB1399" w:rsidRPr="00E47D18" w:rsidRDefault="00A5549A" w:rsidP="00AB1399">
      <w:pPr>
        <w:rPr>
          <w:color w:val="0070C0"/>
        </w:rPr>
      </w:pPr>
      <w:r w:rsidRPr="78E0E89C">
        <w:rPr>
          <w:color w:val="0070C0"/>
        </w:rPr>
        <w:t>Response:</w:t>
      </w:r>
      <w:r w:rsidR="000F233E" w:rsidRPr="78E0E89C">
        <w:rPr>
          <w:rFonts w:ascii="Segoe UI" w:hAnsi="Segoe UI" w:cs="Segoe UI"/>
          <w:color w:val="0070C0"/>
          <w:sz w:val="18"/>
          <w:szCs w:val="18"/>
        </w:rPr>
        <w:t xml:space="preserve"> </w:t>
      </w:r>
      <w:r w:rsidR="000F233E" w:rsidRPr="78E0E89C">
        <w:rPr>
          <w:color w:val="0070C0"/>
        </w:rPr>
        <w:t xml:space="preserve">Catfish were found in all four habitat types and as there were only 6 sites with catfish a within habitat analysis </w:t>
      </w:r>
      <w:r w:rsidR="00F203D2" w:rsidRPr="00F203D2">
        <w:rPr>
          <w:color w:val="0070C0"/>
        </w:rPr>
        <w:t>would not have enough power to detect an effect even if it were there</w:t>
      </w:r>
      <w:r w:rsidR="000F233E" w:rsidRPr="78E0E89C">
        <w:rPr>
          <w:color w:val="0070C0"/>
        </w:rPr>
        <w:t>. But we looked at site level and lake level effects, and these have been added to better understand the association between kōura and catfish.</w:t>
      </w:r>
      <w:r w:rsidR="00542F2C" w:rsidRPr="78E0E89C">
        <w:rPr>
          <w:color w:val="0070C0"/>
        </w:rPr>
        <w:t xml:space="preserve"> Which now reads (lines </w:t>
      </w:r>
      <w:r w:rsidR="001E68F3">
        <w:rPr>
          <w:color w:val="0070C0"/>
        </w:rPr>
        <w:t>403</w:t>
      </w:r>
      <w:r w:rsidR="00542F2C" w:rsidRPr="78E0E89C">
        <w:rPr>
          <w:color w:val="0070C0"/>
        </w:rPr>
        <w:t>-</w:t>
      </w:r>
      <w:r w:rsidR="001E68F3">
        <w:rPr>
          <w:color w:val="0070C0"/>
        </w:rPr>
        <w:t>421</w:t>
      </w:r>
      <w:r w:rsidR="00542F2C" w:rsidRPr="78E0E89C">
        <w:rPr>
          <w:color w:val="0070C0"/>
        </w:rPr>
        <w:t>): “</w:t>
      </w:r>
      <w:r w:rsidR="005A1C2A" w:rsidRPr="78E0E89C">
        <w:rPr>
          <w:color w:val="0070C0"/>
        </w:rPr>
        <w:t>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 Levin (1992), who demonstrated that ecological relationships can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 (Barnes, 1996; Barnes &amp; Hicks, 2003).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 (Kusabs et al., in revision). Overall, fish associations observed in this study appear to reflect shared responses to habitat structure and productivity rather than direct biotic regulation of kōura populations.</w:t>
      </w:r>
      <w:r w:rsidR="00542F2C" w:rsidRPr="78E0E89C">
        <w:rPr>
          <w:color w:val="0070C0"/>
        </w:rPr>
        <w:t>”</w:t>
      </w:r>
    </w:p>
    <w:p w14:paraId="7E190756" w14:textId="77777777" w:rsidR="003F46EF" w:rsidRPr="00AB1399" w:rsidRDefault="003F46EF" w:rsidP="00AB1399"/>
    <w:p w14:paraId="5B3A1BBF" w14:textId="77777777" w:rsidR="00AB1399" w:rsidRPr="00671C03" w:rsidRDefault="00AB1399" w:rsidP="00AB1399">
      <w:pPr>
        <w:rPr>
          <w:b/>
          <w:bCs/>
          <w:sz w:val="24"/>
          <w:szCs w:val="24"/>
        </w:rPr>
      </w:pPr>
      <w:r w:rsidRPr="00671C03">
        <w:rPr>
          <w:b/>
          <w:bCs/>
          <w:sz w:val="24"/>
          <w:szCs w:val="24"/>
        </w:rPr>
        <w:t>Reviewer #3: General comments</w:t>
      </w:r>
    </w:p>
    <w:p w14:paraId="4D5CE2B9" w14:textId="134015B4" w:rsidR="00AB1399" w:rsidRPr="00AB1399" w:rsidRDefault="00AB1399" w:rsidP="00AB1399">
      <w:r w:rsidRPr="00AB1399">
        <w:t>In this paper, the authors investigate habitat preferences for northern crayfish (kōura) in several lakes in New Zealand. The paper is overall well-</w:t>
      </w:r>
      <w:r w:rsidR="00C22481" w:rsidRPr="00AB1399">
        <w:t>written,</w:t>
      </w:r>
      <w:r w:rsidRPr="00AB1399">
        <w:t xml:space="preserve"> and they have done a nice job clearly illustrating the motivation for the research. The findings contribute important information for freshwater ecosystems more broadly since crayfish are widely distributed across the globe. I have some suggestions for improving the manuscript, detailed below. </w:t>
      </w:r>
    </w:p>
    <w:p w14:paraId="7F72B9A1" w14:textId="77777777" w:rsidR="00AB1399" w:rsidRPr="00AB1399" w:rsidRDefault="00AB1399" w:rsidP="00AB1399">
      <w:r w:rsidRPr="00AB1399">
        <w:t xml:space="preserve">In this paper, complexity is used as a general term in some cases (e.g, line 83), specific in other cases (e.g., line 126: substrate index). It is also just one of those ecological terms that can take on many meanings depending on the goals of a particular study, highlighting the need to be extremely clear about what it means for a particular manuscript (see also my comment for line 23-24). There are many environmental components measured in this study that could be subsumed into a "habitat complexity" index besides just substrate. Have the authors considered using PCA to collapse environmental variables into one habitat complexity score (sensu Braaten and Guy 1999; Albertson et al. 2013) and then using that score to evaluate drivers of kōura abundance? If there isn't a complexity score, I would recommend adjusting the wording throughout (including the title) to better represent that this study investigates a series of individual drivers, and to only use complexity when referring a response where the variation is the key metric (e.g., substrate complexity = variation in sediment sizes) rather than complexity more generally. Especially since complexity imparted by macrophytes did not support high density (line 307-308). However, even when referring specifically to substrate and the substrate index, the results of this study indicate that the type of </w:t>
      </w:r>
      <w:r w:rsidRPr="00AB1399">
        <w:lastRenderedPageBreak/>
        <w:t xml:space="preserve">substrate (hard vs vegetative) is what appears to matter here, not the complexity of it. Or even more precisely, the presence of large, coarse substrates is what matters, rather than variation per se. </w:t>
      </w:r>
    </w:p>
    <w:p w14:paraId="46C9C514" w14:textId="77777777" w:rsidR="00AB1399" w:rsidRPr="00AB1399" w:rsidRDefault="00AB1399" w:rsidP="00AB1399">
      <w:r w:rsidRPr="00AB1399">
        <w:t>Albertson, L. K., Koenig, L. E., Lewis, B. L., Zeug, S. C., Harrison, L. R., &amp; Cardinale, B. J. (2013). How does restored habitat for Chinook Salmon (Oncorhynchus tshawytscha) in the Merced River in California compare with other Chinook streams?. River Research and Applications, 29(4), 469-482.</w:t>
      </w:r>
    </w:p>
    <w:p w14:paraId="4E307323" w14:textId="77777777" w:rsidR="00AB1399" w:rsidRPr="00AB1399" w:rsidRDefault="00AB1399" w:rsidP="00AB1399">
      <w:r w:rsidRPr="00AB1399">
        <w:t>Braaten, P. J., &amp; Guy, C. S. (1999). Relations between physicochemical factors and abundance of fishes in tributary confluences of the lower channelized Missouri River. Transactions of the American Fisheries Society, 128(6), 1213-1221.</w:t>
      </w:r>
    </w:p>
    <w:p w14:paraId="34EF53CA" w14:textId="6E0FEC7E" w:rsidR="00767954" w:rsidRPr="00E47D18" w:rsidRDefault="00767954" w:rsidP="00767954">
      <w:pPr>
        <w:rPr>
          <w:color w:val="0070C0"/>
        </w:rPr>
      </w:pPr>
      <w:r w:rsidRPr="00E47D18">
        <w:rPr>
          <w:color w:val="0070C0"/>
        </w:rPr>
        <w:t>Response:</w:t>
      </w:r>
      <w:r w:rsidR="00C7780F" w:rsidRPr="00E47D18">
        <w:rPr>
          <w:color w:val="0070C0"/>
        </w:rPr>
        <w:t xml:space="preserve"> We thank the reviewer for this detailed and constructive comment. We considered the suggestion to use PCA to collapse environmental variables into a single habitat complexity score. However, upon examination, PC1 explained only 34% of total variance, and PC1 </w:t>
      </w:r>
      <w:r w:rsidR="00C219CE" w:rsidRPr="00E47D18">
        <w:rPr>
          <w:color w:val="0070C0"/>
        </w:rPr>
        <w:t>shows</w:t>
      </w:r>
      <w:r w:rsidR="00C7780F" w:rsidRPr="00E47D18">
        <w:rPr>
          <w:color w:val="0070C0"/>
        </w:rPr>
        <w:t xml:space="preserve"> a gradient from hard structural habitat to vegetative habitat rather than a general complexity </w:t>
      </w:r>
      <w:r w:rsidR="004273EF" w:rsidRPr="00E47D18">
        <w:rPr>
          <w:color w:val="0070C0"/>
        </w:rPr>
        <w:t>index</w:t>
      </w:r>
      <w:r w:rsidR="00C7780F" w:rsidRPr="00E47D18">
        <w:rPr>
          <w:color w:val="0070C0"/>
        </w:rPr>
        <w:t xml:space="preserve">. We therefore followed the reviewer's alternative recommendation to adjust wording throughout the manuscript. We removed "habitat complexity" as a general term and replaced it with </w:t>
      </w:r>
      <w:r w:rsidR="007060CE" w:rsidRPr="00E47D18">
        <w:rPr>
          <w:color w:val="0070C0"/>
        </w:rPr>
        <w:t xml:space="preserve">more </w:t>
      </w:r>
      <w:r w:rsidR="00C7780F" w:rsidRPr="00E47D18">
        <w:rPr>
          <w:color w:val="0070C0"/>
        </w:rPr>
        <w:t xml:space="preserve">precise </w:t>
      </w:r>
      <w:r w:rsidR="007060CE" w:rsidRPr="00E47D18">
        <w:rPr>
          <w:color w:val="0070C0"/>
        </w:rPr>
        <w:t xml:space="preserve">description of </w:t>
      </w:r>
      <w:r w:rsidR="00A47D83" w:rsidRPr="00E47D18">
        <w:rPr>
          <w:color w:val="0070C0"/>
        </w:rPr>
        <w:t>the habitat</w:t>
      </w:r>
      <w:r w:rsidR="00DC279C" w:rsidRPr="00E47D18">
        <w:rPr>
          <w:color w:val="0070C0"/>
        </w:rPr>
        <w:t xml:space="preserve"> characteristics</w:t>
      </w:r>
      <w:r w:rsidR="00A47D83" w:rsidRPr="00E47D18">
        <w:rPr>
          <w:color w:val="0070C0"/>
        </w:rPr>
        <w:t>.</w:t>
      </w:r>
      <w:r w:rsidR="00C7780F" w:rsidRPr="00E47D18">
        <w:rPr>
          <w:color w:val="0070C0"/>
        </w:rPr>
        <w:t xml:space="preserve"> "Habitat complexity" is </w:t>
      </w:r>
      <w:r w:rsidR="00B134D8" w:rsidRPr="00E47D18">
        <w:rPr>
          <w:color w:val="0070C0"/>
        </w:rPr>
        <w:t>used</w:t>
      </w:r>
      <w:r w:rsidR="00C7780F" w:rsidRPr="00E47D18">
        <w:rPr>
          <w:color w:val="0070C0"/>
        </w:rPr>
        <w:t xml:space="preserve"> only in the conclusions where it is used in the broad ecological sense </w:t>
      </w:r>
      <w:r w:rsidR="00F3531E" w:rsidRPr="00E47D18">
        <w:rPr>
          <w:color w:val="0070C0"/>
        </w:rPr>
        <w:t xml:space="preserve">to match the scope of </w:t>
      </w:r>
      <w:r w:rsidR="00C7780F" w:rsidRPr="00E47D18">
        <w:rPr>
          <w:color w:val="0070C0"/>
        </w:rPr>
        <w:t>the special issue</w:t>
      </w:r>
      <w:r w:rsidR="00F3531E" w:rsidRPr="00E47D18">
        <w:rPr>
          <w:color w:val="0070C0"/>
        </w:rPr>
        <w:t>. Also</w:t>
      </w:r>
      <w:r w:rsidR="00BB16CC" w:rsidRPr="00E47D18">
        <w:rPr>
          <w:color w:val="0070C0"/>
        </w:rPr>
        <w:t>,</w:t>
      </w:r>
      <w:r w:rsidR="00F3531E" w:rsidRPr="00E47D18">
        <w:rPr>
          <w:color w:val="0070C0"/>
        </w:rPr>
        <w:t xml:space="preserve"> t</w:t>
      </w:r>
      <w:r w:rsidR="00C7780F" w:rsidRPr="00E47D18">
        <w:rPr>
          <w:color w:val="0070C0"/>
        </w:rPr>
        <w:t>he title has been adjusted to better reflect this study.</w:t>
      </w:r>
    </w:p>
    <w:p w14:paraId="1807C74F" w14:textId="7D5D1F68" w:rsidR="00AB1399" w:rsidRPr="00AB1399" w:rsidRDefault="00AB1399" w:rsidP="00AB1399">
      <w:r>
        <w:t xml:space="preserve">Related to the above topic, I think some careful tweaking of the wording in the discussion lines 287-305 related to substrate is needed. Homogenous substrates actually have larger pore spaces than heterogenous substrate mixtures where smaller particles can clog up void spaces. As such, complexity (variation) of substrate sizes might actually reduce refugia from predators rather than accentuate it. It appears to me that the presence of large substrates that create large pores that would be the stronger driver in this study. Furthermore, there is no direct statement about what the refugia are. I'm guessing the authors mean pore spaces (voids) within the cobbles where crayfish can hide from predators or find wetted habitat during low lake water levels (although they say flow refuge is less of a driver in lakes probably), but adding in details related to these ideas about why substrate on shorelines actually matters would be helpful here. I don't quite follow the argument that coarse substrates in lakes are stable structure. The authors have just argued that flow isn't much of a concern in lakes, so why would stability of those particles be important if those substrates are not likely to move anyway? Coarse sediment in rivers is also relatively more stable (less like to be transported during high flows) but the authors wording suggests stable, coarse substrates in lakes are unique. I've included a river-specific reference about </w:t>
      </w:r>
      <w:r w:rsidR="00C22481">
        <w:t>sediment,</w:t>
      </w:r>
      <w:r>
        <w:t xml:space="preserve"> and a lake-specific invertebrate habitat use reference that may be useful.</w:t>
      </w:r>
    </w:p>
    <w:p w14:paraId="2FDE4A39" w14:textId="77777777" w:rsidR="00AB1399" w:rsidRPr="00AB1399" w:rsidRDefault="00AB1399" w:rsidP="00AB1399">
      <w:r w:rsidRPr="00AB1399">
        <w:t>Haschenburger, J. K., &amp; Roest, P. (2009). Substrate indices as indicators of interstitial pore space in gravel‐bed channels. River Research and Applications, 25(1), 98-105.</w:t>
      </w:r>
    </w:p>
    <w:p w14:paraId="05904A0E" w14:textId="77777777" w:rsidR="00AB1399" w:rsidRDefault="00AB1399" w:rsidP="00AB1399">
      <w:r w:rsidRPr="00AB1399">
        <w:t>White, J., &amp; Irvine, K. (2003). The use of littoral mesohabitats and their macroinvertebrate assemblages in the ecological assessment of lakes. Aquatic Conservation: Marine and Freshwater Ecosystems, 13(4), 331-351.</w:t>
      </w:r>
    </w:p>
    <w:p w14:paraId="6C27C4D3" w14:textId="136AF03C" w:rsidR="00E96F97" w:rsidRPr="00E96F97" w:rsidRDefault="00767954" w:rsidP="00E96F97">
      <w:pPr>
        <w:rPr>
          <w:color w:val="0070C0"/>
        </w:rPr>
      </w:pPr>
      <w:r w:rsidRPr="78E0E89C">
        <w:rPr>
          <w:color w:val="0070C0"/>
        </w:rPr>
        <w:t>Response:</w:t>
      </w:r>
      <w:r w:rsidR="001469F2" w:rsidRPr="78E0E89C">
        <w:rPr>
          <w:color w:val="0070C0"/>
        </w:rPr>
        <w:t xml:space="preserve"> We thank the reviewer for these precise and helpful corrections. </w:t>
      </w:r>
      <w:r w:rsidR="00313388" w:rsidRPr="78E0E89C">
        <w:rPr>
          <w:color w:val="0070C0"/>
        </w:rPr>
        <w:t>We agree that our original wording confused substrate heterogeneity with refugia availability</w:t>
      </w:r>
      <w:r w:rsidR="001469F2" w:rsidRPr="78E0E89C">
        <w:rPr>
          <w:color w:val="0070C0"/>
        </w:rPr>
        <w:t>. We have rewritten the substrate discussion to reflect that it is the presence of large coarse particles rather than substrate variation that drives refugia availability.</w:t>
      </w:r>
      <w:r w:rsidR="001023FA" w:rsidRPr="78E0E89C">
        <w:rPr>
          <w:color w:val="0070C0"/>
        </w:rPr>
        <w:t xml:space="preserve"> But we also mention that </w:t>
      </w:r>
      <w:r w:rsidR="00B3514D" w:rsidRPr="78E0E89C">
        <w:rPr>
          <w:color w:val="0070C0"/>
        </w:rPr>
        <w:t xml:space="preserve">heterogeneous substrate might be more relevant for different life stages as </w:t>
      </w:r>
      <w:r w:rsidR="001A0379" w:rsidRPr="78E0E89C">
        <w:rPr>
          <w:color w:val="0070C0"/>
        </w:rPr>
        <w:t>juveniles</w:t>
      </w:r>
      <w:r w:rsidR="00B3514D" w:rsidRPr="78E0E89C">
        <w:rPr>
          <w:color w:val="0070C0"/>
        </w:rPr>
        <w:t xml:space="preserve"> </w:t>
      </w:r>
      <w:r w:rsidR="0032143C" w:rsidRPr="78E0E89C">
        <w:rPr>
          <w:color w:val="0070C0"/>
        </w:rPr>
        <w:t>prefer smaller pore spaces compared to adults.</w:t>
      </w:r>
      <w:r w:rsidR="001469F2" w:rsidRPr="78E0E89C">
        <w:rPr>
          <w:color w:val="0070C0"/>
        </w:rPr>
        <w:t xml:space="preserve"> e. We have </w:t>
      </w:r>
      <w:r w:rsidR="00F8398B" w:rsidRPr="78E0E89C">
        <w:rPr>
          <w:color w:val="0070C0"/>
        </w:rPr>
        <w:t>re</w:t>
      </w:r>
      <w:r w:rsidR="0069143E" w:rsidRPr="78E0E89C">
        <w:rPr>
          <w:color w:val="0070C0"/>
        </w:rPr>
        <w:t>formed</w:t>
      </w:r>
      <w:r w:rsidR="00F8398B" w:rsidRPr="78E0E89C">
        <w:rPr>
          <w:color w:val="0070C0"/>
        </w:rPr>
        <w:t xml:space="preserve"> </w:t>
      </w:r>
      <w:r w:rsidR="001469F2" w:rsidRPr="78E0E89C">
        <w:rPr>
          <w:color w:val="0070C0"/>
        </w:rPr>
        <w:t>the argument about substrate stability in lakes</w:t>
      </w:r>
      <w:r w:rsidR="0069143E" w:rsidRPr="78E0E89C">
        <w:rPr>
          <w:color w:val="0070C0"/>
        </w:rPr>
        <w:t xml:space="preserve"> as these </w:t>
      </w:r>
      <w:r w:rsidR="0043003B" w:rsidRPr="78E0E89C">
        <w:rPr>
          <w:color w:val="0070C0"/>
        </w:rPr>
        <w:t>volcanic</w:t>
      </w:r>
      <w:r w:rsidR="0069143E" w:rsidRPr="78E0E89C">
        <w:rPr>
          <w:color w:val="0070C0"/>
        </w:rPr>
        <w:t xml:space="preserve"> lakes often </w:t>
      </w:r>
      <w:r w:rsidR="0069143E" w:rsidRPr="78E0E89C">
        <w:rPr>
          <w:color w:val="0070C0"/>
        </w:rPr>
        <w:lastRenderedPageBreak/>
        <w:t xml:space="preserve">contain pumice which is less stable than </w:t>
      </w:r>
      <w:r w:rsidR="0043003B" w:rsidRPr="78E0E89C">
        <w:rPr>
          <w:color w:val="0070C0"/>
        </w:rPr>
        <w:t>other substrates</w:t>
      </w:r>
      <w:r w:rsidR="001469F2" w:rsidRPr="78E0E89C">
        <w:rPr>
          <w:color w:val="0070C0"/>
        </w:rPr>
        <w:t xml:space="preserve">. The text now </w:t>
      </w:r>
      <w:r w:rsidR="00E5146B" w:rsidRPr="78E0E89C">
        <w:rPr>
          <w:color w:val="0070C0"/>
        </w:rPr>
        <w:t>explains that in streams</w:t>
      </w:r>
      <w:r w:rsidR="001469F2" w:rsidRPr="78E0E89C">
        <w:rPr>
          <w:color w:val="0070C0"/>
        </w:rPr>
        <w:t>, coarse substrates are often associated with higher flow velocities, making it difficult to separate substrate-mediated refugia from flow avoidance as drivers of habitat selection, whereas in lakes the positive association with coarse substrate more directly reflects refugia availability.</w:t>
      </w:r>
      <w:r w:rsidR="00A31F92" w:rsidRPr="78E0E89C">
        <w:rPr>
          <w:color w:val="0070C0"/>
        </w:rPr>
        <w:t xml:space="preserve"> Which now reads (lines </w:t>
      </w:r>
      <w:r w:rsidR="008C0B67">
        <w:rPr>
          <w:color w:val="0070C0"/>
        </w:rPr>
        <w:t>329</w:t>
      </w:r>
      <w:r w:rsidR="00A31F92" w:rsidRPr="78E0E89C">
        <w:rPr>
          <w:color w:val="0070C0"/>
        </w:rPr>
        <w:t>-</w:t>
      </w:r>
      <w:r w:rsidR="009B2E86">
        <w:rPr>
          <w:color w:val="0070C0"/>
        </w:rPr>
        <w:t>385</w:t>
      </w:r>
      <w:r w:rsidR="00A31F92" w:rsidRPr="78E0E89C">
        <w:rPr>
          <w:color w:val="0070C0"/>
        </w:rPr>
        <w:t>): “</w:t>
      </w:r>
      <w:r w:rsidR="00E96F97" w:rsidRPr="78E0E89C">
        <w:rPr>
          <w:color w:val="0070C0"/>
        </w:rPr>
        <w:t>Habitat associations with kōura</w:t>
      </w:r>
    </w:p>
    <w:p w14:paraId="4CB6D301" w14:textId="41FC43C7" w:rsidR="00E96F97" w:rsidRPr="00E96F97" w:rsidRDefault="00E96F97" w:rsidP="00E96F97">
      <w:pPr>
        <w:rPr>
          <w:color w:val="0070C0"/>
        </w:rPr>
      </w:pPr>
      <w:r w:rsidRPr="78E0E89C">
        <w:rPr>
          <w:color w:val="0070C0"/>
        </w:rP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 (White &amp; Irvine, 2003; Haschenburger &amp; Roest, 2009; Kusabs et al., 2015b). The relationship between substrate size and benthic invertebrates is not linear (Quinn &amp; Hickey, 1990),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 (Haschenburger &amp; Roest, 2009),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 (Usio &amp; Townsend, 2000). Similar preferences for coarse substrates have been reported in stream environments (Olsson et al., 2006; Jowett et al., 2008),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 (Jowett et al., 2008).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w:t>
      </w:r>
      <w:r w:rsidR="009051B6" w:rsidRPr="009051B6">
        <w:rPr>
          <w:color w:val="0070C0"/>
        </w:rPr>
        <w:t>nevertheless</w:t>
      </w:r>
      <w:r w:rsidR="009051B6">
        <w:rPr>
          <w:color w:val="0070C0"/>
        </w:rPr>
        <w:t xml:space="preserve"> </w:t>
      </w:r>
      <w:r w:rsidRPr="78E0E89C">
        <w:rPr>
          <w:color w:val="0070C0"/>
        </w:rPr>
        <w:t>the consistent positive association with the substrate index across all five lakes highlights the importance of coarse littoral substrates for kōura.</w:t>
      </w:r>
    </w:p>
    <w:p w14:paraId="1974E7DA" w14:textId="4A8F9EC1" w:rsidR="00767954" w:rsidRPr="00E47D18" w:rsidRDefault="00E96F97" w:rsidP="00E96F97">
      <w:pPr>
        <w:rPr>
          <w:color w:val="0070C0"/>
        </w:rPr>
      </w:pPr>
      <w:r w:rsidRPr="78E0E89C">
        <w:rPr>
          <w:color w:val="0070C0"/>
        </w:rPr>
        <w:t>This refugia mechanism also helps explain why emergent macrophyte habitats were negatively associated with kōura abundance and biomass despite providing vertical structure. Emergent native macrophytes, including raupō (Typha orientalis) and giant spike rush (Eleocharis sphacelata), often form in relatively homogeneous habitats, characterised by fine sediments and high organic matter accumulation in sheltered littoral areas (Chambers, 1987; Lishawa et al., 2023). Such conditions may limit the availability of effective refuges, reduce foraging efficiency, and increase oxygen demand associated with organic decomposition, with dissolved oxygen also likely to exhibit greater unmeasured daily variability within macrophyte stands (Bunch et al., 2010; Schrank &amp; Lishawa, 2019). Therefore, rocky shorelines maintain accessible interstitial pore spaces that function as refugia, whereas macrophyte-dominated habitats accumulate fine sediments that infill potential void spaces and reduce refugia availability.</w:t>
      </w:r>
      <w:r w:rsidR="00B81E89" w:rsidRPr="78E0E89C">
        <w:rPr>
          <w:color w:val="0070C0"/>
        </w:rPr>
        <w:t>”</w:t>
      </w:r>
    </w:p>
    <w:p w14:paraId="3C0A23BF" w14:textId="52F08D2D" w:rsidR="00AB1399" w:rsidRPr="00AB1399" w:rsidRDefault="00AB1399" w:rsidP="00AB1399">
      <w:pPr>
        <w:rPr>
          <w:b/>
          <w:bCs/>
        </w:rPr>
      </w:pPr>
      <w:r w:rsidRPr="00AB1399">
        <w:rPr>
          <w:b/>
          <w:bCs/>
        </w:rPr>
        <w:lastRenderedPageBreak/>
        <w:t>Line by Line comments</w:t>
      </w:r>
      <w:r w:rsidR="00767954" w:rsidRPr="00767954">
        <w:rPr>
          <w:b/>
          <w:bCs/>
        </w:rPr>
        <w:t>:</w:t>
      </w:r>
    </w:p>
    <w:p w14:paraId="35F056A3" w14:textId="77777777" w:rsidR="009D53AE" w:rsidRDefault="00AB1399" w:rsidP="00AB1399">
      <w:r w:rsidRPr="00AB1399">
        <w:t>line 18, not yet clear what a substrate index is, please rephrase to explain to a reader who hasn't yet read the methods</w:t>
      </w:r>
      <w:r w:rsidR="009D53AE">
        <w:t>.</w:t>
      </w:r>
    </w:p>
    <w:p w14:paraId="751A3CA6" w14:textId="5B3B843B" w:rsidR="00842D60" w:rsidRPr="00E47D18" w:rsidRDefault="000F4214" w:rsidP="00AB1399">
      <w:pPr>
        <w:rPr>
          <w:color w:val="0070C0"/>
        </w:rPr>
      </w:pPr>
      <w:r w:rsidRPr="00E47D18">
        <w:rPr>
          <w:color w:val="0070C0"/>
        </w:rPr>
        <w:t xml:space="preserve">Response: </w:t>
      </w:r>
      <w:r w:rsidR="0097721B" w:rsidRPr="00E47D18">
        <w:rPr>
          <w:color w:val="0070C0"/>
        </w:rPr>
        <w:t>R</w:t>
      </w:r>
      <w:r w:rsidR="00842D60" w:rsidRPr="00E47D18">
        <w:rPr>
          <w:color w:val="0070C0"/>
        </w:rPr>
        <w:t xml:space="preserve">ewritten to make it </w:t>
      </w:r>
      <w:r w:rsidR="00707166" w:rsidRPr="00E47D18">
        <w:rPr>
          <w:color w:val="0070C0"/>
        </w:rPr>
        <w:t>clearer</w:t>
      </w:r>
      <w:r w:rsidR="00A31F92" w:rsidRPr="590736D4">
        <w:rPr>
          <w:color w:val="0070C0"/>
        </w:rPr>
        <w:t xml:space="preserve">, which now reads (lines </w:t>
      </w:r>
      <w:r w:rsidR="00041D16">
        <w:rPr>
          <w:color w:val="0070C0"/>
        </w:rPr>
        <w:t>20</w:t>
      </w:r>
      <w:r w:rsidR="00A31F92" w:rsidRPr="590736D4">
        <w:rPr>
          <w:color w:val="0070C0"/>
        </w:rPr>
        <w:t>-</w:t>
      </w:r>
      <w:r w:rsidR="00041D16">
        <w:rPr>
          <w:color w:val="0070C0"/>
        </w:rPr>
        <w:t>22</w:t>
      </w:r>
      <w:r w:rsidR="00A31F92" w:rsidRPr="590736D4">
        <w:rPr>
          <w:color w:val="0070C0"/>
        </w:rPr>
        <w:t>): “</w:t>
      </w:r>
      <w:r w:rsidR="00B47CC7" w:rsidRPr="00B47CC7">
        <w:rPr>
          <w:color w:val="0070C0"/>
        </w:rPr>
        <w:t>Kōura distribution was best explained by habitat characteristics rather than lake-scale processes. Occupancy increased with shoreline habitat characteristics, particularly coarser substrate types and greater riparian vegetation cover.</w:t>
      </w:r>
      <w:r w:rsidR="00B47CC7">
        <w:rPr>
          <w:color w:val="0070C0"/>
        </w:rPr>
        <w:t>”</w:t>
      </w:r>
    </w:p>
    <w:p w14:paraId="5AA7583F" w14:textId="02B87474" w:rsidR="00AB1399" w:rsidRDefault="00AB1399" w:rsidP="00AB1399">
      <w:r w:rsidRPr="00AB1399">
        <w:t xml:space="preserve">line 23-24, not yet clear what creates the complexity. Macrophytes could create complexity for </w:t>
      </w:r>
      <w:r w:rsidR="00A136D0" w:rsidRPr="00AB1399">
        <w:t>example,</w:t>
      </w:r>
      <w:r w:rsidRPr="00AB1399">
        <w:t xml:space="preserve"> but they are associated with lower abundance and biomass, discussed starting in line 306. This concluding sentence sounds too strong as currently written and could be tempered to better reflex the findings.</w:t>
      </w:r>
    </w:p>
    <w:p w14:paraId="3A5707A2" w14:textId="0FFB2631" w:rsidR="00767954" w:rsidRPr="00E47D18" w:rsidRDefault="00767954" w:rsidP="00AB1399">
      <w:r w:rsidRPr="00E47D18">
        <w:rPr>
          <w:color w:val="0070C0"/>
        </w:rPr>
        <w:t>Response:</w:t>
      </w:r>
      <w:r w:rsidR="00842D60" w:rsidRPr="00E47D18">
        <w:rPr>
          <w:color w:val="0070C0"/>
        </w:rPr>
        <w:t xml:space="preserve"> </w:t>
      </w:r>
      <w:r w:rsidR="00D958F8" w:rsidRPr="00E47D18">
        <w:rPr>
          <w:color w:val="0070C0"/>
        </w:rPr>
        <w:t>S</w:t>
      </w:r>
      <w:r w:rsidR="00842D60" w:rsidRPr="00E47D18">
        <w:rPr>
          <w:color w:val="0070C0"/>
        </w:rPr>
        <w:t xml:space="preserve">entence is rewritten to </w:t>
      </w:r>
      <w:r w:rsidR="00B70FAF" w:rsidRPr="00E47D18">
        <w:rPr>
          <w:color w:val="0070C0"/>
        </w:rPr>
        <w:t>be more tempered and fits now better to the findings</w:t>
      </w:r>
      <w:r w:rsidR="00A31F92" w:rsidRPr="590736D4">
        <w:rPr>
          <w:color w:val="0070C0"/>
        </w:rPr>
        <w:t xml:space="preserve">, which now reads (lines </w:t>
      </w:r>
      <w:r w:rsidR="00D10CAD">
        <w:rPr>
          <w:color w:val="0070C0"/>
        </w:rPr>
        <w:t>24</w:t>
      </w:r>
      <w:r w:rsidR="00A31F92" w:rsidRPr="590736D4">
        <w:rPr>
          <w:color w:val="0070C0"/>
        </w:rPr>
        <w:t>-</w:t>
      </w:r>
      <w:r w:rsidR="00D10CAD">
        <w:rPr>
          <w:color w:val="0070C0"/>
        </w:rPr>
        <w:t>31</w:t>
      </w:r>
      <w:r w:rsidR="00A31F92" w:rsidRPr="590736D4">
        <w:rPr>
          <w:color w:val="0070C0"/>
        </w:rPr>
        <w:t>): “</w:t>
      </w:r>
      <w:r w:rsidR="001D7C42" w:rsidRPr="001D7C42">
        <w:rPr>
          <w:color w:val="0070C0"/>
        </w:rPr>
        <w:t>Water chemistry variables, conductivity and pH, were positively related to kōura presence and biomass. In contrast, emergent macrophyte-dominated shorelines were associated with lower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r w:rsidR="001D7C42">
        <w:rPr>
          <w:color w:val="0070C0"/>
        </w:rPr>
        <w:t>”</w:t>
      </w:r>
    </w:p>
    <w:p w14:paraId="60F1481E" w14:textId="77777777" w:rsidR="00AB1399" w:rsidRDefault="00AB1399" w:rsidP="00AB1399">
      <w:r w:rsidRPr="00707166">
        <w:t>Line 84-87, this reads like methods, and the final paragraph of the Intro would benefit from additional detail about hypotheses/predictions. For example, habitat complexity is stronger, but stronger than what other driver(s) specifically and why is that pattern expected?</w:t>
      </w:r>
    </w:p>
    <w:p w14:paraId="2035D170" w14:textId="324DFCAD" w:rsidR="00767954" w:rsidRPr="00E47D18" w:rsidRDefault="00767954" w:rsidP="00767954">
      <w:pPr>
        <w:rPr>
          <w:color w:val="0070C0"/>
        </w:rPr>
      </w:pPr>
      <w:r w:rsidRPr="00E47D18">
        <w:rPr>
          <w:color w:val="0070C0"/>
        </w:rPr>
        <w:t>Response:</w:t>
      </w:r>
      <w:r w:rsidR="009577A9" w:rsidRPr="00E47D18">
        <w:rPr>
          <w:color w:val="0070C0"/>
        </w:rPr>
        <w:t xml:space="preserve"> </w:t>
      </w:r>
      <w:r w:rsidR="00F902FA" w:rsidRPr="00E47D18">
        <w:rPr>
          <w:color w:val="0070C0"/>
        </w:rPr>
        <w:t xml:space="preserve">Final </w:t>
      </w:r>
      <w:r w:rsidR="003744F3" w:rsidRPr="00E47D18">
        <w:rPr>
          <w:color w:val="0070C0"/>
        </w:rPr>
        <w:t>p</w:t>
      </w:r>
      <w:r w:rsidR="00F902FA" w:rsidRPr="00E47D18">
        <w:rPr>
          <w:color w:val="0070C0"/>
        </w:rPr>
        <w:t xml:space="preserve">aragraph </w:t>
      </w:r>
      <w:r w:rsidR="003744F3" w:rsidRPr="00E47D18">
        <w:rPr>
          <w:color w:val="0070C0"/>
        </w:rPr>
        <w:t xml:space="preserve">of introduction </w:t>
      </w:r>
      <w:r w:rsidR="00F902FA" w:rsidRPr="00E47D18">
        <w:rPr>
          <w:color w:val="0070C0"/>
        </w:rPr>
        <w:t xml:space="preserve">has been rewritten to include more hypothesis and less </w:t>
      </w:r>
      <w:r w:rsidR="003744F3" w:rsidRPr="00E47D18">
        <w:rPr>
          <w:color w:val="0070C0"/>
        </w:rPr>
        <w:t>methods</w:t>
      </w:r>
      <w:r w:rsidR="00A31F92" w:rsidRPr="590736D4">
        <w:rPr>
          <w:color w:val="0070C0"/>
        </w:rPr>
        <w:t xml:space="preserve">, which now reads (lines </w:t>
      </w:r>
      <w:r w:rsidR="00DA0506">
        <w:rPr>
          <w:color w:val="0070C0"/>
        </w:rPr>
        <w:t>88</w:t>
      </w:r>
      <w:r w:rsidR="00A31F92" w:rsidRPr="590736D4">
        <w:rPr>
          <w:color w:val="0070C0"/>
        </w:rPr>
        <w:t>-</w:t>
      </w:r>
      <w:r w:rsidR="00DA0506">
        <w:rPr>
          <w:color w:val="0070C0"/>
        </w:rPr>
        <w:t>102</w:t>
      </w:r>
      <w:r w:rsidR="00A31F92" w:rsidRPr="590736D4">
        <w:rPr>
          <w:color w:val="0070C0"/>
        </w:rPr>
        <w:t>): “</w:t>
      </w:r>
      <w:r w:rsidR="001D1330" w:rsidRPr="001D1330">
        <w:rPr>
          <w:color w:val="0070C0"/>
        </w:rPr>
        <w:t>In this study, we examine which littoral habitat characteristics are associated with kōura occurrence, abundance and biomass across five Rotorua Te Arawa Lakes. We hypothesised that structurally diverse littoral habitats, including coarse substrates and native aquatic vegetation, would be positively associated with kōura occurrence and abundance, as they provide physical refuge and foraging opportunities. Conversely, invasive submerged weed beds were expected to have negative associations with kōura as these dense beds hinder movement and reduce native biodiversity.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r w:rsidR="00DA6E80">
        <w:rPr>
          <w:color w:val="0070C0"/>
        </w:rPr>
        <w:t>”</w:t>
      </w:r>
    </w:p>
    <w:p w14:paraId="2368A1EF" w14:textId="77777777" w:rsidR="00AB1399" w:rsidRPr="00AB1399" w:rsidRDefault="00AB1399" w:rsidP="00AB1399">
      <w:r w:rsidRPr="00AB1399">
        <w:t>Line 104-105, unsafe for human sampling or unsafe for the crayfish?</w:t>
      </w:r>
    </w:p>
    <w:p w14:paraId="21557DDD" w14:textId="582D3BAC" w:rsidR="00767954" w:rsidRPr="00E47D18" w:rsidRDefault="00767954" w:rsidP="00767954">
      <w:pPr>
        <w:rPr>
          <w:color w:val="0070C0"/>
        </w:rPr>
      </w:pPr>
      <w:r w:rsidRPr="78E0E89C">
        <w:rPr>
          <w:color w:val="0070C0"/>
        </w:rPr>
        <w:t>Response:</w:t>
      </w:r>
      <w:r w:rsidR="00B8501C" w:rsidRPr="78E0E89C">
        <w:rPr>
          <w:color w:val="0070C0"/>
        </w:rPr>
        <w:t xml:space="preserve"> </w:t>
      </w:r>
      <w:r w:rsidR="00D958F8" w:rsidRPr="78E0E89C">
        <w:rPr>
          <w:color w:val="0070C0"/>
        </w:rPr>
        <w:t>R</w:t>
      </w:r>
      <w:r w:rsidR="00B8501C" w:rsidRPr="78E0E89C">
        <w:rPr>
          <w:color w:val="0070C0"/>
        </w:rPr>
        <w:t xml:space="preserve">ewritten to clarify </w:t>
      </w:r>
      <w:r w:rsidR="009B1C53" w:rsidRPr="78E0E89C">
        <w:rPr>
          <w:color w:val="0070C0"/>
        </w:rPr>
        <w:t>the sentence</w:t>
      </w:r>
      <w:r w:rsidR="00A31F92" w:rsidRPr="78E0E89C">
        <w:rPr>
          <w:color w:val="0070C0"/>
        </w:rPr>
        <w:t xml:space="preserve">, which now reads (lines </w:t>
      </w:r>
      <w:r w:rsidR="00AE3A8B">
        <w:rPr>
          <w:color w:val="0070C0"/>
        </w:rPr>
        <w:t>116</w:t>
      </w:r>
      <w:r w:rsidR="00A31F92" w:rsidRPr="78E0E89C">
        <w:rPr>
          <w:color w:val="0070C0"/>
        </w:rPr>
        <w:t>-</w:t>
      </w:r>
      <w:r w:rsidR="00AE3A8B">
        <w:rPr>
          <w:color w:val="0070C0"/>
        </w:rPr>
        <w:t>119</w:t>
      </w:r>
      <w:r w:rsidR="00A31F92" w:rsidRPr="78E0E89C">
        <w:rPr>
          <w:color w:val="0070C0"/>
        </w:rPr>
        <w:t>): “</w:t>
      </w:r>
      <w:r w:rsidR="005118E6" w:rsidRPr="78E0E89C">
        <w:rPr>
          <w:color w:val="0070C0"/>
        </w:rPr>
        <w:t>Shoreline site exceeding two meters depth or where classified as geothermal were excluded, as these conditions were either unsuitable for kōura or inaccessible for field sampling</w:t>
      </w:r>
      <w:r w:rsidR="00BC7262" w:rsidRPr="00BC7262">
        <w:rPr>
          <w:color w:val="0070C0"/>
        </w:rPr>
        <w:t>,</w:t>
      </w:r>
      <w:r w:rsidR="00BC7262">
        <w:rPr>
          <w:color w:val="0070C0"/>
        </w:rPr>
        <w:t xml:space="preserve"> </w:t>
      </w:r>
      <w:r w:rsidR="00BC7262" w:rsidRPr="00BC7262">
        <w:rPr>
          <w:color w:val="0070C0"/>
        </w:rPr>
        <w:t>respectively</w:t>
      </w:r>
      <w:r w:rsidR="005118E6" w:rsidRPr="78E0E89C">
        <w:rPr>
          <w:color w:val="0070C0"/>
        </w:rPr>
        <w:t>.”</w:t>
      </w:r>
    </w:p>
    <w:p w14:paraId="00190B0B" w14:textId="58F74610" w:rsidR="00AB1399" w:rsidRPr="00AB1399" w:rsidRDefault="00AB1399" w:rsidP="00AB1399">
      <w:r w:rsidRPr="00AB1399">
        <w:t>Line 126-128, a brief explanation of why these weights are used would be helpful, even if already published in other papers. Many crayfish successfully live in silt or sediment, so the heavier weight on larger substrates could use some additional references/detail.</w:t>
      </w:r>
    </w:p>
    <w:p w14:paraId="47AFC2F6" w14:textId="003A857A" w:rsidR="00923AC0" w:rsidRPr="00923AC0" w:rsidRDefault="00767954" w:rsidP="00923AC0">
      <w:pPr>
        <w:rPr>
          <w:color w:val="0070C0"/>
        </w:rPr>
      </w:pPr>
      <w:r w:rsidRPr="00E47D18">
        <w:rPr>
          <w:color w:val="0070C0"/>
        </w:rPr>
        <w:lastRenderedPageBreak/>
        <w:t>Response:</w:t>
      </w:r>
      <w:r w:rsidR="00A136D0" w:rsidRPr="00E47D18">
        <w:rPr>
          <w:color w:val="0070C0"/>
        </w:rPr>
        <w:t xml:space="preserve"> </w:t>
      </w:r>
      <w:r w:rsidR="00D958F8" w:rsidRPr="00E47D18">
        <w:rPr>
          <w:color w:val="0070C0"/>
        </w:rPr>
        <w:t>E</w:t>
      </w:r>
      <w:r w:rsidR="00A136D0" w:rsidRPr="00E47D18">
        <w:rPr>
          <w:color w:val="0070C0"/>
        </w:rPr>
        <w:t>xplanation</w:t>
      </w:r>
      <w:r w:rsidR="00E910F7">
        <w:rPr>
          <w:color w:val="0070C0"/>
        </w:rPr>
        <w:t xml:space="preserve"> has been</w:t>
      </w:r>
      <w:r w:rsidR="00A136D0" w:rsidRPr="00E47D18">
        <w:rPr>
          <w:color w:val="0070C0"/>
        </w:rPr>
        <w:t xml:space="preserve"> added </w:t>
      </w:r>
      <w:r w:rsidR="00F861CC" w:rsidRPr="00E47D18">
        <w:rPr>
          <w:color w:val="0070C0"/>
        </w:rPr>
        <w:t xml:space="preserve">on why </w:t>
      </w:r>
      <w:r w:rsidR="004B0CE3">
        <w:rPr>
          <w:color w:val="0070C0"/>
        </w:rPr>
        <w:t>higher</w:t>
      </w:r>
      <w:r w:rsidR="004B0CE3" w:rsidRPr="00E47D18">
        <w:rPr>
          <w:color w:val="0070C0"/>
        </w:rPr>
        <w:t xml:space="preserve"> </w:t>
      </w:r>
      <w:r w:rsidR="00F861CC" w:rsidRPr="00E47D18">
        <w:rPr>
          <w:color w:val="0070C0"/>
        </w:rPr>
        <w:t>weight</w:t>
      </w:r>
      <w:r w:rsidR="004B0CE3">
        <w:rPr>
          <w:color w:val="0070C0"/>
        </w:rPr>
        <w:t>s</w:t>
      </w:r>
      <w:r w:rsidR="00F861CC" w:rsidRPr="00E47D18">
        <w:rPr>
          <w:color w:val="0070C0"/>
        </w:rPr>
        <w:t xml:space="preserve"> </w:t>
      </w:r>
      <w:r w:rsidR="004B0CE3">
        <w:rPr>
          <w:color w:val="0070C0"/>
        </w:rPr>
        <w:t>were</w:t>
      </w:r>
      <w:r w:rsidR="004B0CE3" w:rsidRPr="00E47D18">
        <w:rPr>
          <w:color w:val="0070C0"/>
        </w:rPr>
        <w:t xml:space="preserve"> </w:t>
      </w:r>
      <w:r w:rsidR="00F861CC" w:rsidRPr="00E47D18">
        <w:rPr>
          <w:color w:val="0070C0"/>
        </w:rPr>
        <w:t>given to coarser substrates</w:t>
      </w:r>
      <w:r w:rsidR="0045074C">
        <w:rPr>
          <w:color w:val="0070C0"/>
        </w:rPr>
        <w:t>, as these create greater pore spaces that function as refugia from predators</w:t>
      </w:r>
      <w:r w:rsidR="00A31F92" w:rsidRPr="590736D4">
        <w:rPr>
          <w:color w:val="0070C0"/>
        </w:rPr>
        <w:t xml:space="preserve">, which now reads (lines </w:t>
      </w:r>
      <w:r w:rsidR="00FF3284">
        <w:rPr>
          <w:color w:val="0070C0"/>
        </w:rPr>
        <w:t>140</w:t>
      </w:r>
      <w:r w:rsidR="00A31F92" w:rsidRPr="590736D4">
        <w:rPr>
          <w:color w:val="0070C0"/>
        </w:rPr>
        <w:t>-</w:t>
      </w:r>
      <w:r w:rsidR="00FF3284">
        <w:rPr>
          <w:color w:val="0070C0"/>
        </w:rPr>
        <w:t>151</w:t>
      </w:r>
      <w:r w:rsidR="00A31F92" w:rsidRPr="590736D4">
        <w:rPr>
          <w:color w:val="0070C0"/>
        </w:rPr>
        <w:t>): “</w:t>
      </w:r>
      <w:r w:rsidR="00923AC0" w:rsidRPr="00923AC0">
        <w:rPr>
          <w:color w:val="0070C0"/>
        </w:rPr>
        <w:t>A substrate index was then calculated from these estimates using a formula adapted to include fine organic matter and mud (Jowett &amp; Richardson, 1990; Jowett et al., 2008; Harding et al., 2009):</w:t>
      </w:r>
    </w:p>
    <w:p w14:paraId="3CD739D3" w14:textId="77777777" w:rsidR="00923AC0" w:rsidRPr="00923AC0" w:rsidRDefault="00923AC0" w:rsidP="00923AC0">
      <w:pPr>
        <w:rPr>
          <w:color w:val="0070C0"/>
        </w:rPr>
      </w:pPr>
      <w:r w:rsidRPr="00923AC0">
        <w:rPr>
          <w:color w:val="0070C0"/>
        </w:rPr>
        <w:t>Substrate index = 0.08 (bedrock) + 0.07 (boulders) + 0.06 (cobble) + 0.04 (gravel) + 0.03 (sand) + 0.02 (organic matter) + 0.01 (mud)</w:t>
      </w:r>
    </w:p>
    <w:p w14:paraId="33D7AD29" w14:textId="0A2A9B0E" w:rsidR="00923AC0" w:rsidRDefault="00923AC0" w:rsidP="00923AC0">
      <w:pPr>
        <w:rPr>
          <w:color w:val="0070C0"/>
        </w:rPr>
      </w:pPr>
      <w:r w:rsidRPr="78E0E89C">
        <w:rPr>
          <w:color w:val="0070C0"/>
        </w:rPr>
        <w:t>Larger substrate classes were assigned higher weights because coarse substrates such as cobble and boulders create greater interstitial pore spaces and stable structures that kōura use as refuge from predators, as coarse substrate availability has been shown to mediate crayfish vulnerability to predation and directly influence crayfish abundance in lakes (Usio &amp; Townsend, 2000; Nyström et al., 2006), whereas fine substrates such as silt and mud alone offer limited physical refugia</w:t>
      </w:r>
      <w:r w:rsidR="00BE3DF9">
        <w:rPr>
          <w:color w:val="0070C0"/>
        </w:rPr>
        <w:t xml:space="preserve"> due to </w:t>
      </w:r>
      <w:r w:rsidR="009162C3">
        <w:rPr>
          <w:color w:val="0070C0"/>
        </w:rPr>
        <w:t xml:space="preserve">high mobility of </w:t>
      </w:r>
      <w:r w:rsidR="006422CF">
        <w:rPr>
          <w:color w:val="0070C0"/>
        </w:rPr>
        <w:t xml:space="preserve">these </w:t>
      </w:r>
      <w:r w:rsidR="009162C3">
        <w:rPr>
          <w:color w:val="0070C0"/>
        </w:rPr>
        <w:t>sediment</w:t>
      </w:r>
      <w:r w:rsidR="006422CF">
        <w:rPr>
          <w:color w:val="0070C0"/>
        </w:rPr>
        <w:t>s</w:t>
      </w:r>
      <w:r w:rsidRPr="78E0E89C">
        <w:rPr>
          <w:color w:val="0070C0"/>
        </w:rPr>
        <w:t>.</w:t>
      </w:r>
    </w:p>
    <w:p w14:paraId="7A65AAA0" w14:textId="73CD6AB0" w:rsidR="00ED0A1B" w:rsidRPr="00ED0A1B" w:rsidRDefault="00923AC0" w:rsidP="00ED0A1B">
      <w:pPr>
        <w:rPr>
          <w:color w:val="0070C0"/>
        </w:rPr>
      </w:pPr>
      <w:r w:rsidRPr="590736D4">
        <w:rPr>
          <w:color w:val="0070C0"/>
        </w:rPr>
        <w:t>Citations:</w:t>
      </w:r>
      <w:r w:rsidR="00ED0A1B" w:rsidRPr="00ED0A1B">
        <w:rPr>
          <w:rFonts w:ascii="Times New Roman" w:eastAsia="Times New Roman" w:hAnsi="Times New Roman" w:cs="Times New Roman"/>
          <w:kern w:val="0"/>
          <w:sz w:val="24"/>
          <w:szCs w:val="24"/>
          <w:lang w:eastAsia="en-GB"/>
          <w14:ligatures w14:val="none"/>
        </w:rPr>
        <w:t xml:space="preserve"> </w:t>
      </w:r>
      <w:r w:rsidR="00ED0A1B" w:rsidRPr="00ED0A1B">
        <w:rPr>
          <w:color w:val="0070C0"/>
        </w:rPr>
        <w:t xml:space="preserve">Usio, N., &amp; Townsend, C. R. (2000). Distribution of the New Zealand crayfish (Paranephrops zealandicus) in relation to stream physico‐chemistry, predatory fish, and invertebrate prey. </w:t>
      </w:r>
      <w:r w:rsidR="00ED0A1B" w:rsidRPr="00ED0A1B">
        <w:rPr>
          <w:i/>
          <w:iCs/>
          <w:color w:val="0070C0"/>
        </w:rPr>
        <w:t>New Zealand Journal of Marine and Freshwater Research</w:t>
      </w:r>
      <w:r w:rsidR="00ED0A1B" w:rsidRPr="00ED0A1B">
        <w:rPr>
          <w:color w:val="0070C0"/>
        </w:rPr>
        <w:t xml:space="preserve">, </w:t>
      </w:r>
      <w:r w:rsidR="00ED0A1B" w:rsidRPr="00ED0A1B">
        <w:rPr>
          <w:i/>
          <w:iCs/>
          <w:color w:val="0070C0"/>
        </w:rPr>
        <w:t>34</w:t>
      </w:r>
      <w:r w:rsidR="00ED0A1B" w:rsidRPr="00ED0A1B">
        <w:rPr>
          <w:color w:val="0070C0"/>
        </w:rPr>
        <w:t xml:space="preserve">(3), 557–567. </w:t>
      </w:r>
      <w:hyperlink r:id="rId14" w:history="1">
        <w:r w:rsidR="00ED0A1B" w:rsidRPr="00ED0A1B">
          <w:rPr>
            <w:rStyle w:val="Hyperlink"/>
          </w:rPr>
          <w:t>https://doi.org/10.1080/00288330.2000.9516957</w:t>
        </w:r>
      </w:hyperlink>
    </w:p>
    <w:p w14:paraId="2147CAF3" w14:textId="3B1E3B34" w:rsidR="00767954" w:rsidRPr="00E47D18" w:rsidRDefault="00ED0A1B" w:rsidP="00923AC0">
      <w:pPr>
        <w:rPr>
          <w:color w:val="0070C0"/>
        </w:rPr>
      </w:pPr>
      <w:r w:rsidRPr="00ED0A1B">
        <w:rPr>
          <w:color w:val="0070C0"/>
        </w:rPr>
        <w:t xml:space="preserve">Nyström, P., Stenroth, P., Holmqvist, N., Berglund, O., Larsson, P., &amp; Granéli, W. (2006). Crayfish in lakes and streams: Individual and population responses to predation, productivity and substratum availability. </w:t>
      </w:r>
      <w:r w:rsidRPr="00ED0A1B">
        <w:rPr>
          <w:i/>
          <w:iCs/>
          <w:color w:val="0070C0"/>
        </w:rPr>
        <w:t>Freshwater Biology</w:t>
      </w:r>
      <w:r w:rsidRPr="00ED0A1B">
        <w:rPr>
          <w:color w:val="0070C0"/>
        </w:rPr>
        <w:t xml:space="preserve">, </w:t>
      </w:r>
      <w:r w:rsidRPr="00ED0A1B">
        <w:rPr>
          <w:i/>
          <w:iCs/>
          <w:color w:val="0070C0"/>
        </w:rPr>
        <w:t>51</w:t>
      </w:r>
      <w:r w:rsidRPr="00ED0A1B">
        <w:rPr>
          <w:color w:val="0070C0"/>
        </w:rPr>
        <w:t xml:space="preserve">(11), 2096–2113. </w:t>
      </w:r>
      <w:hyperlink r:id="rId15" w:history="1">
        <w:r w:rsidRPr="00ED0A1B">
          <w:rPr>
            <w:rStyle w:val="Hyperlink"/>
          </w:rPr>
          <w:t>https://doi.org/10.1111/j.1365-2427.2006.01641.x</w:t>
        </w:r>
      </w:hyperlink>
    </w:p>
    <w:p w14:paraId="5BC967D5" w14:textId="77777777" w:rsidR="00AB1399" w:rsidRPr="00AB1399" w:rsidRDefault="00AB1399" w:rsidP="00AB1399">
      <w:r w:rsidRPr="00AB1399">
        <w:t>Line 228-230, the direction of these relationships for the abiotic drivers is not stated. I recommend modifying this sentence to more closely match the structure of the sentence for biotic drivers (lines 232-233) so that the direction of relationship is clear. This change is especially important so that managers know in which direction this paper is recommending improving habitat quality (line 283-285).</w:t>
      </w:r>
    </w:p>
    <w:p w14:paraId="5A419EC6" w14:textId="6CC6F805" w:rsidR="00767954" w:rsidRPr="00E47D18" w:rsidRDefault="00767954" w:rsidP="00767954">
      <w:pPr>
        <w:rPr>
          <w:color w:val="0070C0"/>
        </w:rPr>
      </w:pPr>
      <w:r w:rsidRPr="00E47D18">
        <w:rPr>
          <w:color w:val="0070C0"/>
        </w:rPr>
        <w:t>Response:</w:t>
      </w:r>
      <w:r w:rsidR="00D958F8" w:rsidRPr="00E47D18">
        <w:rPr>
          <w:color w:val="0070C0"/>
        </w:rPr>
        <w:t xml:space="preserve"> Directions have been added </w:t>
      </w:r>
      <w:r w:rsidR="004E6BDC" w:rsidRPr="00E47D18">
        <w:rPr>
          <w:color w:val="0070C0"/>
        </w:rPr>
        <w:t xml:space="preserve">to make it </w:t>
      </w:r>
      <w:r w:rsidR="003E14AB" w:rsidRPr="00E47D18">
        <w:rPr>
          <w:color w:val="0070C0"/>
        </w:rPr>
        <w:t>clearer</w:t>
      </w:r>
      <w:r w:rsidR="004E6BDC" w:rsidRPr="00E47D18">
        <w:rPr>
          <w:color w:val="0070C0"/>
        </w:rPr>
        <w:t xml:space="preserve"> what the change is</w:t>
      </w:r>
      <w:r w:rsidR="00B0557C">
        <w:rPr>
          <w:color w:val="0070C0"/>
        </w:rPr>
        <w:t>, which reads</w:t>
      </w:r>
      <w:r w:rsidR="00B0557C" w:rsidRPr="003E470A">
        <w:rPr>
          <w:color w:val="0070C0"/>
        </w:rPr>
        <w:t xml:space="preserve"> (lines </w:t>
      </w:r>
      <w:r w:rsidR="00DE1863">
        <w:rPr>
          <w:color w:val="0070C0"/>
        </w:rPr>
        <w:t>265-269</w:t>
      </w:r>
      <w:r w:rsidR="00B0557C" w:rsidRPr="00DE1863">
        <w:rPr>
          <w:color w:val="0070C0"/>
        </w:rPr>
        <w:t>)</w:t>
      </w:r>
      <w:r w:rsidR="00ED0A1B">
        <w:rPr>
          <w:color w:val="0070C0"/>
        </w:rPr>
        <w:t>:</w:t>
      </w:r>
      <w:r w:rsidR="00B0557C">
        <w:rPr>
          <w:color w:val="0070C0"/>
        </w:rPr>
        <w:t xml:space="preserve"> </w:t>
      </w:r>
      <w:r w:rsidR="00CB334A">
        <w:rPr>
          <w:color w:val="0070C0"/>
        </w:rPr>
        <w:t>“</w:t>
      </w:r>
      <w:r w:rsidR="00B0557C" w:rsidRPr="00B0557C">
        <w:rPr>
          <w:color w:val="0070C0"/>
        </w:rPr>
        <w:t>REML explained 57.9 % of the deviance (adj. R² = 0.592) and retained positive influences of riparian vegetation (p = 0.026), substrate index(p = 0.001), specific conductivity (p = 0.0019) and a negative influence of temperature (p = 0.0001), as significant smoother terms (Fig. 3a).</w:t>
      </w:r>
      <w:r w:rsidR="00B0557C">
        <w:rPr>
          <w:color w:val="0070C0"/>
        </w:rPr>
        <w:t>”</w:t>
      </w:r>
    </w:p>
    <w:p w14:paraId="58A1311E" w14:textId="77777777" w:rsidR="00AB1399" w:rsidRDefault="00AB1399" w:rsidP="00AB1399">
      <w:r w:rsidRPr="00AB1399">
        <w:t>Line 320, the heading could be rephrased to better represent the topic since direct interactions are consistently discussed as not likely being that important.</w:t>
      </w:r>
    </w:p>
    <w:p w14:paraId="72C03650" w14:textId="48A93233" w:rsidR="00767954" w:rsidRPr="00E47D18" w:rsidRDefault="00767954" w:rsidP="00767954">
      <w:pPr>
        <w:rPr>
          <w:color w:val="0070C0"/>
        </w:rPr>
      </w:pPr>
      <w:r w:rsidRPr="00E47D18">
        <w:rPr>
          <w:color w:val="0070C0"/>
        </w:rPr>
        <w:t>Response:</w:t>
      </w:r>
      <w:r w:rsidR="00D2628F" w:rsidRPr="00E47D18">
        <w:rPr>
          <w:color w:val="0070C0"/>
        </w:rPr>
        <w:t xml:space="preserve"> Heading has been renamed to </w:t>
      </w:r>
      <w:r w:rsidR="00344460" w:rsidRPr="00E47D18">
        <w:rPr>
          <w:color w:val="0070C0"/>
        </w:rPr>
        <w:t>better show the indirect association</w:t>
      </w:r>
      <w:r w:rsidR="00DE0AEE" w:rsidRPr="590736D4">
        <w:rPr>
          <w:color w:val="0070C0"/>
        </w:rPr>
        <w:t xml:space="preserve">, which now reads (lines </w:t>
      </w:r>
      <w:r w:rsidR="00410792">
        <w:rPr>
          <w:color w:val="0070C0"/>
        </w:rPr>
        <w:t>391</w:t>
      </w:r>
      <w:r w:rsidR="00DE0AEE" w:rsidRPr="590736D4">
        <w:rPr>
          <w:color w:val="0070C0"/>
        </w:rPr>
        <w:t>): “</w:t>
      </w:r>
      <w:r w:rsidR="00CC10B4" w:rsidRPr="00CC10B4">
        <w:rPr>
          <w:color w:val="0070C0"/>
        </w:rPr>
        <w:t>Fish associations as indicator of habitat quality</w:t>
      </w:r>
      <w:r w:rsidR="00CC10B4">
        <w:rPr>
          <w:color w:val="0070C0"/>
        </w:rPr>
        <w:t>”</w:t>
      </w:r>
    </w:p>
    <w:p w14:paraId="7A719724" w14:textId="77777777" w:rsidR="00767954" w:rsidRPr="00AB1399" w:rsidRDefault="00767954" w:rsidP="00AB1399"/>
    <w:sectPr w:rsidR="00767954" w:rsidRPr="00AB13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399"/>
    <w:rsid w:val="00033E9C"/>
    <w:rsid w:val="00041D16"/>
    <w:rsid w:val="00096099"/>
    <w:rsid w:val="000B5A78"/>
    <w:rsid w:val="000C0285"/>
    <w:rsid w:val="000F0301"/>
    <w:rsid w:val="000F233E"/>
    <w:rsid w:val="000F4214"/>
    <w:rsid w:val="001023FA"/>
    <w:rsid w:val="00141FC2"/>
    <w:rsid w:val="001469F2"/>
    <w:rsid w:val="001846B9"/>
    <w:rsid w:val="00192BDE"/>
    <w:rsid w:val="001A0379"/>
    <w:rsid w:val="001A720C"/>
    <w:rsid w:val="001B1BD0"/>
    <w:rsid w:val="001B4659"/>
    <w:rsid w:val="001D1330"/>
    <w:rsid w:val="001D7C42"/>
    <w:rsid w:val="001E66C3"/>
    <w:rsid w:val="001E68F3"/>
    <w:rsid w:val="0020766C"/>
    <w:rsid w:val="00222C5D"/>
    <w:rsid w:val="0022342D"/>
    <w:rsid w:val="00257A24"/>
    <w:rsid w:val="00274C8F"/>
    <w:rsid w:val="0028186A"/>
    <w:rsid w:val="0029420C"/>
    <w:rsid w:val="002A7422"/>
    <w:rsid w:val="0030636A"/>
    <w:rsid w:val="00313388"/>
    <w:rsid w:val="0032143C"/>
    <w:rsid w:val="00331CEF"/>
    <w:rsid w:val="003374DE"/>
    <w:rsid w:val="00344460"/>
    <w:rsid w:val="0035155A"/>
    <w:rsid w:val="003744F3"/>
    <w:rsid w:val="003E0AC3"/>
    <w:rsid w:val="003E14AB"/>
    <w:rsid w:val="003E470A"/>
    <w:rsid w:val="003F46EF"/>
    <w:rsid w:val="00402109"/>
    <w:rsid w:val="00410792"/>
    <w:rsid w:val="004109C6"/>
    <w:rsid w:val="00422A8E"/>
    <w:rsid w:val="004273EF"/>
    <w:rsid w:val="0043003B"/>
    <w:rsid w:val="0045074C"/>
    <w:rsid w:val="00467F9B"/>
    <w:rsid w:val="00481616"/>
    <w:rsid w:val="00490375"/>
    <w:rsid w:val="0049505F"/>
    <w:rsid w:val="004B0CE3"/>
    <w:rsid w:val="004C128C"/>
    <w:rsid w:val="004E6BDC"/>
    <w:rsid w:val="00510764"/>
    <w:rsid w:val="005118E6"/>
    <w:rsid w:val="00513368"/>
    <w:rsid w:val="00513A57"/>
    <w:rsid w:val="005424CC"/>
    <w:rsid w:val="00542F2C"/>
    <w:rsid w:val="00565CFA"/>
    <w:rsid w:val="00595796"/>
    <w:rsid w:val="005A1C2A"/>
    <w:rsid w:val="005D22CF"/>
    <w:rsid w:val="005D447C"/>
    <w:rsid w:val="005E08F0"/>
    <w:rsid w:val="005F0994"/>
    <w:rsid w:val="00604498"/>
    <w:rsid w:val="006127D6"/>
    <w:rsid w:val="00631E1F"/>
    <w:rsid w:val="006327B2"/>
    <w:rsid w:val="006422CF"/>
    <w:rsid w:val="00671C03"/>
    <w:rsid w:val="0069143E"/>
    <w:rsid w:val="00696C14"/>
    <w:rsid w:val="00697C91"/>
    <w:rsid w:val="006D13E1"/>
    <w:rsid w:val="006E31DE"/>
    <w:rsid w:val="0070446D"/>
    <w:rsid w:val="007060CE"/>
    <w:rsid w:val="00707166"/>
    <w:rsid w:val="00707EE5"/>
    <w:rsid w:val="007210BE"/>
    <w:rsid w:val="007350B2"/>
    <w:rsid w:val="00757F22"/>
    <w:rsid w:val="007610B9"/>
    <w:rsid w:val="00767954"/>
    <w:rsid w:val="00790FEB"/>
    <w:rsid w:val="00791614"/>
    <w:rsid w:val="007F5B7D"/>
    <w:rsid w:val="008000A7"/>
    <w:rsid w:val="00817DCF"/>
    <w:rsid w:val="00841A46"/>
    <w:rsid w:val="00842D60"/>
    <w:rsid w:val="00870946"/>
    <w:rsid w:val="008772D1"/>
    <w:rsid w:val="008B5620"/>
    <w:rsid w:val="008C0542"/>
    <w:rsid w:val="008C0B67"/>
    <w:rsid w:val="008F0FA2"/>
    <w:rsid w:val="009051B6"/>
    <w:rsid w:val="009162C3"/>
    <w:rsid w:val="00917306"/>
    <w:rsid w:val="00920F0D"/>
    <w:rsid w:val="00923AC0"/>
    <w:rsid w:val="00926014"/>
    <w:rsid w:val="00943D10"/>
    <w:rsid w:val="0094502C"/>
    <w:rsid w:val="009577A9"/>
    <w:rsid w:val="009766C1"/>
    <w:rsid w:val="0097721B"/>
    <w:rsid w:val="009973EC"/>
    <w:rsid w:val="00997983"/>
    <w:rsid w:val="009B1C53"/>
    <w:rsid w:val="009B256E"/>
    <w:rsid w:val="009B2E86"/>
    <w:rsid w:val="009B3567"/>
    <w:rsid w:val="009C0D07"/>
    <w:rsid w:val="009D53AE"/>
    <w:rsid w:val="009F3441"/>
    <w:rsid w:val="00A136D0"/>
    <w:rsid w:val="00A31F92"/>
    <w:rsid w:val="00A47D83"/>
    <w:rsid w:val="00A5549A"/>
    <w:rsid w:val="00A91BA4"/>
    <w:rsid w:val="00AB1399"/>
    <w:rsid w:val="00AC1174"/>
    <w:rsid w:val="00AD54AA"/>
    <w:rsid w:val="00AE3A8B"/>
    <w:rsid w:val="00AF2E73"/>
    <w:rsid w:val="00AF77FA"/>
    <w:rsid w:val="00B0557C"/>
    <w:rsid w:val="00B134D8"/>
    <w:rsid w:val="00B312D2"/>
    <w:rsid w:val="00B32E2E"/>
    <w:rsid w:val="00B3514D"/>
    <w:rsid w:val="00B36864"/>
    <w:rsid w:val="00B47CC7"/>
    <w:rsid w:val="00B50FCF"/>
    <w:rsid w:val="00B5427A"/>
    <w:rsid w:val="00B70FAF"/>
    <w:rsid w:val="00B72287"/>
    <w:rsid w:val="00B8129F"/>
    <w:rsid w:val="00B81E89"/>
    <w:rsid w:val="00B83E57"/>
    <w:rsid w:val="00B8501C"/>
    <w:rsid w:val="00BB16CC"/>
    <w:rsid w:val="00BC7262"/>
    <w:rsid w:val="00BC761D"/>
    <w:rsid w:val="00BE3DF9"/>
    <w:rsid w:val="00BE44A0"/>
    <w:rsid w:val="00C14BC4"/>
    <w:rsid w:val="00C219CE"/>
    <w:rsid w:val="00C22481"/>
    <w:rsid w:val="00C2693D"/>
    <w:rsid w:val="00C51BF7"/>
    <w:rsid w:val="00C64FED"/>
    <w:rsid w:val="00C72CC4"/>
    <w:rsid w:val="00C76932"/>
    <w:rsid w:val="00C7780F"/>
    <w:rsid w:val="00C80F3D"/>
    <w:rsid w:val="00C972FC"/>
    <w:rsid w:val="00CA22EF"/>
    <w:rsid w:val="00CB334A"/>
    <w:rsid w:val="00CC10B4"/>
    <w:rsid w:val="00CD79EC"/>
    <w:rsid w:val="00CE4477"/>
    <w:rsid w:val="00D01CA9"/>
    <w:rsid w:val="00D04B07"/>
    <w:rsid w:val="00D10961"/>
    <w:rsid w:val="00D10CAD"/>
    <w:rsid w:val="00D11B16"/>
    <w:rsid w:val="00D16EBE"/>
    <w:rsid w:val="00D2628F"/>
    <w:rsid w:val="00D43C29"/>
    <w:rsid w:val="00D45054"/>
    <w:rsid w:val="00D958F8"/>
    <w:rsid w:val="00DA0506"/>
    <w:rsid w:val="00DA4C01"/>
    <w:rsid w:val="00DA6E80"/>
    <w:rsid w:val="00DB000F"/>
    <w:rsid w:val="00DB3AAB"/>
    <w:rsid w:val="00DC279C"/>
    <w:rsid w:val="00DC47DB"/>
    <w:rsid w:val="00DD2B45"/>
    <w:rsid w:val="00DD39E1"/>
    <w:rsid w:val="00DE0AEE"/>
    <w:rsid w:val="00DE1863"/>
    <w:rsid w:val="00DF6C81"/>
    <w:rsid w:val="00E005B4"/>
    <w:rsid w:val="00E25548"/>
    <w:rsid w:val="00E30678"/>
    <w:rsid w:val="00E47D18"/>
    <w:rsid w:val="00E5146B"/>
    <w:rsid w:val="00E516C7"/>
    <w:rsid w:val="00E67E67"/>
    <w:rsid w:val="00E7387C"/>
    <w:rsid w:val="00E83C00"/>
    <w:rsid w:val="00E910F7"/>
    <w:rsid w:val="00E96F97"/>
    <w:rsid w:val="00ED0A1B"/>
    <w:rsid w:val="00ED0C8A"/>
    <w:rsid w:val="00ED2846"/>
    <w:rsid w:val="00F03ACD"/>
    <w:rsid w:val="00F203D2"/>
    <w:rsid w:val="00F3286E"/>
    <w:rsid w:val="00F337A3"/>
    <w:rsid w:val="00F3531E"/>
    <w:rsid w:val="00F536C9"/>
    <w:rsid w:val="00F6138B"/>
    <w:rsid w:val="00F7689A"/>
    <w:rsid w:val="00F8398B"/>
    <w:rsid w:val="00F861CC"/>
    <w:rsid w:val="00F902FA"/>
    <w:rsid w:val="00F92387"/>
    <w:rsid w:val="00F925C2"/>
    <w:rsid w:val="00F931B6"/>
    <w:rsid w:val="00FC5103"/>
    <w:rsid w:val="00FF3284"/>
    <w:rsid w:val="0244805B"/>
    <w:rsid w:val="041836CD"/>
    <w:rsid w:val="0EF052EE"/>
    <w:rsid w:val="0F5EB62E"/>
    <w:rsid w:val="143B9836"/>
    <w:rsid w:val="17145267"/>
    <w:rsid w:val="17784CF5"/>
    <w:rsid w:val="19888DE2"/>
    <w:rsid w:val="19DC933F"/>
    <w:rsid w:val="1A09D294"/>
    <w:rsid w:val="1C4AD899"/>
    <w:rsid w:val="27F22C7C"/>
    <w:rsid w:val="283F8EF9"/>
    <w:rsid w:val="2BEE31BD"/>
    <w:rsid w:val="33FFAEC1"/>
    <w:rsid w:val="3531E902"/>
    <w:rsid w:val="3E1F7955"/>
    <w:rsid w:val="3E231950"/>
    <w:rsid w:val="3E2C1E92"/>
    <w:rsid w:val="4057C8F9"/>
    <w:rsid w:val="48062D9E"/>
    <w:rsid w:val="4A647792"/>
    <w:rsid w:val="4BBAF9E9"/>
    <w:rsid w:val="590736D4"/>
    <w:rsid w:val="5B248BE0"/>
    <w:rsid w:val="5BE26508"/>
    <w:rsid w:val="60DF3DB8"/>
    <w:rsid w:val="6AE5DF0E"/>
    <w:rsid w:val="6B55461D"/>
    <w:rsid w:val="6B6CB941"/>
    <w:rsid w:val="6C3C6E82"/>
    <w:rsid w:val="6CACBCF5"/>
    <w:rsid w:val="75EE985F"/>
    <w:rsid w:val="778B14BC"/>
    <w:rsid w:val="77C6EEBB"/>
    <w:rsid w:val="78E0E89C"/>
    <w:rsid w:val="7ADD07F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035E1"/>
  <w15:chartTrackingRefBased/>
  <w15:docId w15:val="{E47CF64D-BE72-47C0-BBFA-5F09419D2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AB13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13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B13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B13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13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1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399"/>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AB1399"/>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AB1399"/>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AB1399"/>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AB1399"/>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AB139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AB139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AB139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AB139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AB1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39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AB1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39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AB1399"/>
    <w:pPr>
      <w:spacing w:before="160"/>
      <w:jc w:val="center"/>
    </w:pPr>
    <w:rPr>
      <w:i/>
      <w:iCs/>
      <w:color w:val="404040" w:themeColor="text1" w:themeTint="BF"/>
    </w:rPr>
  </w:style>
  <w:style w:type="character" w:customStyle="1" w:styleId="QuoteChar">
    <w:name w:val="Quote Char"/>
    <w:basedOn w:val="DefaultParagraphFont"/>
    <w:link w:val="Quote"/>
    <w:uiPriority w:val="29"/>
    <w:rsid w:val="00AB1399"/>
    <w:rPr>
      <w:i/>
      <w:iCs/>
      <w:color w:val="404040" w:themeColor="text1" w:themeTint="BF"/>
      <w:lang w:val="en-GB"/>
    </w:rPr>
  </w:style>
  <w:style w:type="paragraph" w:styleId="ListParagraph">
    <w:name w:val="List Paragraph"/>
    <w:basedOn w:val="Normal"/>
    <w:uiPriority w:val="34"/>
    <w:qFormat/>
    <w:rsid w:val="00AB1399"/>
    <w:pPr>
      <w:ind w:left="720"/>
      <w:contextualSpacing/>
    </w:pPr>
  </w:style>
  <w:style w:type="character" w:styleId="IntenseEmphasis">
    <w:name w:val="Intense Emphasis"/>
    <w:basedOn w:val="DefaultParagraphFont"/>
    <w:uiPriority w:val="21"/>
    <w:qFormat/>
    <w:rsid w:val="00AB1399"/>
    <w:rPr>
      <w:i/>
      <w:iCs/>
      <w:color w:val="2F5496" w:themeColor="accent1" w:themeShade="BF"/>
    </w:rPr>
  </w:style>
  <w:style w:type="paragraph" w:styleId="IntenseQuote">
    <w:name w:val="Intense Quote"/>
    <w:basedOn w:val="Normal"/>
    <w:next w:val="Normal"/>
    <w:link w:val="IntenseQuoteChar"/>
    <w:uiPriority w:val="30"/>
    <w:qFormat/>
    <w:rsid w:val="00AB13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1399"/>
    <w:rPr>
      <w:i/>
      <w:iCs/>
      <w:color w:val="2F5496" w:themeColor="accent1" w:themeShade="BF"/>
      <w:lang w:val="en-GB"/>
    </w:rPr>
  </w:style>
  <w:style w:type="character" w:styleId="IntenseReference">
    <w:name w:val="Intense Reference"/>
    <w:basedOn w:val="DefaultParagraphFont"/>
    <w:uiPriority w:val="32"/>
    <w:qFormat/>
    <w:rsid w:val="00AB1399"/>
    <w:rPr>
      <w:b/>
      <w:bCs/>
      <w:smallCaps/>
      <w:color w:val="2F5496" w:themeColor="accent1" w:themeShade="BF"/>
      <w:spacing w:val="5"/>
    </w:rPr>
  </w:style>
  <w:style w:type="character" w:styleId="Hyperlink">
    <w:name w:val="Hyperlink"/>
    <w:basedOn w:val="DefaultParagraphFont"/>
    <w:uiPriority w:val="99"/>
    <w:unhideWhenUsed/>
    <w:rsid w:val="00AB1399"/>
    <w:rPr>
      <w:color w:val="0563C1" w:themeColor="hyperlink"/>
      <w:u w:val="single"/>
    </w:rPr>
  </w:style>
  <w:style w:type="character" w:styleId="UnresolvedMention">
    <w:name w:val="Unresolved Mention"/>
    <w:basedOn w:val="DefaultParagraphFont"/>
    <w:uiPriority w:val="99"/>
    <w:semiHidden/>
    <w:unhideWhenUsed/>
    <w:rsid w:val="00AB1399"/>
    <w:rPr>
      <w:color w:val="605E5C"/>
      <w:shd w:val="clear" w:color="auto" w:fill="E1DFDD"/>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lang w:val="en-GB"/>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E47D18"/>
    <w:rPr>
      <w:b/>
      <w:bCs/>
    </w:rPr>
  </w:style>
  <w:style w:type="character" w:customStyle="1" w:styleId="CommentSubjectChar">
    <w:name w:val="Comment Subject Char"/>
    <w:basedOn w:val="CommentTextChar"/>
    <w:link w:val="CommentSubject"/>
    <w:uiPriority w:val="99"/>
    <w:semiHidden/>
    <w:rsid w:val="00E47D18"/>
    <w:rPr>
      <w:b/>
      <w:bCs/>
      <w:sz w:val="20"/>
      <w:szCs w:val="20"/>
      <w:lang w:val="en-GB"/>
    </w:rPr>
  </w:style>
  <w:style w:type="paragraph" w:styleId="Revision">
    <w:name w:val="Revision"/>
    <w:hidden/>
    <w:uiPriority w:val="99"/>
    <w:semiHidden/>
    <w:rsid w:val="001A0379"/>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201/9781315370279" TargetMode="External"/><Relationship Id="rId13" Type="http://schemas.openxmlformats.org/officeDocument/2006/relationships/hyperlink" Target="https://www.columbia.edu/cu/e3bgrads/JC/Levin_1992_Ecology.pdf" TargetMode="External"/><Relationship Id="rId3" Type="http://schemas.openxmlformats.org/officeDocument/2006/relationships/webSettings" Target="webSettings.xml"/><Relationship Id="rId7" Type="http://schemas.openxmlformats.org/officeDocument/2006/relationships/hyperlink" Target="https://doi.org/10.1007/978-0-387-87458-6" TargetMode="External"/><Relationship Id="rId12" Type="http://schemas.openxmlformats.org/officeDocument/2006/relationships/hyperlink" Target="https://doi.org/10.1017/S0376892997000088"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doi.org/10.32614/RJ-2017-066" TargetMode="External"/><Relationship Id="rId11" Type="http://schemas.openxmlformats.org/officeDocument/2006/relationships/hyperlink" Target="https://doi.org/10.1201/9781315370279" TargetMode="External"/><Relationship Id="rId5" Type="http://schemas.openxmlformats.org/officeDocument/2006/relationships/hyperlink" Target="https://doi.org/10.1016/j.fishres.2008.03.006" TargetMode="External"/><Relationship Id="rId15" Type="http://schemas.openxmlformats.org/officeDocument/2006/relationships/hyperlink" Target="https://doi.org/10.1111/j.1365-2427.2006.01641.x" TargetMode="External"/><Relationship Id="rId10" Type="http://schemas.openxmlformats.org/officeDocument/2006/relationships/hyperlink" Target="https://doi.org/10.1007/978-0-387-87458-6" TargetMode="External"/><Relationship Id="rId4" Type="http://schemas.openxmlformats.org/officeDocument/2006/relationships/hyperlink" Target="https://doi.org/10.1016/j.tree.2008.10.008" TargetMode="External"/><Relationship Id="rId9" Type="http://schemas.openxmlformats.org/officeDocument/2006/relationships/hyperlink" Target="https://doi.org/10.1007/978-0-387-87458-6" TargetMode="External"/><Relationship Id="rId14" Type="http://schemas.openxmlformats.org/officeDocument/2006/relationships/hyperlink" Target="https://doi.org/10.1080/00288330.2000.95169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21</TotalTime>
  <Pages>9</Pages>
  <Words>4867</Words>
  <Characters>27742</Characters>
  <Application>Microsoft Office Word</Application>
  <DocSecurity>0</DocSecurity>
  <Lines>231</Lines>
  <Paragraphs>65</Paragraphs>
  <ScaleCrop>false</ScaleCrop>
  <Company/>
  <LinksUpToDate>false</LinksUpToDate>
  <CharactersWithSpaces>32544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199</cp:revision>
  <dcterms:created xsi:type="dcterms:W3CDTF">2026-03-10T17:33:00Z</dcterms:created>
  <dcterms:modified xsi:type="dcterms:W3CDTF">2026-04-16T22:40:00Z</dcterms:modified>
</cp:coreProperties>
</file>