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60.png" ContentType="image/png"/>
  <Override PartName="/word/media/rId55.png" ContentType="image/png"/>
  <Override PartName="/word/media/rId45.png" ContentType="image/png"/>
  <Override PartName="/word/media/rId66.png" ContentType="image/png"/>
  <Override PartName="/word/media/rId50.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bookmarkStart w:id="16" w:name="introduction"/>
    <w:p>
      <w:pPr>
        <w:pStyle w:val="Heading1"/>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16"/>
    <w:bookmarkStart w:id="20" w:name="materials-and-methods"/>
    <w:p>
      <w:pPr>
        <w:pStyle w:val="Heading1"/>
      </w:pPr>
      <w:r>
        <w:t xml:space="preserve">Materials and Methods</w:t>
      </w:r>
    </w:p>
    <w:bookmarkStart w:id="17" w:name="study-location"/>
    <w:p>
      <w:pPr>
        <w:pStyle w:val="Heading2"/>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17"/>
    <w:bookmarkStart w:id="18" w:name="data-collection"/>
    <w:p>
      <w:pPr>
        <w:pStyle w:val="Heading2"/>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hyperlink w:anchor="fig-length-weight">
        <w:r>
          <w:rPr>
            <w:rStyle w:val="Hyperlink"/>
          </w:rPr>
          <w:t xml:space="preserve">Figure 6</w:t>
        </w:r>
      </w:hyperlink>
      <w:r>
        <w:t xml:space="preserve">)</w:t>
      </w:r>
      <w:r>
        <w:t xml:space="preserve"> </w:t>
      </w:r>
      <w:r>
        <w:t xml:space="preserve">(Froese, 2006)</w:t>
      </w:r>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18"/>
    <w:bookmarkStart w:id="19" w:name="data-analyses"/>
    <w:p>
      <w:pPr>
        <w:pStyle w:val="Heading2"/>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19"/>
    <w:bookmarkEnd w:id="20"/>
    <w:bookmarkStart w:id="24" w:name="results"/>
    <w:p>
      <w:pPr>
        <w:pStyle w:val="Heading1"/>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hyperlink w:anchor="tbl-env-fish-summary">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21" w:name="kōura-occupancy"/>
    <w:p>
      <w:pPr>
        <w:pStyle w:val="Heading2"/>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21"/>
    <w:bookmarkStart w:id="22" w:name="kōura-cpue"/>
    <w:p>
      <w:pPr>
        <w:pStyle w:val="Heading2"/>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bookmarkEnd w:id="22"/>
    <w:bookmarkStart w:id="23" w:name="kōura-bpue"/>
    <w:p>
      <w:pPr>
        <w:pStyle w:val="Heading2"/>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23"/>
    <w:bookmarkEnd w:id="24"/>
    <w:bookmarkStart w:id="29" w:name="discussion"/>
    <w:p>
      <w:pPr>
        <w:pStyle w:val="Heading1"/>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25" w:name="habitat-associations-with-kōura"/>
    <w:p>
      <w:pPr>
        <w:pStyle w:val="Heading2"/>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25"/>
    <w:bookmarkStart w:id="26" w:name="X61cae3b2b5c2a0550140f780c2cb718d38018b0"/>
    <w:p>
      <w:pPr>
        <w:pStyle w:val="Heading2"/>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26"/>
    <w:bookmarkStart w:id="27" w:name="X3f13229c6364c9f00772bb367f7d3fa50a81988"/>
    <w:p>
      <w:pPr>
        <w:pStyle w:val="Heading2"/>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27"/>
    <w:bookmarkStart w:id="28" w:name="conclusions"/>
    <w:p>
      <w:pPr>
        <w:pStyle w:val="Heading2"/>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artificial reefs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28"/>
    <w:bookmarkEnd w:id="29"/>
    <w:bookmarkStart w:id="35" w:name="acknowledgements"/>
    <w:p>
      <w:pPr>
        <w:pStyle w:val="Heading1"/>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30"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0"/>
    <w:bookmarkStart w:id="31" w:name="authors-contributions"/>
    <w:p>
      <w:pPr>
        <w:pStyle w:val="Heading2"/>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31"/>
    <w:bookmarkStart w:id="32" w:name="ethical-approval"/>
    <w:p>
      <w:pPr>
        <w:pStyle w:val="Heading2"/>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32"/>
    <w:bookmarkStart w:id="33" w:name="declarations"/>
    <w:p>
      <w:pPr>
        <w:pStyle w:val="Heading2"/>
      </w:pPr>
      <w:r>
        <w:t xml:space="preserve">Declarations</w:t>
      </w:r>
    </w:p>
    <w:p>
      <w:pPr>
        <w:pStyle w:val="FirstParagraph"/>
      </w:pPr>
      <w:r>
        <w:t xml:space="preserve">The corresponding author has declared that none of the authors has any competing interests.</w:t>
      </w:r>
    </w:p>
    <w:bookmarkEnd w:id="33"/>
    <w:bookmarkStart w:id="34"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bookmarkEnd w:id="34"/>
    <w:bookmarkEnd w:id="35"/>
    <w:bookmarkStart w:id="40"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36"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4935"/>
              <w:tblLayout w:type="fixed"/>
              <w:tblLook w:firstRow="1" w:lastRow="0" w:firstColumn="0" w:lastColumn="0" w:noHBand="0" w:noVBand="0" w:val="0020"/>
            </w:tblPr>
            <w:tblGrid>
              <w:gridCol w:w="510"/>
              <w:gridCol w:w="664"/>
              <w:gridCol w:w="510"/>
              <w:gridCol w:w="613"/>
              <w:gridCol w:w="613"/>
              <w:gridCol w:w="408"/>
              <w:gridCol w:w="510"/>
              <w:gridCol w:w="613"/>
              <w:gridCol w:w="664"/>
              <w:gridCol w:w="766"/>
              <w:gridCol w:w="408"/>
              <w:gridCol w:w="408"/>
              <w:gridCol w:w="408"/>
              <w:gridCol w:w="715"/>
            </w:tblGrid>
            <w:tr>
              <w:trPr>
                <w:tblHeader w:val="on"/>
              </w:trPr>
              <w:tc>
                <w:tcPr/>
                <w:p>
                  <w:pPr>
                    <w:pStyle w:val="Compact"/>
                    <w:jc w:val="center"/>
                  </w:pPr>
                  <w:r>
                    <w:t xml:space="preserve">Lake name</w:t>
                  </w:r>
                </w:p>
              </w:tc>
              <w:tc>
                <w:tcPr/>
                <w:p>
                  <w:pPr>
                    <w:pStyle w:val="Compact"/>
                    <w:jc w:val="left"/>
                    <w:jc w:val="center"/>
                  </w:pPr>
                  <w:r>
                    <w:t xml:space="preserve">Sampling</w:t>
                  </w:r>
                  <w:r>
                    <w:t xml:space="preserve"> </w:t>
                  </w:r>
                  <w:r>
                    <w:t xml:space="preserve">date (n</w:t>
                  </w:r>
                  <w:r>
                    <w:t xml:space="preserve"> </w:t>
                  </w:r>
                  <w:r>
                    <w:t xml:space="preserve">sites)</w:t>
                  </w:r>
                </w:p>
              </w:tc>
              <w:tc>
                <w:tcPr/>
                <w:p>
                  <w:pPr>
                    <w:pStyle w:val="Compact"/>
                    <w:jc w:val="right"/>
                    <w:jc w:val="center"/>
                  </w:pPr>
                  <w:r>
                    <w:t xml:space="preserve">Surface</w:t>
                  </w:r>
                  <w:r>
                    <w:t xml:space="preserve"> </w:t>
                  </w:r>
                  <w:r>
                    <w:t xml:space="preserve">area</w:t>
                  </w:r>
                  <w:r>
                    <w:t xml:space="preserve"> </w:t>
                  </w:r>
                  <w:r>
                    <w:t xml:space="preserve">(km²)</w:t>
                  </w:r>
                </w:p>
              </w:tc>
              <w:tc>
                <w:tcPr/>
                <w:p>
                  <w:pPr>
                    <w:pStyle w:val="Compact"/>
                    <w:jc w:val="right"/>
                    <w:jc w:val="center"/>
                  </w:pPr>
                  <w:r>
                    <w:t xml:space="preserve">Perimeter</w:t>
                  </w:r>
                  <w:r>
                    <w:t xml:space="preserve"> </w:t>
                  </w:r>
                  <w:r>
                    <w:t xml:space="preserve">length (km)</w:t>
                  </w:r>
                </w:p>
              </w:tc>
              <w:tc>
                <w:tcPr/>
                <w:p>
                  <w:pPr>
                    <w:pStyle w:val="Compact"/>
                    <w:jc w:val="right"/>
                    <w:jc w:val="center"/>
                  </w:pPr>
                  <w:r>
                    <w:t xml:space="preserve">Catchment</w:t>
                  </w:r>
                  <w:r>
                    <w:t xml:space="preserve"> </w:t>
                  </w:r>
                  <w:r>
                    <w:t xml:space="preserve">area (km²)</w:t>
                  </w:r>
                </w:p>
              </w:tc>
              <w:tc>
                <w:tcPr/>
                <w:p>
                  <w:pPr>
                    <w:pStyle w:val="Compact"/>
                    <w:jc w:val="right"/>
                    <w:jc w:val="center"/>
                  </w:pPr>
                  <w:r>
                    <w:t xml:space="preserve">Mean</w:t>
                  </w:r>
                  <w:r>
                    <w:t xml:space="preserve"> </w:t>
                  </w:r>
                  <w:r>
                    <w:t xml:space="preserve">depth</w:t>
                  </w:r>
                  <w:r>
                    <w:t xml:space="preserve"> </w:t>
                  </w:r>
                  <w:r>
                    <w:t xml:space="preserve">(m)</w:t>
                  </w:r>
                </w:p>
              </w:tc>
              <w:tc>
                <w:tcPr/>
                <w:p>
                  <w:pPr>
                    <w:pStyle w:val="Compact"/>
                    <w:jc w:val="right"/>
                    <w:jc w:val="center"/>
                  </w:pPr>
                  <w:r>
                    <w:t xml:space="preserve">Maximum</w:t>
                  </w:r>
                  <w:r>
                    <w:t xml:space="preserve"> </w:t>
                  </w:r>
                  <w:r>
                    <w:t xml:space="preserve">depth (m)</w:t>
                  </w:r>
                </w:p>
              </w:tc>
              <w:tc>
                <w:tcPr/>
                <w:p>
                  <w:pPr>
                    <w:pStyle w:val="Compact"/>
                    <w:jc w:val="right"/>
                    <w:jc w:val="center"/>
                  </w:pPr>
                  <w:r>
                    <w:t xml:space="preserve">Elevation</w:t>
                  </w:r>
                  <w:r>
                    <w:t xml:space="preserve"> </w:t>
                  </w:r>
                  <w:r>
                    <w:t xml:space="preserve">(m)</w:t>
                  </w:r>
                </w:p>
              </w:tc>
              <w:tc>
                <w:tcPr/>
                <w:p>
                  <w:pPr>
                    <w:pStyle w:val="Compact"/>
                    <w:jc w:val="left"/>
                    <w:jc w:val="center"/>
                  </w:pPr>
                  <w:r>
                    <w:t xml:space="preserve">Mixing</w:t>
                  </w:r>
                  <w:r>
                    <w:t xml:space="preserve"> </w:t>
                  </w:r>
                  <w:r>
                    <w:t xml:space="preserve">regime</w:t>
                  </w:r>
                </w:p>
              </w:tc>
              <w:tc>
                <w:tcPr/>
                <w:p>
                  <w:pPr>
                    <w:pStyle w:val="Compact"/>
                    <w:jc w:val="left"/>
                    <w:jc w:val="center"/>
                  </w:pPr>
                  <w:r>
                    <w:t xml:space="preserve">Trophic state</w:t>
                  </w:r>
                </w:p>
              </w:tc>
              <w:tc>
                <w:tcPr/>
                <w:p>
                  <w:pPr>
                    <w:pStyle w:val="Compact"/>
                    <w:jc w:val="right"/>
                    <w:jc w:val="center"/>
                  </w:pPr>
                  <w:r>
                    <w:t xml:space="preserve">Muddy</w:t>
                  </w:r>
                  <w:r>
                    <w:t xml:space="preserve"> </w:t>
                  </w:r>
                  <w:r>
                    <w:t xml:space="preserve">(%)</w:t>
                  </w:r>
                </w:p>
              </w:tc>
              <w:tc>
                <w:tcPr/>
                <w:p>
                  <w:pPr>
                    <w:pStyle w:val="Compact"/>
                    <w:jc w:val="right"/>
                    <w:jc w:val="center"/>
                  </w:pPr>
                  <w:r>
                    <w:t xml:space="preserve">Sandy</w:t>
                  </w:r>
                  <w:r>
                    <w:t xml:space="preserve"> </w:t>
                  </w:r>
                  <w:r>
                    <w:t xml:space="preserve">(%)</w:t>
                  </w:r>
                </w:p>
              </w:tc>
              <w:tc>
                <w:tcPr/>
                <w:p>
                  <w:pPr>
                    <w:pStyle w:val="Compact"/>
                    <w:jc w:val="right"/>
                    <w:jc w:val="center"/>
                  </w:pPr>
                  <w:r>
                    <w:t xml:space="preserve">Rocky</w:t>
                  </w:r>
                  <w:r>
                    <w:t xml:space="preserve"> </w:t>
                  </w:r>
                  <w:r>
                    <w:t xml:space="preserve">(%)</w:t>
                  </w:r>
                </w:p>
              </w:tc>
              <w:tc>
                <w:tcPr/>
                <w:p>
                  <w:pPr>
                    <w:pStyle w:val="Compact"/>
                    <w:jc w:val="right"/>
                    <w:jc w:val="center"/>
                  </w:pPr>
                  <w:r>
                    <w:t xml:space="preserve">Emergent</w:t>
                  </w:r>
                  <w:r>
                    <w:t xml:space="preserve"> </w:t>
                  </w:r>
                  <w:r>
                    <w:t xml:space="preserve">macrophytes</w:t>
                  </w:r>
                  <w:r>
                    <w:t xml:space="preserve"> </w:t>
                  </w:r>
                  <w:r>
                    <w:t xml:space="preserve">(%)</w:t>
                  </w:r>
                </w:p>
              </w:tc>
            </w:tr>
            <w:tr>
              <w:tc>
                <w:tcPr/>
                <w:p>
                  <w:pPr>
                    <w:pStyle w:val="Compact"/>
                    <w:jc w:val="center"/>
                  </w:pPr>
                  <w:r>
                    <w:t xml:space="preserve">Rotorua</w:t>
                  </w:r>
                </w:p>
              </w:tc>
              <w:tc>
                <w:tcPr/>
                <w:p>
                  <w:pPr>
                    <w:pStyle w:val="Compact"/>
                    <w:jc w:val="left"/>
                    <w:jc w:val="center"/>
                  </w:pPr>
                  <w:r>
                    <w:t xml:space="preserve">20/02/2025</w:t>
                  </w:r>
                  <w:r>
                    <w:t xml:space="preserve"> </w:t>
                  </w:r>
                  <w:r>
                    <w:t xml:space="preserve">(12)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center"/>
                  </w:pPr>
                  <w:r>
                    <w:t xml:space="preserve">Rotoiti</w:t>
                  </w:r>
                </w:p>
              </w:tc>
              <w:tc>
                <w:tcPr/>
                <w:p>
                  <w:pPr>
                    <w:pStyle w:val="Compact"/>
                    <w:jc w:val="left"/>
                    <w:jc w:val="center"/>
                  </w:pPr>
                  <w:r>
                    <w:t xml:space="preserve">15/01/2025</w:t>
                  </w:r>
                  <w:r>
                    <w:t xml:space="preserve"> </w:t>
                  </w:r>
                  <w:r>
                    <w:t xml:space="preserve">(12)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center"/>
                  </w:pPr>
                  <w:r>
                    <w:t xml:space="preserve">Rotoehu</w:t>
                  </w:r>
                </w:p>
              </w:tc>
              <w:tc>
                <w:tcPr/>
                <w:p>
                  <w:pPr>
                    <w:pStyle w:val="Compact"/>
                    <w:jc w:val="left"/>
                    <w:jc w:val="center"/>
                  </w:pPr>
                  <w:r>
                    <w:t xml:space="preserve">10/12/2024</w:t>
                  </w:r>
                  <w:r>
                    <w:t xml:space="preserve"> </w:t>
                  </w:r>
                  <w:r>
                    <w:t xml:space="preserve">(12)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center"/>
                  </w:pPr>
                  <w:r>
                    <w:t xml:space="preserve">Rotomā</w:t>
                  </w:r>
                </w:p>
              </w:tc>
              <w:tc>
                <w:tcPr/>
                <w:p>
                  <w:pPr>
                    <w:pStyle w:val="Compact"/>
                    <w:jc w:val="left"/>
                    <w:jc w:val="center"/>
                  </w:pPr>
                  <w:r>
                    <w:t xml:space="preserve">6/11/2024</w:t>
                  </w:r>
                  <w:r>
                    <w:t xml:space="preserve"> </w:t>
                  </w:r>
                  <w:r>
                    <w:t xml:space="preserve">(12)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Stratified</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center"/>
                  </w:pPr>
                  <w:r>
                    <w:t xml:space="preserve">Ōkāreka</w:t>
                  </w:r>
                </w:p>
              </w:tc>
              <w:tc>
                <w:tcPr/>
                <w:p>
                  <w:pPr>
                    <w:pStyle w:val="Compact"/>
                    <w:jc w:val="left"/>
                    <w:jc w:val="center"/>
                  </w:pPr>
                  <w:r>
                    <w:t xml:space="preserve">31/10/2024</w:t>
                  </w:r>
                  <w:r>
                    <w:t xml:space="preserve"> </w:t>
                  </w:r>
                  <w:r>
                    <w:t xml:space="preserve">(10),</w:t>
                  </w:r>
                  <w:r>
                    <w:t xml:space="preserve"> </w:t>
                  </w:r>
                  <w:r>
                    <w:t xml:space="preserve">22/01/2025</w:t>
                  </w:r>
                  <w:r>
                    <w:t xml:space="preserve"> </w:t>
                  </w:r>
                  <w:r>
                    <w:t xml:space="preserve">(2)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Stratified</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3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4880"/>
              <w:tblLayout w:type="fixed"/>
              <w:tblLook w:firstRow="1" w:lastRow="0" w:firstColumn="0" w:lastColumn="0" w:noHBand="0" w:noVBand="0" w:val="0020"/>
            </w:tblPr>
            <w:tblGrid>
              <w:gridCol w:w="1431"/>
              <w:gridCol w:w="2003"/>
              <w:gridCol w:w="2767"/>
              <w:gridCol w:w="1526"/>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w:t>
                  </w:r>
                  <w:r>
                    <w:t xml:space="preserve"> </w:t>
                  </w:r>
                  <w:r>
                    <w:t xml:space="preserve">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w:t>
                  </w:r>
                  <w:r>
                    <w:t xml:space="preserve"> </w:t>
                  </w:r>
                  <w:r>
                    <w:t xml:space="preserve">identifying lake</w:t>
                  </w:r>
                </w:p>
              </w:tc>
              <w:tc>
                <w:tcPr/>
                <w:p>
                  <w:pPr>
                    <w:pStyle w:val="Compact"/>
                    <w:jc w:val="left"/>
                    <w:jc w:val="center"/>
                  </w:pPr>
                  <w:r>
                    <w:t xml:space="preserve">Captures unmeasured</w:t>
                  </w:r>
                  <w:r>
                    <w:t xml:space="preserve"> </w:t>
                  </w:r>
                  <w:r>
                    <w:t xml:space="preserve">lake-specific differences in</w:t>
                  </w:r>
                  <w:r>
                    <w:t xml:space="preserve"> </w:t>
                  </w:r>
                  <w:r>
                    <w:t xml:space="preserve">water chemistry,</w:t>
                  </w:r>
                  <w:r>
                    <w:t xml:space="preserve"> </w:t>
                  </w:r>
                  <w:r>
                    <w:t xml:space="preserve">productivity, and catchment</w:t>
                  </w:r>
                  <w:r>
                    <w:t xml:space="preserve"> </w:t>
                  </w:r>
                  <w:r>
                    <w:t xml:space="preserve">characteristics.</w:t>
                  </w:r>
                </w:p>
              </w:tc>
              <w:tc>
                <w:tcPr/>
                <w:p>
                  <w:pPr>
                    <w:pStyle w:val="Compact"/>
                    <w:jc w:val="left"/>
                    <w:jc w:val="center"/>
                  </w:pPr>
                  <w:r>
                    <w:t xml:space="preserve">Zuur et al.,</w:t>
                  </w:r>
                  <w:r>
                    <w:t xml:space="preserve"> </w:t>
                  </w:r>
                  <w:r>
                    <w:t xml:space="preserve">(2009)</w:t>
                  </w:r>
                </w:p>
              </w:tc>
            </w:tr>
            <w:tr>
              <w:tc>
                <w:tcPr/>
                <w:p>
                  <w:pPr>
                    <w:pStyle w:val="Compact"/>
                    <w:jc w:val="left"/>
                    <w:jc w:val="center"/>
                  </w:pPr>
                  <w:r>
                    <w:t xml:space="preserve">Substrate</w:t>
                  </w:r>
                  <w:r>
                    <w:t xml:space="preserve"> </w:t>
                  </w:r>
                  <w:r>
                    <w:t xml:space="preserve">index</w:t>
                  </w:r>
                </w:p>
              </w:tc>
              <w:tc>
                <w:tcPr/>
                <w:p>
                  <w:pPr>
                    <w:pStyle w:val="Compact"/>
                    <w:jc w:val="left"/>
                    <w:jc w:val="center"/>
                  </w:pPr>
                  <w:r>
                    <w:t xml:space="preserve">Index based on %</w:t>
                  </w:r>
                  <w:r>
                    <w:t xml:space="preserve"> </w:t>
                  </w:r>
                  <w:r>
                    <w:t xml:space="preserve">cover of bedrock,</w:t>
                  </w:r>
                  <w:r>
                    <w:t xml:space="preserve"> </w:t>
                  </w:r>
                  <w:r>
                    <w:t xml:space="preserve">boulders, cobble,</w:t>
                  </w:r>
                  <w:r>
                    <w:t xml:space="preserve"> </w:t>
                  </w:r>
                  <w:r>
                    <w:t xml:space="preserve">gravel, sand, mud,</w:t>
                  </w:r>
                  <w:r>
                    <w:t xml:space="preserve"> </w:t>
                  </w:r>
                  <w:r>
                    <w:t xml:space="preserve">and organic matter</w:t>
                  </w:r>
                </w:p>
              </w:tc>
              <w:tc>
                <w:tcPr/>
                <w:p>
                  <w:pPr>
                    <w:pStyle w:val="Compact"/>
                    <w:jc w:val="left"/>
                    <w:jc w:val="center"/>
                  </w:pPr>
                  <w:r>
                    <w:t xml:space="preserve">Important for burrowing and</w:t>
                  </w:r>
                  <w:r>
                    <w:t xml:space="preserve"> </w:t>
                  </w:r>
                  <w:r>
                    <w:t xml:space="preserve">shelter availability.</w:t>
                  </w:r>
                  <w:r>
                    <w:t xml:space="preserve"> </w:t>
                  </w:r>
                  <w:r>
                    <w:t xml:space="preserve">Coarser substrates increase</w:t>
                  </w:r>
                  <w:r>
                    <w:t xml:space="preserve"> </w:t>
                  </w:r>
                  <w:r>
                    <w:t xml:space="preserve">shelter availability through</w:t>
                  </w:r>
                  <w:r>
                    <w:t xml:space="preserve"> </w:t>
                  </w:r>
                  <w:r>
                    <w:t xml:space="preserve">more crevices.</w:t>
                  </w:r>
                </w:p>
              </w:tc>
              <w:tc>
                <w:tcPr/>
                <w:p>
                  <w:pPr>
                    <w:pStyle w:val="Compact"/>
                    <w:jc w:val="left"/>
                    <w:jc w:val="center"/>
                  </w:pPr>
                  <w:r>
                    <w:t xml:space="preserve">Usio &amp;</w:t>
                  </w:r>
                  <w:r>
                    <w:t xml:space="preserve"> </w:t>
                  </w:r>
                  <w:r>
                    <w:t xml:space="preserve">Townsend,</w:t>
                  </w:r>
                  <w:r>
                    <w:t xml:space="preserve"> </w:t>
                  </w:r>
                  <w:r>
                    <w:t xml:space="preserve">(2000); Kusabs</w:t>
                  </w:r>
                  <w:r>
                    <w:t xml:space="preserve"> </w:t>
                  </w:r>
                  <w:r>
                    <w:t xml:space="preserve">et al., (2015b)</w:t>
                  </w:r>
                </w:p>
              </w:tc>
            </w:tr>
            <w:tr>
              <w:tc>
                <w:tcPr/>
                <w:p>
                  <w:pPr>
                    <w:pStyle w:val="Compact"/>
                    <w:jc w:val="left"/>
                    <w:jc w:val="center"/>
                  </w:pPr>
                  <w:r>
                    <w:t xml:space="preserve">Slope</w:t>
                  </w:r>
                </w:p>
              </w:tc>
              <w:tc>
                <w:tcPr/>
                <w:p>
                  <w:pPr>
                    <w:pStyle w:val="Compact"/>
                    <w:jc w:val="left"/>
                    <w:jc w:val="center"/>
                  </w:pPr>
                  <w:r>
                    <w:t xml:space="preserve">Slope from shoreline</w:t>
                  </w:r>
                  <w:r>
                    <w:t xml:space="preserve"> </w:t>
                  </w:r>
                  <w:r>
                    <w:t xml:space="preserve">to the 5 m depth</w:t>
                  </w:r>
                  <w:r>
                    <w:t xml:space="preserve"> </w:t>
                  </w:r>
                  <w:r>
                    <w:t xml:space="preserve">contour</w:t>
                  </w:r>
                </w:p>
              </w:tc>
              <w:tc>
                <w:tcPr/>
                <w:p>
                  <w:pPr>
                    <w:pStyle w:val="Compact"/>
                    <w:jc w:val="left"/>
                    <w:jc w:val="center"/>
                  </w:pPr>
                  <w:r>
                    <w:t xml:space="preserve">Steeper slopes facilitate</w:t>
                  </w:r>
                  <w:r>
                    <w:t xml:space="preserve"> </w:t>
                  </w:r>
                  <w:r>
                    <w:t xml:space="preserve">access to deeper water</w:t>
                  </w:r>
                  <w:r>
                    <w:t xml:space="preserve"> </w:t>
                  </w:r>
                  <w:r>
                    <w:t xml:space="preserve">during daylight refuging and</w:t>
                  </w:r>
                  <w:r>
                    <w:t xml:space="preserve"> </w:t>
                  </w:r>
                  <w:r>
                    <w:t xml:space="preserve">associate with coarser</w:t>
                  </w:r>
                  <w:r>
                    <w:t xml:space="preserve"> </w:t>
                  </w:r>
                  <w:r>
                    <w:t xml:space="preserve">substrates.</w:t>
                  </w:r>
                </w:p>
              </w:tc>
              <w:tc>
                <w:tcPr/>
                <w:p>
                  <w:pPr>
                    <w:pStyle w:val="Compact"/>
                    <w:jc w:val="left"/>
                    <w:jc w:val="center"/>
                  </w:pPr>
                  <w:r>
                    <w:t xml:space="preserve">Devcich,</w:t>
                  </w:r>
                  <w:r>
                    <w:t xml:space="preserve"> </w:t>
                  </w:r>
                  <w:r>
                    <w:t xml:space="preserve">(1979); Kusabs</w:t>
                  </w:r>
                  <w:r>
                    <w:t xml:space="preserve"> </w:t>
                  </w:r>
                  <w:r>
                    <w:t xml:space="preserve">et al., (2015b)</w:t>
                  </w:r>
                </w:p>
              </w:tc>
            </w:tr>
            <w:tr>
              <w:tc>
                <w:tcPr/>
                <w:p>
                  <w:pPr>
                    <w:pStyle w:val="Compact"/>
                    <w:jc w:val="left"/>
                    <w:jc w:val="center"/>
                  </w:pPr>
                  <w:r>
                    <w:t xml:space="preserve">Riparian</w:t>
                  </w:r>
                  <w:r>
                    <w:t xml:space="preserve"> </w:t>
                  </w:r>
                  <w:r>
                    <w:t xml:space="preserve">vegetation</w:t>
                  </w:r>
                </w:p>
              </w:tc>
              <w:tc>
                <w:tcPr/>
                <w:p>
                  <w:pPr>
                    <w:pStyle w:val="Compact"/>
                    <w:jc w:val="left"/>
                    <w:jc w:val="center"/>
                  </w:pPr>
                  <w:r>
                    <w:t xml:space="preserve">Percentage cover of</w:t>
                  </w:r>
                  <w:r>
                    <w:t xml:space="preserve"> </w:t>
                  </w:r>
                  <w:r>
                    <w:t xml:space="preserve">vegetation growing</w:t>
                  </w:r>
                  <w:r>
                    <w:t xml:space="preserve"> </w:t>
                  </w:r>
                  <w:r>
                    <w:t xml:space="preserve">in the riparian zone</w:t>
                  </w:r>
                </w:p>
              </w:tc>
              <w:tc>
                <w:tcPr/>
                <w:p>
                  <w:pPr>
                    <w:pStyle w:val="Compact"/>
                    <w:jc w:val="left"/>
                    <w:jc w:val="center"/>
                  </w:pPr>
                  <w:r>
                    <w:t xml:space="preserve">Contributes detrital inputs,</w:t>
                  </w:r>
                  <w:r>
                    <w:t xml:space="preserve"> </w:t>
                  </w:r>
                  <w:r>
                    <w:t xml:space="preserve">bank stability, and shading</w:t>
                  </w:r>
                  <w:r>
                    <w:t xml:space="preserve"> </w:t>
                  </w:r>
                  <w:r>
                    <w:t xml:space="preserve">at the water’s edge.</w:t>
                  </w:r>
                </w:p>
              </w:tc>
              <w:tc>
                <w:tcPr/>
                <w:p>
                  <w:pPr>
                    <w:pStyle w:val="Compact"/>
                    <w:jc w:val="left"/>
                    <w:jc w:val="center"/>
                  </w:pPr>
                  <w:r>
                    <w:t xml:space="preserve">Parkyn et al.,</w:t>
                  </w:r>
                  <w:r>
                    <w:t xml:space="preserve"> </w:t>
                  </w:r>
                  <w:r>
                    <w:t xml:space="preserve">(2002)</w:t>
                  </w:r>
                </w:p>
              </w:tc>
            </w:tr>
            <w:tr>
              <w:tc>
                <w:tcPr/>
                <w:p>
                  <w:pPr>
                    <w:pStyle w:val="Compact"/>
                    <w:jc w:val="left"/>
                    <w:jc w:val="center"/>
                  </w:pPr>
                  <w:r>
                    <w:t xml:space="preserve">Overhanging</w:t>
                  </w:r>
                  <w:r>
                    <w:t xml:space="preserve"> </w:t>
                  </w:r>
                  <w:r>
                    <w:t xml:space="preserve">trees</w:t>
                  </w:r>
                </w:p>
              </w:tc>
              <w:tc>
                <w:tcPr/>
                <w:p>
                  <w:pPr>
                    <w:pStyle w:val="Compact"/>
                    <w:jc w:val="left"/>
                    <w:jc w:val="center"/>
                  </w:pPr>
                  <w:r>
                    <w:t xml:space="preserve">Percentage cover of</w:t>
                  </w:r>
                  <w:r>
                    <w:t xml:space="preserve"> </w:t>
                  </w:r>
                  <w:r>
                    <w:t xml:space="preserve">trees hanging over</w:t>
                  </w:r>
                  <w:r>
                    <w:t xml:space="preserve"> </w:t>
                  </w:r>
                  <w:r>
                    <w:t xml:space="preserve">the shoreline</w:t>
                  </w:r>
                </w:p>
              </w:tc>
              <w:tc>
                <w:tcPr/>
                <w:p>
                  <w:pPr>
                    <w:pStyle w:val="Compact"/>
                    <w:jc w:val="left"/>
                    <w:jc w:val="center"/>
                  </w:pPr>
                  <w:r>
                    <w:t xml:space="preserve">Provides direct shading and</w:t>
                  </w:r>
                  <w:r>
                    <w:t xml:space="preserve"> </w:t>
                  </w:r>
                  <w:r>
                    <w:t xml:space="preserve">structural inputs into</w:t>
                  </w:r>
                  <w:r>
                    <w:t xml:space="preserve"> </w:t>
                  </w:r>
                  <w:r>
                    <w:t xml:space="preserve">littoral habitats.</w:t>
                  </w:r>
                </w:p>
              </w:tc>
              <w:tc>
                <w:tcPr/>
                <w:p>
                  <w:pPr>
                    <w:pStyle w:val="Compact"/>
                    <w:jc w:val="left"/>
                    <w:jc w:val="center"/>
                  </w:pPr>
                  <w:r>
                    <w:t xml:space="preserve">Smith et al.,</w:t>
                  </w:r>
                  <w:r>
                    <w:t xml:space="preserve"> </w:t>
                  </w:r>
                  <w:r>
                    <w:t xml:space="preserve">(1996); Vedia</w:t>
                  </w:r>
                  <w:r>
                    <w:t xml:space="preserve"> </w:t>
                  </w:r>
                  <w:r>
                    <w:t xml:space="preserve">et al., (2017)</w:t>
                  </w:r>
                </w:p>
              </w:tc>
            </w:tr>
            <w:tr>
              <w:tc>
                <w:tcPr/>
                <w:p>
                  <w:pPr>
                    <w:pStyle w:val="Compact"/>
                    <w:jc w:val="left"/>
                    <w:jc w:val="center"/>
                  </w:pPr>
                  <w:r>
                    <w:t xml:space="preserve">Wood cover</w:t>
                  </w:r>
                </w:p>
              </w:tc>
              <w:tc>
                <w:tcPr/>
                <w:p>
                  <w:pPr>
                    <w:pStyle w:val="Compact"/>
                    <w:jc w:val="left"/>
                    <w:jc w:val="center"/>
                  </w:pPr>
                  <w:r>
                    <w:t xml:space="preserve">Cover of wooden logs</w:t>
                  </w:r>
                  <w:r>
                    <w:t xml:space="preserve"> </w:t>
                  </w:r>
                  <w:r>
                    <w:t xml:space="preserve">and tree branches in</w:t>
                  </w:r>
                  <w:r>
                    <w:t xml:space="preserve"> </w:t>
                  </w:r>
                  <w:r>
                    <w:t xml:space="preserve">the sample site</w:t>
                  </w:r>
                </w:p>
              </w:tc>
              <w:tc>
                <w:tcPr/>
                <w:p>
                  <w:pPr>
                    <w:pStyle w:val="Compact"/>
                    <w:jc w:val="left"/>
                    <w:jc w:val="center"/>
                  </w:pPr>
                  <w:r>
                    <w:t xml:space="preserve">Provides physical structure</w:t>
                  </w:r>
                  <w:r>
                    <w:t xml:space="preserve"> </w:t>
                  </w:r>
                  <w:r>
                    <w:t xml:space="preserve">creating refuge spaces and</w:t>
                  </w:r>
                  <w:r>
                    <w:t xml:space="preserve"> </w:t>
                  </w:r>
                  <w:r>
                    <w:t xml:space="preserve">supports macroinvertebrate</w:t>
                  </w:r>
                  <w:r>
                    <w:t xml:space="preserve"> </w:t>
                  </w:r>
                  <w:r>
                    <w:t xml:space="preserve">prey availability.</w:t>
                  </w:r>
                </w:p>
              </w:tc>
              <w:tc>
                <w:tcPr/>
                <w:p>
                  <w:pPr>
                    <w:pStyle w:val="Compact"/>
                    <w:jc w:val="left"/>
                    <w:jc w:val="center"/>
                  </w:pPr>
                  <w:r>
                    <w:t xml:space="preserve">Parkyn et al.,</w:t>
                  </w:r>
                  <w:r>
                    <w:t xml:space="preserve"> </w:t>
                  </w:r>
                  <w:r>
                    <w:t xml:space="preserve">(2009)</w:t>
                  </w:r>
                </w:p>
              </w:tc>
            </w:tr>
            <w:tr>
              <w:tc>
                <w:tcPr/>
                <w:p>
                  <w:pPr>
                    <w:pStyle w:val="Compact"/>
                    <w:jc w:val="left"/>
                    <w:jc w:val="center"/>
                  </w:pPr>
                  <w:r>
                    <w:t xml:space="preserve">Emergent and</w:t>
                  </w:r>
                  <w:r>
                    <w:t xml:space="preserve"> </w:t>
                  </w:r>
                  <w:r>
                    <w:t xml:space="preserve">submerged</w:t>
                  </w:r>
                  <w:r>
                    <w:t xml:space="preserve"> </w:t>
                  </w:r>
                  <w:r>
                    <w:t xml:space="preserve">macrophytes</w:t>
                  </w:r>
                </w:p>
              </w:tc>
              <w:tc>
                <w:tcPr/>
                <w:p>
                  <w:pPr>
                    <w:pStyle w:val="Compact"/>
                    <w:jc w:val="left"/>
                    <w:jc w:val="center"/>
                  </w:pPr>
                  <w:r>
                    <w:t xml:space="preserve">Percentage cover of</w:t>
                  </w:r>
                  <w:r>
                    <w:t xml:space="preserve"> </w:t>
                  </w:r>
                  <w:r>
                    <w:t xml:space="preserve">macrophytes in the</w:t>
                  </w:r>
                  <w:r>
                    <w:t xml:space="preserve"> </w:t>
                  </w:r>
                  <w:r>
                    <w:t xml:space="preserve">sample site divided</w:t>
                  </w:r>
                  <w:r>
                    <w:t xml:space="preserve"> </w:t>
                  </w:r>
                  <w:r>
                    <w:t xml:space="preserve">over emergent and</w:t>
                  </w:r>
                  <w:r>
                    <w:t xml:space="preserve"> </w:t>
                  </w:r>
                  <w:r>
                    <w:t xml:space="preserve">submerged and native</w:t>
                  </w:r>
                  <w:r>
                    <w:t xml:space="preserve"> </w:t>
                  </w:r>
                  <w:r>
                    <w:t xml:space="preserve">and non-native</w:t>
                  </w:r>
                  <w:r>
                    <w:t xml:space="preserve"> </w:t>
                  </w:r>
                  <w:r>
                    <w:t xml:space="preserve">species</w:t>
                  </w:r>
                </w:p>
              </w:tc>
              <w:tc>
                <w:tcPr/>
                <w:p>
                  <w:pPr>
                    <w:pStyle w:val="Compact"/>
                    <w:jc w:val="left"/>
                    <w:jc w:val="center"/>
                  </w:pPr>
                  <w:r>
                    <w:t xml:space="preserve">Native macrophytes can</w:t>
                  </w:r>
                  <w:r>
                    <w:t xml:space="preserve"> </w:t>
                  </w:r>
                  <w:r>
                    <w:t xml:space="preserve">provide cover and serve as a</w:t>
                  </w:r>
                  <w:r>
                    <w:t xml:space="preserve"> </w:t>
                  </w:r>
                  <w:r>
                    <w:t xml:space="preserve">food source. Non-native</w:t>
                  </w:r>
                  <w:r>
                    <w:t xml:space="preserve"> </w:t>
                  </w:r>
                  <w:r>
                    <w:t xml:space="preserve">macrophytes may alter</w:t>
                  </w:r>
                  <w:r>
                    <w:t xml:space="preserve"> </w:t>
                  </w:r>
                  <w:r>
                    <w:t xml:space="preserve">movement pathways and modify</w:t>
                  </w:r>
                  <w:r>
                    <w:t xml:space="preserve"> </w:t>
                  </w:r>
                  <w:r>
                    <w:t xml:space="preserve">local habitat and water</w:t>
                  </w:r>
                  <w:r>
                    <w:t xml:space="preserve"> </w:t>
                  </w:r>
                  <w:r>
                    <w:t xml:space="preserve">quality conditions.</w:t>
                  </w:r>
                </w:p>
              </w:tc>
              <w:tc>
                <w:tcPr/>
                <w:p>
                  <w:pPr>
                    <w:pStyle w:val="Compact"/>
                    <w:jc w:val="left"/>
                    <w:jc w:val="center"/>
                  </w:pPr>
                  <w:r>
                    <w:t xml:space="preserve">Coffey &amp;</w:t>
                  </w:r>
                  <w:r>
                    <w:t xml:space="preserve"> </w:t>
                  </w:r>
                  <w:r>
                    <w:t xml:space="preserve">Clayton,</w:t>
                  </w:r>
                  <w:r>
                    <w:t xml:space="preserve"> </w:t>
                  </w:r>
                  <w:r>
                    <w:t xml:space="preserve">(1988); Kusabs</w:t>
                  </w:r>
                  <w:r>
                    <w:t xml:space="preserve"> </w:t>
                  </w:r>
                  <w:r>
                    <w:t xml:space="preserve">&amp; Quinn, (2009)</w:t>
                  </w:r>
                </w:p>
              </w:tc>
            </w:tr>
            <w:tr>
              <w:tc>
                <w:tcPr/>
                <w:p>
                  <w:pPr>
                    <w:pStyle w:val="Compact"/>
                    <w:jc w:val="left"/>
                    <w:jc w:val="center"/>
                  </w:pPr>
                  <w:r>
                    <w:t xml:space="preserve">Temperature</w:t>
                  </w:r>
                </w:p>
              </w:tc>
              <w:tc>
                <w:tcPr/>
                <w:p>
                  <w:pPr>
                    <w:pStyle w:val="Compact"/>
                    <w:jc w:val="left"/>
                    <w:jc w:val="center"/>
                  </w:pPr>
                  <w:r>
                    <w:t xml:space="preserve">Temperature of</w:t>
                  </w:r>
                  <w:r>
                    <w:t xml:space="preserve"> </w:t>
                  </w:r>
                  <w:r>
                    <w:t xml:space="preserve">surface water in °C</w:t>
                  </w:r>
                </w:p>
              </w:tc>
              <w:tc>
                <w:tcPr/>
                <w:p>
                  <w:pPr>
                    <w:pStyle w:val="Compact"/>
                    <w:jc w:val="left"/>
                    <w:jc w:val="center"/>
                  </w:pPr>
                  <w:r>
                    <w:t xml:space="preserve">Influences metabolic rate,</w:t>
                  </w:r>
                  <w:r>
                    <w:t xml:space="preserve"> </w:t>
                  </w:r>
                  <w:r>
                    <w:t xml:space="preserve">activity, physiological</w:t>
                  </w:r>
                  <w:r>
                    <w:t xml:space="preserve"> </w:t>
                  </w:r>
                  <w:r>
                    <w:t xml:space="preserve">stress, and habitat</w:t>
                  </w:r>
                  <w:r>
                    <w:t xml:space="preserve"> </w:t>
                  </w:r>
                  <w:r>
                    <w:t xml:space="preserve">suitability.</w:t>
                  </w:r>
                </w:p>
              </w:tc>
              <w:tc>
                <w:tcPr/>
                <w:p>
                  <w:pPr>
                    <w:pStyle w:val="Compact"/>
                    <w:jc w:val="left"/>
                    <w:jc w:val="center"/>
                  </w:pPr>
                  <w:r>
                    <w:t xml:space="preserve">Devcich,</w:t>
                  </w:r>
                  <w:r>
                    <w:t xml:space="preserve"> </w:t>
                  </w:r>
                  <w:r>
                    <w:t xml:space="preserve">(1979); Hammond</w:t>
                  </w:r>
                  <w:r>
                    <w:t xml:space="preserve"> </w:t>
                  </w:r>
                  <w:r>
                    <w:t xml:space="preserve">et al., (2006);</w:t>
                  </w:r>
                  <w:r>
                    <w:t xml:space="preserve"> </w:t>
                  </w:r>
                  <w:r>
                    <w:t xml:space="preserve">Parkyn &amp;</w:t>
                  </w:r>
                  <w:r>
                    <w:t xml:space="preserve"> </w:t>
                  </w:r>
                  <w:r>
                    <w:t xml:space="preserve">Collier,</w:t>
                  </w:r>
                  <w:r>
                    <w:t xml:space="preserve"> </w:t>
                  </w:r>
                  <w:r>
                    <w:t xml:space="preserve">(2002);</w:t>
                  </w:r>
                  <w:r>
                    <w:t xml:space="preserve"> </w:t>
                  </w:r>
                  <w:r>
                    <w:t xml:space="preserve">Angilletta et</w:t>
                  </w:r>
                  <w:r>
                    <w:t xml:space="preserve"> </w:t>
                  </w:r>
                  <w:r>
                    <w:t xml:space="preserve">al., (2004)</w:t>
                  </w:r>
                </w:p>
              </w:tc>
            </w:tr>
            <w:tr>
              <w:tc>
                <w:tcPr/>
                <w:p>
                  <w:pPr>
                    <w:pStyle w:val="Compact"/>
                    <w:jc w:val="left"/>
                    <w:jc w:val="center"/>
                  </w:pPr>
                  <w:r>
                    <w:t xml:space="preserve">Dissolved</w:t>
                  </w:r>
                  <w:r>
                    <w:t xml:space="preserve"> </w:t>
                  </w:r>
                  <w:r>
                    <w:t xml:space="preserve">oxygen</w:t>
                  </w:r>
                </w:p>
              </w:tc>
              <w:tc>
                <w:tcPr/>
                <w:p>
                  <w:pPr>
                    <w:pStyle w:val="Compact"/>
                    <w:jc w:val="left"/>
                    <w:jc w:val="center"/>
                  </w:pPr>
                  <w:r>
                    <w:t xml:space="preserve">Dissolved oxygen</w:t>
                  </w:r>
                  <w:r>
                    <w:t xml:space="preserve"> </w:t>
                  </w:r>
                  <w:r>
                    <w:t xml:space="preserve">concentration in mg</w:t>
                  </w:r>
                  <w:r>
                    <w:t xml:space="preserve"> </w:t>
                  </w:r>
                  <w:r>
                    <w:t xml:space="preserve">L⁻¹</w:t>
                  </w:r>
                </w:p>
              </w:tc>
              <w:tc>
                <w:tcPr/>
                <w:p>
                  <w:pPr>
                    <w:pStyle w:val="Compact"/>
                    <w:jc w:val="left"/>
                    <w:jc w:val="center"/>
                  </w:pPr>
                  <w:r>
                    <w:t xml:space="preserve">Essential for respiration;</w:t>
                  </w:r>
                  <w:r>
                    <w:t xml:space="preserve"> </w:t>
                  </w:r>
                  <w:r>
                    <w:t xml:space="preserve">reduced oxygen may constrain</w:t>
                  </w:r>
                  <w:r>
                    <w:t xml:space="preserve"> </w:t>
                  </w:r>
                  <w:r>
                    <w:t xml:space="preserve">activity and habitat use.</w:t>
                  </w:r>
                </w:p>
              </w:tc>
              <w:tc>
                <w:tcPr/>
                <w:p>
                  <w:pPr>
                    <w:pStyle w:val="Compact"/>
                    <w:jc w:val="left"/>
                    <w:jc w:val="center"/>
                  </w:pPr>
                  <w:r>
                    <w:t xml:space="preserve">Hammond et al.,</w:t>
                  </w:r>
                  <w:r>
                    <w:t xml:space="preserve"> </w:t>
                  </w:r>
                  <w:r>
                    <w:t xml:space="preserve">(2006);</w:t>
                  </w:r>
                  <w:r>
                    <w:t xml:space="preserve"> </w:t>
                  </w:r>
                  <w:r>
                    <w:t xml:space="preserve">Broughton et</w:t>
                  </w:r>
                  <w:r>
                    <w:t xml:space="preserve"> </w:t>
                  </w:r>
                  <w:r>
                    <w:t xml:space="preserve">al., (2017)</w:t>
                  </w:r>
                </w:p>
              </w:tc>
            </w:tr>
            <w:tr>
              <w:tc>
                <w:tcPr/>
                <w:p>
                  <w:pPr>
                    <w:pStyle w:val="Compact"/>
                    <w:jc w:val="left"/>
                    <w:jc w:val="center"/>
                  </w:pPr>
                  <w:r>
                    <w:t xml:space="preserve">Specific</w:t>
                  </w:r>
                  <w:r>
                    <w:t xml:space="preserve"> </w:t>
                  </w:r>
                  <w:r>
                    <w:t xml:space="preserve">conductivity</w:t>
                  </w:r>
                </w:p>
              </w:tc>
              <w:tc>
                <w:tcPr/>
                <w:p>
                  <w:pPr>
                    <w:pStyle w:val="Compact"/>
                    <w:jc w:val="left"/>
                    <w:jc w:val="center"/>
                  </w:pPr>
                  <w:r>
                    <w:t xml:space="preserve">Electrical</w:t>
                  </w:r>
                  <w:r>
                    <w:t xml:space="preserve"> </w:t>
                  </w:r>
                  <w:r>
                    <w:t xml:space="preserve">conductivity of the</w:t>
                  </w:r>
                  <w:r>
                    <w:t xml:space="preserve"> </w:t>
                  </w:r>
                  <w:r>
                    <w:t xml:space="preserve">water in µS cm⁻¹</w:t>
                  </w:r>
                </w:p>
              </w:tc>
              <w:tc>
                <w:tcPr/>
                <w:p>
                  <w:pPr>
                    <w:pStyle w:val="Compact"/>
                    <w:jc w:val="left"/>
                    <w:jc w:val="center"/>
                  </w:pPr>
                  <w:r>
                    <w:t xml:space="preserve">Reflects overall lake</w:t>
                  </w:r>
                  <w:r>
                    <w:t xml:space="preserve"> </w:t>
                  </w:r>
                  <w:r>
                    <w:t xml:space="preserve">productivity, supporting</w:t>
                  </w:r>
                  <w:r>
                    <w:t xml:space="preserve"> </w:t>
                  </w:r>
                  <w:r>
                    <w:t xml:space="preserve">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w:t>
                  </w:r>
                  <w:r>
                    <w:t xml:space="preserve"> </w:t>
                  </w:r>
                  <w:r>
                    <w:t xml:space="preserve">alkalinity of the</w:t>
                  </w:r>
                  <w:r>
                    <w:t xml:space="preserve"> </w:t>
                  </w:r>
                  <w:r>
                    <w:t xml:space="preserve">water</w:t>
                  </w:r>
                </w:p>
              </w:tc>
              <w:tc>
                <w:tcPr/>
                <w:p>
                  <w:pPr>
                    <w:pStyle w:val="Compact"/>
                    <w:jc w:val="left"/>
                    <w:jc w:val="center"/>
                  </w:pPr>
                  <w:r>
                    <w:t xml:space="preserve">Influences moulting success</w:t>
                  </w:r>
                  <w:r>
                    <w:t xml:space="preserve"> </w:t>
                  </w:r>
                  <w:r>
                    <w:t xml:space="preserve">and exoskeleton strength,</w:t>
                  </w:r>
                  <w:r>
                    <w:t xml:space="preserve"> </w:t>
                  </w:r>
                  <w:r>
                    <w:t xml:space="preserve">affected by acidity or</w:t>
                  </w:r>
                  <w:r>
                    <w:t xml:space="preserve"> </w:t>
                  </w:r>
                  <w:r>
                    <w:t xml:space="preserve">calcium levels.</w:t>
                  </w:r>
                </w:p>
              </w:tc>
              <w:tc>
                <w:tcPr/>
                <w:p>
                  <w:pPr>
                    <w:pStyle w:val="Compact"/>
                    <w:jc w:val="left"/>
                    <w:jc w:val="center"/>
                  </w:pPr>
                  <w:r>
                    <w:t xml:space="preserve">Olsson et al.,</w:t>
                  </w:r>
                  <w:r>
                    <w:t xml:space="preserve"> </w:t>
                  </w:r>
                  <w:r>
                    <w:t xml:space="preserve">(2006)</w:t>
                  </w:r>
                </w:p>
              </w:tc>
            </w:tr>
            <w:tr>
              <w:tc>
                <w:tcPr/>
                <w:p>
                  <w:pPr>
                    <w:pStyle w:val="Compact"/>
                    <w:jc w:val="left"/>
                    <w:jc w:val="center"/>
                  </w:pPr>
                  <w:r>
                    <w:t xml:space="preserve">Fish presence</w:t>
                  </w:r>
                </w:p>
              </w:tc>
              <w:tc>
                <w:tcPr/>
                <w:p>
                  <w:pPr>
                    <w:pStyle w:val="Compact"/>
                    <w:jc w:val="left"/>
                    <w:jc w:val="center"/>
                  </w:pPr>
                  <w:r>
                    <w:t xml:space="preserve">Presence/absence of</w:t>
                  </w:r>
                  <w:r>
                    <w:t xml:space="preserve"> </w:t>
                  </w:r>
                  <w:r>
                    <w:t xml:space="preserve">selected native and</w:t>
                  </w:r>
                  <w:r>
                    <w:t xml:space="preserve"> </w:t>
                  </w:r>
                  <w:r>
                    <w:t xml:space="preserve">non-native fish</w:t>
                  </w:r>
                  <w:r>
                    <w:t xml:space="preserve"> </w:t>
                  </w:r>
                  <w:r>
                    <w:t xml:space="preserve">species</w:t>
                  </w:r>
                </w:p>
              </w:tc>
              <w:tc>
                <w:tcPr/>
                <w:p>
                  <w:pPr>
                    <w:pStyle w:val="Compact"/>
                    <w:jc w:val="left"/>
                    <w:jc w:val="center"/>
                  </w:pPr>
                  <w:r>
                    <w:t xml:space="preserve">Fish act as predators,</w:t>
                  </w:r>
                  <w:r>
                    <w:t xml:space="preserve"> </w:t>
                  </w:r>
                  <w:r>
                    <w:t xml:space="preserve">competitors, or indirectly</w:t>
                  </w:r>
                  <w:r>
                    <w:t xml:space="preserve"> </w:t>
                  </w:r>
                  <w:r>
                    <w:t xml:space="preserve">modify habitat structure.</w:t>
                  </w:r>
                </w:p>
              </w:tc>
              <w:tc>
                <w:tcPr/>
                <w:p>
                  <w:pPr>
                    <w:pStyle w:val="Compact"/>
                    <w:jc w:val="left"/>
                    <w:jc w:val="center"/>
                  </w:pPr>
                  <w:r>
                    <w:t xml:space="preserve">Shave et al.,</w:t>
                  </w:r>
                  <w:r>
                    <w:t xml:space="preserve"> </w:t>
                  </w:r>
                  <w:r>
                    <w:t xml:space="preserve">(1994); Barnes,</w:t>
                  </w:r>
                  <w:r>
                    <w:t xml:space="preserve"> </w:t>
                  </w:r>
                  <w:r>
                    <w:t xml:space="preserve">(1996); Usio &amp;</w:t>
                  </w:r>
                  <w:r>
                    <w:t xml:space="preserve"> </w:t>
                  </w:r>
                  <w:r>
                    <w:t xml:space="preserve">Townsend,</w:t>
                  </w:r>
                  <w:r>
                    <w:t xml:space="preserve"> </w:t>
                  </w:r>
                  <w:r>
                    <w:t xml:space="preserve">(2000); Barnes</w:t>
                  </w:r>
                  <w:r>
                    <w:t xml:space="preserve"> </w:t>
                  </w:r>
                  <w:r>
                    <w:t xml:space="preserve">&amp; Hicks, (2003)</w:t>
                  </w: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Analysis Notebook</w:t>
        </w:r>
      </w:hyperlink>
    </w:p>
    <w:bookmarkEnd w:id="40"/>
    <w:bookmarkStart w:id="65"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site-map"/>
          <w:p>
            <w:pPr>
              <w:pStyle w:val="Compact"/>
              <w:jc w:val="center"/>
            </w:pPr>
            <w:r>
              <w:drawing>
                <wp:inline>
                  <wp:extent cx="5727700" cy="4050383"/>
                  <wp:effectExtent b="0" l="0" r="0" t="0"/>
                  <wp:docPr descr="" title="" id="42" name="Picture"/>
                  <a:graphic>
                    <a:graphicData uri="http://schemas.openxmlformats.org/drawingml/2006/picture">
                      <pic:pic>
                        <pic:nvPicPr>
                          <pic:cNvPr descr="images/Natural_habitat_map.png" id="43" name="Picture"/>
                          <pic:cNvPicPr>
                            <a:picLocks noChangeArrowheads="1" noChangeAspect="1"/>
                          </pic:cNvPicPr>
                        </pic:nvPicPr>
                        <pic:blipFill>
                          <a:blip r:embed="rId41"/>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44"/>
        </w:tc>
      </w:tr>
    </w:tbl>
    <w:tbl>
      <w:tblPr>
        <w:tblStyle w:val="Table"/>
        <w:tblW w:type="pct" w:w="5000"/>
        <w:tblLayout w:type="fixed"/>
        <w:tblLook w:firstRow="0" w:lastRow="0" w:firstColumn="0" w:lastColumn="0" w:noHBand="0" w:noVBand="0" w:val="0000"/>
      </w:tblPr>
      <w:tblGrid>
        <w:gridCol w:w="7920"/>
      </w:tblGrid>
      <w:tr>
        <w:tc>
          <w:tcPr/>
          <w:bookmarkStart w:id="48" w:name="fig-koura-by-lake"/>
          <w:p>
            <w:pPr>
              <w:pStyle w:val="Compact"/>
              <w:jc w:val="center"/>
            </w:pPr>
            <w:r>
              <w:drawing>
                <wp:inline>
                  <wp:extent cx="2757562" cy="4595937"/>
                  <wp:effectExtent b="0" l="0" r="0" t="0"/>
                  <wp:docPr descr="" title="" id="46" name="Picture"/>
                  <a:graphic>
                    <a:graphicData uri="http://schemas.openxmlformats.org/drawingml/2006/picture">
                      <pic:pic>
                        <pic:nvPicPr>
                          <pic:cNvPr descr="index_files/figure-docx/analysis-fig-koura-by-lake-output-2.png" id="47" name="Picture"/>
                          <pic:cNvPicPr>
                            <a:picLocks noChangeArrowheads="1" noChangeAspect="1"/>
                          </pic:cNvPicPr>
                        </pic:nvPicPr>
                        <pic:blipFill>
                          <a:blip r:embed="rId45"/>
                          <a:stretch>
                            <a:fillRect/>
                          </a:stretch>
                        </pic:blipFill>
                        <pic:spPr bwMode="auto">
                          <a:xfrm>
                            <a:off x="0" y="0"/>
                            <a:ext cx="2757562"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3" w:name="fig-occupancy-model"/>
          <w:p>
            <w:pPr>
              <w:pStyle w:val="Compact"/>
              <w:jc w:val="center"/>
            </w:pPr>
            <w:r>
              <w:drawing>
                <wp:inline>
                  <wp:extent cx="5727700" cy="4091214"/>
                  <wp:effectExtent b="0" l="0" r="0" t="0"/>
                  <wp:docPr descr="" title="" id="51" name="Picture"/>
                  <a:graphic>
                    <a:graphicData uri="http://schemas.openxmlformats.org/drawingml/2006/picture">
                      <pic:pic>
                        <pic:nvPicPr>
                          <pic:cNvPr descr="index_files/figure-docx/analysis-fig-occupancy-model-output-2.png" id="52" name="Picture"/>
                          <pic:cNvPicPr>
                            <a:picLocks noChangeArrowheads="1" noChangeAspect="1"/>
                          </pic:cNvPicPr>
                        </pic:nvPicPr>
                        <pic:blipFill>
                          <a:blip r:embed="rId50"/>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8" w:name="fig-cpue-hurdle"/>
          <w:p>
            <w:pPr>
              <w:pStyle w:val="Compact"/>
              <w:jc w:val="center"/>
            </w:pPr>
            <w:r>
              <w:drawing>
                <wp:inline>
                  <wp:extent cx="5055530" cy="4595937"/>
                  <wp:effectExtent b="0" l="0" r="0" t="0"/>
                  <wp:docPr descr="" title="" id="56" name="Picture"/>
                  <a:graphic>
                    <a:graphicData uri="http://schemas.openxmlformats.org/drawingml/2006/picture">
                      <pic:pic>
                        <pic:nvPicPr>
                          <pic:cNvPr descr="index_files/figure-docx/analysis-fig-cpue-hurdle-output-2.png" id="57" name="Picture"/>
                          <pic:cNvPicPr>
                            <a:picLocks noChangeArrowheads="1" noChangeAspect="1"/>
                          </pic:cNvPicPr>
                        </pic:nvPicPr>
                        <pic:blipFill>
                          <a:blip r:embed="rId55"/>
                          <a:stretch>
                            <a:fillRect/>
                          </a:stretch>
                        </pic:blipFill>
                        <pic:spPr bwMode="auto">
                          <a:xfrm>
                            <a:off x="0" y="0"/>
                            <a:ext cx="5055530"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3" w:name="fig-bpue-hurdle"/>
          <w:p>
            <w:pPr>
              <w:pStyle w:val="Compact"/>
              <w:jc w:val="center"/>
            </w:pPr>
            <w:r>
              <w:drawing>
                <wp:inline>
                  <wp:extent cx="3676749" cy="4595937"/>
                  <wp:effectExtent b="0" l="0" r="0" t="0"/>
                  <wp:docPr descr="" title="" id="61" name="Picture"/>
                  <a:graphic>
                    <a:graphicData uri="http://schemas.openxmlformats.org/drawingml/2006/picture">
                      <pic:pic>
                        <pic:nvPicPr>
                          <pic:cNvPr descr="index_files/figure-docx/analysis-fig-bpue-hurdle-output-2.png" id="62" name="Picture"/>
                          <pic:cNvPicPr>
                            <a:picLocks noChangeArrowheads="1" noChangeAspect="1"/>
                          </pic:cNvPicPr>
                        </pic:nvPicPr>
                        <pic:blipFill>
                          <a:blip r:embed="rId60"/>
                          <a:stretch>
                            <a:fillRect/>
                          </a:stretch>
                        </pic:blipFill>
                        <pic:spPr bwMode="auto">
                          <a:xfrm>
                            <a:off x="0" y="0"/>
                            <a:ext cx="3676749" cy="459593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Analysis Notebook</w:t>
        </w:r>
      </w:hyperlink>
    </w:p>
    <w:bookmarkEnd w:id="65"/>
    <w:bookmarkStart w:id="226"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9" w:name="fig-length-weight"/>
          <w:p>
            <w:pPr>
              <w:pStyle w:val="Compact"/>
              <w:jc w:val="center"/>
            </w:pPr>
            <w:r>
              <w:drawing>
                <wp:inline>
                  <wp:extent cx="5727700" cy="4091214"/>
                  <wp:effectExtent b="0" l="0" r="0" t="0"/>
                  <wp:docPr descr="" title="" id="67" name="Picture"/>
                  <a:graphic>
                    <a:graphicData uri="http://schemas.openxmlformats.org/drawingml/2006/picture">
                      <pic:pic>
                        <pic:nvPicPr>
                          <pic:cNvPr descr="index_files/figure-docx/analysis-fig-length-weight-output-2.png" id="68" name="Picture"/>
                          <pic:cNvPicPr>
                            <a:picLocks noChangeArrowheads="1" noChangeAspect="1"/>
                          </pic:cNvPicPr>
                        </pic:nvPicPr>
                        <pic:blipFill>
                          <a:blip r:embed="rId66"/>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9"/>
        </w:tc>
      </w:tr>
    </w:tbl>
    <w:p>
      <w:pPr>
        <w:pStyle w:val="BodyText"/>
      </w:pPr>
      <w:r>
        <w:rPr>
          <w:vertAlign w:val="subscript"/>
        </w:rPr>
        <w:t xml:space="preserve">Source:</w:t>
      </w:r>
      <w:r>
        <w:rPr>
          <w:vertAlign w:val="subscript"/>
        </w:rPr>
        <w:t xml:space="preserve"> </w:t>
      </w:r>
      <w:hyperlink r:id="rId70">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74" w:name="fig-raw-data-all-predictors"/>
          <w:p>
            <w:pPr>
              <w:pStyle w:val="Compact"/>
              <w:jc w:val="center"/>
            </w:pPr>
            <w:r>
              <w:drawing>
                <wp:inline>
                  <wp:extent cx="4595937" cy="9191874"/>
                  <wp:effectExtent b="0" l="0" r="0" t="0"/>
                  <wp:docPr descr="" title="" id="72" name="Picture"/>
                  <a:graphic>
                    <a:graphicData uri="http://schemas.openxmlformats.org/drawingml/2006/picture">
                      <pic:pic>
                        <pic:nvPicPr>
                          <pic:cNvPr descr="index_files/figure-docx/analysis-fig-raw-data-all-predictors-output-2.png" id="73" name="Picture"/>
                          <pic:cNvPicPr>
                            <a:picLocks noChangeArrowheads="1" noChangeAspect="1"/>
                          </pic:cNvPicPr>
                        </pic:nvPicPr>
                        <pic:blipFill>
                          <a:blip r:embed="rId71"/>
                          <a:stretch>
                            <a:fillRect/>
                          </a:stretch>
                        </pic:blipFill>
                        <pic:spPr bwMode="auto">
                          <a:xfrm>
                            <a:off x="0" y="0"/>
                            <a:ext cx="4595937" cy="919187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74"/>
        </w:tc>
      </w:tr>
    </w:tbl>
    <w:p>
      <w:pPr>
        <w:pStyle w:val="BodyText"/>
      </w:pPr>
      <w:r>
        <w:rPr>
          <w:vertAlign w:val="subscript"/>
        </w:rPr>
        <w:t xml:space="preserve">Source:</w:t>
      </w:r>
      <w:r>
        <w:rPr>
          <w:vertAlign w:val="subscript"/>
        </w:rPr>
        <w:t xml:space="preserve"> </w:t>
      </w:r>
      <w:hyperlink r:id="rId75">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76" w:name="tbl-env-fish-summary"/>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4899"/>
              <w:tblLayout w:type="fixed"/>
              <w:tblLook w:firstRow="1" w:lastRow="0" w:firstColumn="0" w:lastColumn="0" w:noHBand="0" w:noVBand="0" w:val="0020"/>
            </w:tblPr>
            <w:tblGrid>
              <w:gridCol w:w="800"/>
              <w:gridCol w:w="1440"/>
              <w:gridCol w:w="720"/>
              <w:gridCol w:w="400"/>
              <w:gridCol w:w="720"/>
              <w:gridCol w:w="720"/>
              <w:gridCol w:w="720"/>
              <w:gridCol w:w="720"/>
              <w:gridCol w:w="720"/>
              <w:gridCol w:w="800"/>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CI_low</w:t>
                  </w:r>
                </w:p>
              </w:tc>
              <w:tc>
                <w:tcPr/>
                <w:p>
                  <w:pPr>
                    <w:pStyle w:val="Compact"/>
                    <w:jc w:val="right"/>
                    <w:jc w:val="center"/>
                  </w:pPr>
                  <w:r>
                    <w:t xml:space="preserve">CI_high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w:t>
                  </w:r>
                  <w:r>
                    <w:t xml:space="preserve"> </w:t>
                  </w:r>
                  <w:r>
                    <w:t xml:space="preserve">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w:t>
                  </w:r>
                  <w:r>
                    <w:t xml:space="preserve"> </w:t>
                  </w:r>
                  <w:r>
                    <w:t xml:space="preserve">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w:t>
                  </w:r>
                  <w:r>
                    <w:t xml:space="preserve"> </w:t>
                  </w:r>
                  <w:r>
                    <w:t xml:space="preserve">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0.74</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Rotoiti</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Rotomā</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Ōkāreka</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0.28</w:t>
                  </w:r>
                </w:p>
              </w:tc>
              <w:tc>
                <w:tcPr/>
                <w:p>
                  <w:pPr>
                    <w:pStyle w:val="Compact"/>
                    <w:jc w:val="right"/>
                    <w:jc w:val="center"/>
                  </w:pPr>
                  <w:r>
                    <w:t xml:space="preserve">0.85</w:t>
                  </w:r>
                </w:p>
              </w:tc>
            </w:tr>
            <w:tr>
              <w:tc>
                <w:tcPr/>
                <w:p>
                  <w:pPr>
                    <w:pStyle w:val="Compact"/>
                    <w:jc w:val="left"/>
                    <w:jc w:val="center"/>
                  </w:pPr>
                  <w:r>
                    <w:t xml:space="preserve">All lakes</w:t>
                  </w:r>
                </w:p>
              </w:tc>
              <w:tc>
                <w:tcPr/>
                <w:p>
                  <w:pPr>
                    <w:pStyle w:val="Compact"/>
                    <w:jc w:val="left"/>
                    <w:jc w:val="center"/>
                  </w:pPr>
                  <w:r>
                    <w:t xml:space="preserve">Presence Common</w:t>
                  </w:r>
                  <w:r>
                    <w:t xml:space="preserve"> </w:t>
                  </w:r>
                  <w:r>
                    <w:t xml:space="preserve">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0.62</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bl>
          <w:bookmarkEnd w:id="76"/>
          <w:p/>
        </w:tc>
      </w:tr>
    </w:tbl>
    <w:p>
      <w:pPr>
        <w:pStyle w:val="BodyText"/>
      </w:pPr>
      <w:r>
        <w:rPr>
          <w:vertAlign w:val="subscript"/>
        </w:rPr>
        <w:t xml:space="preserve">Source:</w:t>
      </w:r>
      <w:r>
        <w:rPr>
          <w:vertAlign w:val="subscript"/>
        </w:rPr>
        <w:t xml:space="preserve"> </w:t>
      </w:r>
      <w:hyperlink r:id="rId77">
        <w:r>
          <w:rPr>
            <w:rStyle w:val="Hyperlink"/>
            <w:vertAlign w:val="subscript"/>
          </w:rPr>
          <w:t xml:space="preserve">Analysis Notebook</w:t>
        </w:r>
      </w:hyperlink>
    </w:p>
    <w:bookmarkStart w:id="225" w:name="refs"/>
    <w:bookmarkStart w:id="79"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78">
        <w:r>
          <w:rPr>
            <w:rStyle w:val="Hyperlink"/>
          </w:rPr>
          <w:t xml:space="preserve">https://doi.org/10.1086/700884</w:t>
        </w:r>
      </w:hyperlink>
      <w:r>
        <w:t xml:space="preserve">.</w:t>
      </w:r>
    </w:p>
    <w:bookmarkEnd w:id="79"/>
    <w:bookmarkStart w:id="81"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80">
        <w:r>
          <w:rPr>
            <w:rStyle w:val="Hyperlink"/>
          </w:rPr>
          <w:t xml:space="preserve">https://doi.org/10.1093/icb/44.6.498</w:t>
        </w:r>
      </w:hyperlink>
      <w:r>
        <w:t xml:space="preserve">.</w:t>
      </w:r>
    </w:p>
    <w:bookmarkEnd w:id="81"/>
    <w:bookmarkStart w:id="83" w:name="ref-Barnes1996"/>
    <w:p>
      <w:pPr>
        <w:pStyle w:val="Bibliography"/>
      </w:pPr>
      <w:r>
        <w:t xml:space="preserve">Barnes, G. E., 1996.</w:t>
      </w:r>
      <w:r>
        <w:t xml:space="preserve"> </w:t>
      </w:r>
      <w:hyperlink r:id="rId82">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83"/>
    <w:bookmarkStart w:id="84"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84"/>
    <w:bookmarkStart w:id="86"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85">
        <w:r>
          <w:rPr>
            <w:rStyle w:val="Hyperlink"/>
          </w:rPr>
          <w:t xml:space="preserve">https://doi.org/10.1016/j.tree.2008.10.008</w:t>
        </w:r>
      </w:hyperlink>
      <w:r>
        <w:t xml:space="preserve">.</w:t>
      </w:r>
    </w:p>
    <w:bookmarkEnd w:id="86"/>
    <w:bookmarkStart w:id="88" w:name="ref-Brooks2017"/>
    <w:p>
      <w:pPr>
        <w:pStyle w:val="Bibliography"/>
      </w:pPr>
      <w:r>
        <w:t xml:space="preserve">Brooks, M. E., K. Kristensen, K. J. van Benthem, A. Magnusson, C. W. Berg, A. Nielsen, H. J. Skaug, M. Mächler, &amp; B. M. Bolker, 2017.</w:t>
      </w:r>
      <w:r>
        <w:t xml:space="preserve"> </w:t>
      </w:r>
      <w:r>
        <w:t xml:space="preserve">glmmTMB</w:t>
      </w:r>
      <w:r>
        <w:t xml:space="preserve"> </w:t>
      </w:r>
      <w:r>
        <w:t xml:space="preserve">balances speed and flexibility among packages for zero-inflated generalized linear mixed modeling. The R Journal 9: 378–400.</w:t>
      </w:r>
      <w:r>
        <w:t xml:space="preserve"> </w:t>
      </w:r>
      <w:hyperlink r:id="rId87">
        <w:r>
          <w:rPr>
            <w:rStyle w:val="Hyperlink"/>
          </w:rPr>
          <w:t xml:space="preserve">https://doi.org/10.32614/RJ-2017-066</w:t>
        </w:r>
      </w:hyperlink>
      <w:r>
        <w:t xml:space="preserve">.</w:t>
      </w:r>
    </w:p>
    <w:bookmarkEnd w:id="88"/>
    <w:bookmarkStart w:id="90"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89">
        <w:r>
          <w:rPr>
            <w:rStyle w:val="Hyperlink"/>
          </w:rPr>
          <w:t xml:space="preserve">https://doi.org/10.1016/j.cbpa.2017.07.013</w:t>
        </w:r>
      </w:hyperlink>
      <w:r>
        <w:t xml:space="preserve">.</w:t>
      </w:r>
    </w:p>
    <w:bookmarkEnd w:id="90"/>
    <w:bookmarkStart w:id="92" w:name="ref-Bunch2010"/>
    <w:p>
      <w:pPr>
        <w:pStyle w:val="Bibliography"/>
      </w:pPr>
      <w:r>
        <w:t xml:space="preserve">Bunch, A. J., M. S. Allen, &amp; D. C. Gwinn, 2010. Spatial and temporal hypoxia dynamics in dense emergent macrophytes in a florida lake. Wetlands 30: 429–435.</w:t>
      </w:r>
      <w:r>
        <w:t xml:space="preserve"> </w:t>
      </w:r>
      <w:hyperlink r:id="rId91">
        <w:r>
          <w:rPr>
            <w:rStyle w:val="Hyperlink"/>
          </w:rPr>
          <w:t xml:space="preserve">https://doi.org/10.1007/s13157-010-0051-9</w:t>
        </w:r>
      </w:hyperlink>
      <w:r>
        <w:t xml:space="preserve">.</w:t>
      </w:r>
    </w:p>
    <w:bookmarkEnd w:id="92"/>
    <w:bookmarkStart w:id="94" w:name="ref-Capinha2013"/>
    <w:p>
      <w:pPr>
        <w:pStyle w:val="Bibliography"/>
      </w:pPr>
      <w:r>
        <w:t xml:space="preserve">Capinha, C., E. R. Larson, E. Tricarico, J. D. Olden, &amp; F. Gherardi, 2013. Effects of climate change, invasive species, and disease on the distribution of native european crayfishes. Conservation Biology 27: 731–740.</w:t>
      </w:r>
      <w:r>
        <w:t xml:space="preserve"> </w:t>
      </w:r>
      <w:hyperlink r:id="rId93">
        <w:r>
          <w:rPr>
            <w:rStyle w:val="Hyperlink"/>
          </w:rPr>
          <w:t xml:space="preserve">https://doi.org/10.1111/cobi.12043</w:t>
        </w:r>
      </w:hyperlink>
      <w:r>
        <w:t xml:space="preserve">.</w:t>
      </w:r>
    </w:p>
    <w:bookmarkEnd w:id="94"/>
    <w:bookmarkStart w:id="96"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95">
        <w:r>
          <w:rPr>
            <w:rStyle w:val="Hyperlink"/>
          </w:rPr>
          <w:t xml:space="preserve">https://doi.org/10.1139/f87-204</w:t>
        </w:r>
      </w:hyperlink>
      <w:r>
        <w:t xml:space="preserve">.</w:t>
      </w:r>
    </w:p>
    <w:bookmarkEnd w:id="96"/>
    <w:bookmarkStart w:id="98"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97">
        <w:r>
          <w:rPr>
            <w:rStyle w:val="Hyperlink"/>
          </w:rPr>
          <w:t xml:space="preserve">https://doi.org/10.1080/00288330.1988.9516294</w:t>
        </w:r>
      </w:hyperlink>
      <w:r>
        <w:t xml:space="preserve">.</w:t>
      </w:r>
    </w:p>
    <w:bookmarkEnd w:id="98"/>
    <w:bookmarkStart w:id="99" w:name="ref-Collier1997"/>
    <w:p>
      <w:pPr>
        <w:pStyle w:val="Bibliography"/>
      </w:pPr>
      <w:r>
        <w:t xml:space="preserve">Collier, K. J., S. M. Parkyn, &amp; C. F. Rabeni, 1997. Koura: A keystone species. Water and Atmosphere 5: 18–20.</w:t>
      </w:r>
    </w:p>
    <w:bookmarkEnd w:id="99"/>
    <w:bookmarkStart w:id="101"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100">
        <w:r>
          <w:rPr>
            <w:rStyle w:val="Hyperlink"/>
          </w:rPr>
          <w:t xml:space="preserve">https://doi.org/10.1899/0887-3593(2004)023&lt;0224:EEBCIA&gt;2.0.CO;2</w:t>
        </w:r>
      </w:hyperlink>
      <w:r>
        <w:t xml:space="preserve">.</w:t>
      </w:r>
    </w:p>
    <w:bookmarkEnd w:id="101"/>
    <w:bookmarkStart w:id="103"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102">
        <w:r>
          <w:rPr>
            <w:rStyle w:val="Hyperlink"/>
          </w:rPr>
          <w:t xml:space="preserve">https://doi.org/10.1051/kmae/2022016</w:t>
        </w:r>
      </w:hyperlink>
      <w:r>
        <w:t xml:space="preserve">.</w:t>
      </w:r>
    </w:p>
    <w:bookmarkEnd w:id="103"/>
    <w:bookmarkStart w:id="105" w:name="ref-Dedual2002"/>
    <w:p>
      <w:pPr>
        <w:pStyle w:val="Bibliography"/>
      </w:pPr>
      <w:r>
        <w:t xml:space="preserve">Dedual, M., 2002.</w:t>
      </w:r>
      <w:r>
        <w:t xml:space="preserve"> </w:t>
      </w:r>
      <w:hyperlink r:id="rId104">
        <w:r>
          <w:rPr>
            <w:rStyle w:val="Hyperlink"/>
          </w:rPr>
          <w:t xml:space="preserve">Vertical distribution and movements of brown bullhead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1819) in</w:t>
        </w:r>
        <w:r>
          <w:rPr>
            <w:rStyle w:val="Hyperlink"/>
          </w:rPr>
          <w:t xml:space="preserve"> </w:t>
        </w:r>
        <w:r>
          <w:rPr>
            <w:rStyle w:val="Hyperlink"/>
          </w:rPr>
          <w:t xml:space="preserve">Motuoapa Bay</w:t>
        </w:r>
        <w:r>
          <w:rPr>
            <w:rStyle w:val="Hyperlink"/>
          </w:rPr>
          <w:t xml:space="preserve">, southern</w:t>
        </w:r>
        <w:r>
          <w:rPr>
            <w:rStyle w:val="Hyperlink"/>
          </w:rPr>
          <w:t xml:space="preserve"> </w:t>
        </w:r>
        <w:r>
          <w:rPr>
            <w:rStyle w:val="Hyperlink"/>
          </w:rPr>
          <w:t xml:space="preserve">Lake Taupo</w:t>
        </w:r>
        <w:r>
          <w:rPr>
            <w:rStyle w:val="Hyperlink"/>
          </w:rPr>
          <w:t xml:space="preserve">,</w:t>
        </w:r>
        <w:r>
          <w:rPr>
            <w:rStyle w:val="Hyperlink"/>
          </w:rPr>
          <w:t xml:space="preserve"> </w:t>
        </w:r>
        <w:r>
          <w:rPr>
            <w:rStyle w:val="Hyperlink"/>
          </w:rPr>
          <w:t xml:space="preserve">New Zealand</w:t>
        </w:r>
      </w:hyperlink>
      <w:r>
        <w:t xml:space="preserve">. In Thorstad, E. B., I. A. Fleming, &amp; T. F. Næsje (eds) Aquatic telemetry. Springer Netherlands. pp. 129–135.</w:t>
      </w:r>
    </w:p>
    <w:bookmarkEnd w:id="105"/>
    <w:bookmarkStart w:id="106"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106"/>
    <w:bookmarkStart w:id="108"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107">
        <w:r>
          <w:rPr>
            <w:rStyle w:val="Hyperlink"/>
          </w:rPr>
          <w:t xml:space="preserve">https://doi.org/10.18637/jss.v105.i03</w:t>
        </w:r>
      </w:hyperlink>
      <w:r>
        <w:t xml:space="preserve">.</w:t>
      </w:r>
    </w:p>
    <w:bookmarkEnd w:id="108"/>
    <w:bookmarkStart w:id="110"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109">
        <w:r>
          <w:rPr>
            <w:rStyle w:val="Hyperlink"/>
          </w:rPr>
          <w:t xml:space="preserve">https://doi.org/10.1017/S0376892997000088</w:t>
        </w:r>
      </w:hyperlink>
      <w:r>
        <w:t xml:space="preserve">.</w:t>
      </w:r>
    </w:p>
    <w:bookmarkEnd w:id="110"/>
    <w:bookmarkStart w:id="112"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111">
        <w:r>
          <w:rPr>
            <w:rStyle w:val="Hyperlink"/>
          </w:rPr>
          <w:t xml:space="preserve">https://doi.org/10.1016/j.jtherbio.2004.09.004</w:t>
        </w:r>
      </w:hyperlink>
      <w:r>
        <w:t xml:space="preserve">.</w:t>
      </w:r>
    </w:p>
    <w:bookmarkEnd w:id="112"/>
    <w:bookmarkStart w:id="114" w:name="ref-Francis2019"/>
    <w:p>
      <w:pPr>
        <w:pStyle w:val="Bibliography"/>
      </w:pPr>
      <w:r>
        <w:t xml:space="preserve">Francis, L. B., 2019.</w:t>
      </w:r>
      <w:r>
        <w:t xml:space="preserve"> </w:t>
      </w:r>
      <w:hyperlink r:id="rId113">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14"/>
    <w:bookmarkStart w:id="116"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15">
        <w:r>
          <w:rPr>
            <w:rStyle w:val="Hyperlink"/>
          </w:rPr>
          <w:t xml:space="preserve">https://doi.org/10.1111/j.1439-0426.2006.00805.x</w:t>
        </w:r>
      </w:hyperlink>
      <w:r>
        <w:t xml:space="preserve">.</w:t>
      </w:r>
    </w:p>
    <w:bookmarkEnd w:id="116"/>
    <w:bookmarkStart w:id="118" w:name="ref-Fry1948"/>
    <w:p>
      <w:pPr>
        <w:pStyle w:val="Bibliography"/>
      </w:pPr>
      <w:r>
        <w:t xml:space="preserve">Fry, F. E. J., &amp; J. S. Hart, 1948. Cruising speed of goldfish in relation to water temperature. Journal of the Fisheries Research Board of Canada 7b: 169–175.</w:t>
      </w:r>
      <w:r>
        <w:t xml:space="preserve"> </w:t>
      </w:r>
      <w:hyperlink r:id="rId117">
        <w:r>
          <w:rPr>
            <w:rStyle w:val="Hyperlink"/>
          </w:rPr>
          <w:t xml:space="preserve">https://doi.org/10.1139/f47-018</w:t>
        </w:r>
      </w:hyperlink>
      <w:r>
        <w:t xml:space="preserve">.</w:t>
      </w:r>
    </w:p>
    <w:bookmarkEnd w:id="118"/>
    <w:bookmarkStart w:id="120" w:name="ref-Grayling2020"/>
    <w:p>
      <w:pPr>
        <w:pStyle w:val="Bibliography"/>
      </w:pPr>
      <w:r>
        <w:t xml:space="preserve">Grayling, S., 2020.</w:t>
      </w:r>
      <w:r>
        <w:t xml:space="preserve"> </w:t>
      </w:r>
      <w:hyperlink r:id="rId119">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20"/>
    <w:bookmarkStart w:id="121"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21"/>
    <w:bookmarkStart w:id="122"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22"/>
    <w:bookmarkStart w:id="124"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23">
        <w:r>
          <w:rPr>
            <w:rStyle w:val="Hyperlink"/>
          </w:rPr>
          <w:t xml:space="preserve">https://doi.org/10.1016/j.aquaculture.2005.05.032</w:t>
        </w:r>
      </w:hyperlink>
      <w:r>
        <w:t xml:space="preserve">.</w:t>
      </w:r>
    </w:p>
    <w:bookmarkEnd w:id="124"/>
    <w:bookmarkStart w:id="125"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25"/>
    <w:bookmarkStart w:id="127"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26">
        <w:r>
          <w:rPr>
            <w:rStyle w:val="Hyperlink"/>
          </w:rPr>
          <w:t xml:space="preserve">https://doi.org/10.1002/rra.1168</w:t>
        </w:r>
      </w:hyperlink>
      <w:r>
        <w:t xml:space="preserve">.</w:t>
      </w:r>
    </w:p>
    <w:bookmarkEnd w:id="127"/>
    <w:bookmarkStart w:id="129"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28">
        <w:r>
          <w:rPr>
            <w:rStyle w:val="Hyperlink"/>
          </w:rPr>
          <w:t xml:space="preserve">https://doi.org/10.1163/156854009X407191</w:t>
        </w:r>
      </w:hyperlink>
      <w:r>
        <w:t xml:space="preserve">.</w:t>
      </w:r>
    </w:p>
    <w:bookmarkEnd w:id="129"/>
    <w:bookmarkStart w:id="131"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30">
        <w:r>
          <w:rPr>
            <w:rStyle w:val="Hyperlink"/>
          </w:rPr>
          <w:t xml:space="preserve">https://doi.org/10.1023/B:BINV.0000022131.40783.f0</w:t>
        </w:r>
      </w:hyperlink>
      <w:r>
        <w:t xml:space="preserve">.</w:t>
      </w:r>
    </w:p>
    <w:bookmarkEnd w:id="131"/>
    <w:bookmarkStart w:id="132"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32"/>
    <w:bookmarkStart w:id="134"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33">
        <w:r>
          <w:rPr>
            <w:rStyle w:val="Hyperlink"/>
          </w:rPr>
          <w:t xml:space="preserve">https://doi.org/10.1080/00288330.1970.9515347</w:t>
        </w:r>
      </w:hyperlink>
      <w:r>
        <w:t xml:space="preserve">.</w:t>
      </w:r>
    </w:p>
    <w:bookmarkEnd w:id="134"/>
    <w:bookmarkStart w:id="136"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35">
        <w:r>
          <w:rPr>
            <w:rStyle w:val="Hyperlink"/>
          </w:rPr>
          <w:t xml:space="preserve">https://doi.org/10.1038/s41586-021-03550-y</w:t>
        </w:r>
      </w:hyperlink>
      <w:r>
        <w:t xml:space="preserve">.</w:t>
      </w:r>
    </w:p>
    <w:bookmarkEnd w:id="136"/>
    <w:bookmarkStart w:id="137" w:name="ref-Johnsen2008"/>
    <w:p>
      <w:pPr>
        <w:pStyle w:val="Bibliography"/>
      </w:pPr>
      <w:r>
        <w:t xml:space="preserve">Johnsen, S. I., &amp; T. Taugbøl, 2008. Add stones, get crayfish – is it that simple? Freshwater Crayfish 16: 47–50.</w:t>
      </w:r>
    </w:p>
    <w:bookmarkEnd w:id="137"/>
    <w:bookmarkStart w:id="139"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38">
        <w:r>
          <w:rPr>
            <w:rStyle w:val="Hyperlink"/>
          </w:rPr>
          <w:t xml:space="preserve">https://doi.org/10.1007/s10750-007-9108-z</w:t>
        </w:r>
      </w:hyperlink>
      <w:r>
        <w:t xml:space="preserve">.</w:t>
      </w:r>
    </w:p>
    <w:bookmarkEnd w:id="139"/>
    <w:bookmarkStart w:id="141"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40">
        <w:r>
          <w:rPr>
            <w:rStyle w:val="Hyperlink"/>
          </w:rPr>
          <w:t xml:space="preserve">https://doi.org/10.1080/00288330.1990.9516399</w:t>
        </w:r>
      </w:hyperlink>
      <w:r>
        <w:t xml:space="preserve">.</w:t>
      </w:r>
    </w:p>
    <w:bookmarkEnd w:id="141"/>
    <w:bookmarkStart w:id="143"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42">
        <w:r>
          <w:rPr>
            <w:rStyle w:val="Hyperlink"/>
          </w:rPr>
          <w:t xml:space="preserve">https://doi.org/10.1007/s10530-026-03852-0</w:t>
        </w:r>
      </w:hyperlink>
      <w:r>
        <w:t xml:space="preserve">.</w:t>
      </w:r>
    </w:p>
    <w:bookmarkEnd w:id="143"/>
    <w:bookmarkStart w:id="145"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44">
        <w:r>
          <w:rPr>
            <w:rStyle w:val="Hyperlink"/>
          </w:rPr>
          <w:t xml:space="preserve">https://doi.org/10.1016/j.fishres.2015.03.015</w:t>
        </w:r>
      </w:hyperlink>
      <w:r>
        <w:t xml:space="preserve">.</w:t>
      </w:r>
    </w:p>
    <w:bookmarkEnd w:id="145"/>
    <w:bookmarkStart w:id="147"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46">
        <w:r>
          <w:rPr>
            <w:rStyle w:val="Hyperlink"/>
          </w:rPr>
          <w:t xml:space="preserve">https://doi.org/10.1080/00288330909510036</w:t>
        </w:r>
      </w:hyperlink>
      <w:r>
        <w:t xml:space="preserve">.</w:t>
      </w:r>
    </w:p>
    <w:bookmarkEnd w:id="147"/>
    <w:bookmarkStart w:id="149"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48">
        <w:r>
          <w:rPr>
            <w:rStyle w:val="Hyperlink"/>
          </w:rPr>
          <w:t xml:space="preserve">https://doi.org/10.1071/MF14148</w:t>
        </w:r>
      </w:hyperlink>
      <w:r>
        <w:t xml:space="preserve">.</w:t>
      </w:r>
    </w:p>
    <w:bookmarkEnd w:id="149"/>
    <w:bookmarkStart w:id="150" w:name="ref-Kutner2005"/>
    <w:p>
      <w:pPr>
        <w:pStyle w:val="Bibliography"/>
      </w:pPr>
      <w:r>
        <w:t xml:space="preserve">Kutner, M. H., C. J. Nachtsheim, J. Neter, &amp; W. Li, 2005. Applied linear statistical models. McGraw-Hill Irwin.</w:t>
      </w:r>
    </w:p>
    <w:bookmarkEnd w:id="150"/>
    <w:bookmarkStart w:id="152"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51">
        <w:r>
          <w:rPr>
            <w:rStyle w:val="Hyperlink"/>
          </w:rPr>
          <w:t xml:space="preserve">https://www.lawa.org.nz/explore-data/bay-of-plenty-region/lakes</w:t>
        </w:r>
      </w:hyperlink>
      <w:r>
        <w:t xml:space="preserve">.</w:t>
      </w:r>
    </w:p>
    <w:bookmarkEnd w:id="152"/>
    <w:bookmarkStart w:id="154"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53">
        <w:r>
          <w:rPr>
            <w:rStyle w:val="Hyperlink"/>
          </w:rPr>
          <w:t xml:space="preserve">https://doi.org/10.5194/we-25-221-2025</w:t>
        </w:r>
      </w:hyperlink>
      <w:r>
        <w:t xml:space="preserve">.</w:t>
      </w:r>
    </w:p>
    <w:bookmarkEnd w:id="154"/>
    <w:bookmarkStart w:id="156"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55">
        <w:r>
          <w:rPr>
            <w:rStyle w:val="Hyperlink"/>
          </w:rPr>
          <w:t xml:space="preserve">https://doi.org/10.2307/1941447</w:t>
        </w:r>
      </w:hyperlink>
      <w:r>
        <w:t xml:space="preserve">.</w:t>
      </w:r>
    </w:p>
    <w:bookmarkEnd w:id="156"/>
    <w:bookmarkStart w:id="158"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57">
        <w:r>
          <w:rPr>
            <w:rStyle w:val="Hyperlink"/>
          </w:rPr>
          <w:t xml:space="preserve">https://doi.org/10.1111/fwb.14141</w:t>
        </w:r>
      </w:hyperlink>
      <w:r>
        <w:t xml:space="preserve">.</w:t>
      </w:r>
    </w:p>
    <w:bookmarkEnd w:id="158"/>
    <w:bookmarkStart w:id="160"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59">
        <w:r>
          <w:rPr>
            <w:rStyle w:val="Hyperlink"/>
          </w:rPr>
          <w:t xml:space="preserve">https://doi.org/10.1007/s10750-021-04771-y</w:t>
        </w:r>
      </w:hyperlink>
      <w:r>
        <w:t xml:space="preserve">.</w:t>
      </w:r>
    </w:p>
    <w:bookmarkEnd w:id="160"/>
    <w:bookmarkStart w:id="162" w:name="ref-Momot1995"/>
    <w:p>
      <w:pPr>
        <w:pStyle w:val="Bibliography"/>
      </w:pPr>
      <w:r>
        <w:t xml:space="preserve">Momot, W. T., 1995. Redefining the role of crayfish in aquatic ecosystems. Reviews in Fisheries Science 3: 33–63.</w:t>
      </w:r>
      <w:r>
        <w:t xml:space="preserve"> </w:t>
      </w:r>
      <w:hyperlink r:id="rId161">
        <w:r>
          <w:rPr>
            <w:rStyle w:val="Hyperlink"/>
          </w:rPr>
          <w:t xml:space="preserve">https://doi.org/10.1080/10641269509388566</w:t>
        </w:r>
      </w:hyperlink>
      <w:r>
        <w:t xml:space="preserve">.</w:t>
      </w:r>
    </w:p>
    <w:bookmarkEnd w:id="162"/>
    <w:bookmarkStart w:id="164"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63">
        <w:r>
          <w:rPr>
            <w:rStyle w:val="Hyperlink"/>
          </w:rPr>
          <w:t xml:space="preserve">https://doi.org/10.1111/j.1365-2427.2006.01641.x</w:t>
        </w:r>
      </w:hyperlink>
      <w:r>
        <w:t xml:space="preserve">.</w:t>
      </w:r>
    </w:p>
    <w:bookmarkEnd w:id="164"/>
    <w:bookmarkStart w:id="166"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65">
        <w:r>
          <w:rPr>
            <w:rStyle w:val="Hyperlink"/>
          </w:rPr>
          <w:t xml:space="preserve">https://doi.org/10.1016/j.biocon.2005.12.019</w:t>
        </w:r>
      </w:hyperlink>
      <w:r>
        <w:t xml:space="preserve">.</w:t>
      </w:r>
    </w:p>
    <w:bookmarkEnd w:id="166"/>
    <w:bookmarkStart w:id="167"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67"/>
    <w:bookmarkStart w:id="169"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68">
        <w:r>
          <w:rPr>
            <w:rStyle w:val="Hyperlink"/>
          </w:rPr>
          <w:t xml:space="preserve">https://doi.org/10.1023/B:HYDR.0000043189.91134.94</w:t>
        </w:r>
      </w:hyperlink>
      <w:r>
        <w:t xml:space="preserve">.</w:t>
      </w:r>
    </w:p>
    <w:bookmarkEnd w:id="169"/>
    <w:bookmarkStart w:id="171"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70">
        <w:r>
          <w:rPr>
            <w:rStyle w:val="Hyperlink"/>
          </w:rPr>
          <w:t xml:space="preserve">https://doi.org/10.1046/j.1365-2427.2001.00702.x</w:t>
        </w:r>
      </w:hyperlink>
      <w:r>
        <w:t xml:space="preserve">.</w:t>
      </w:r>
    </w:p>
    <w:bookmarkEnd w:id="171"/>
    <w:bookmarkStart w:id="173"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72">
        <w:r>
          <w:rPr>
            <w:rStyle w:val="Hyperlink"/>
          </w:rPr>
          <w:t xml:space="preserve">https://doi.org/10.1080/00288330909510034</w:t>
        </w:r>
      </w:hyperlink>
      <w:r>
        <w:t xml:space="preserve">.</w:t>
      </w:r>
    </w:p>
    <w:bookmarkEnd w:id="173"/>
    <w:bookmarkStart w:id="174" w:name="ref-Quinn2002"/>
    <w:p>
      <w:pPr>
        <w:pStyle w:val="Bibliography"/>
      </w:pPr>
      <w:r>
        <w:t xml:space="preserve">Quinn, G. P., &amp; M. J. Keough, 2002. Experimental design and data analysis for biologists. Cambridge University Press.</w:t>
      </w:r>
    </w:p>
    <w:bookmarkEnd w:id="174"/>
    <w:bookmarkStart w:id="176"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75">
        <w:r>
          <w:rPr>
            <w:rStyle w:val="Hyperlink"/>
          </w:rPr>
          <w:t xml:space="preserve">https://doi.org/10.1080/00288330.1990.9516433</w:t>
        </w:r>
      </w:hyperlink>
      <w:r>
        <w:t xml:space="preserve">.</w:t>
      </w:r>
    </w:p>
    <w:bookmarkEnd w:id="176"/>
    <w:bookmarkStart w:id="178" w:name="ref-RCoreTeam2025"/>
    <w:p>
      <w:pPr>
        <w:pStyle w:val="Bibliography"/>
      </w:pPr>
      <w:r>
        <w:t xml:space="preserve">R Core Team, 2025.</w:t>
      </w:r>
      <w:r>
        <w:t xml:space="preserve"> </w:t>
      </w:r>
      <w:hyperlink r:id="rId177">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78"/>
    <w:bookmarkStart w:id="180"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79">
        <w:r>
          <w:rPr>
            <w:rStyle w:val="Hyperlink"/>
          </w:rPr>
          <w:t xml:space="preserve">https://doi.org/10.1098/rstb.2014.0060</w:t>
        </w:r>
      </w:hyperlink>
      <w:r>
        <w:t xml:space="preserve">.</w:t>
      </w:r>
    </w:p>
    <w:bookmarkEnd w:id="180"/>
    <w:bookmarkStart w:id="182"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81">
        <w:r>
          <w:rPr>
            <w:rStyle w:val="Hyperlink"/>
          </w:rPr>
          <w:t xml:space="preserve">https://doi.org/10.3391/mbi.2013.4.4.02</w:t>
        </w:r>
      </w:hyperlink>
      <w:r>
        <w:t xml:space="preserve">.</w:t>
      </w:r>
    </w:p>
    <w:bookmarkEnd w:id="182"/>
    <w:bookmarkStart w:id="184"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83">
        <w:r>
          <w:rPr>
            <w:rStyle w:val="Hyperlink"/>
          </w:rPr>
          <w:t xml:space="preserve">https://doi.org/10.1080/00288330.1993.9516548</w:t>
        </w:r>
      </w:hyperlink>
      <w:r>
        <w:t xml:space="preserve">.</w:t>
      </w:r>
    </w:p>
    <w:bookmarkEnd w:id="184"/>
    <w:bookmarkStart w:id="186"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85">
        <w:r>
          <w:rPr>
            <w:rStyle w:val="Hyperlink"/>
          </w:rPr>
          <w:t xml:space="preserve">https://doi.org/10.1890/14-1822.1</w:t>
        </w:r>
      </w:hyperlink>
      <w:r>
        <w:t xml:space="preserve">.</w:t>
      </w:r>
    </w:p>
    <w:bookmarkEnd w:id="186"/>
    <w:bookmarkStart w:id="188"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87">
        <w:r>
          <w:rPr>
            <w:rStyle w:val="Hyperlink"/>
          </w:rPr>
          <w:t xml:space="preserve">https://doi.org/10.1016/j.jglr.2019.09.013</w:t>
        </w:r>
      </w:hyperlink>
      <w:r>
        <w:t xml:space="preserve">.</w:t>
      </w:r>
    </w:p>
    <w:bookmarkEnd w:id="188"/>
    <w:bookmarkStart w:id="189"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89"/>
    <w:bookmarkStart w:id="191"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90">
        <w:r>
          <w:rPr>
            <w:rStyle w:val="Hyperlink"/>
          </w:rPr>
          <w:t xml:space="preserve">https://doi.org/10.1016/j.fishres.2008.03.006</w:t>
        </w:r>
      </w:hyperlink>
      <w:r>
        <w:t xml:space="preserve">.</w:t>
      </w:r>
    </w:p>
    <w:bookmarkEnd w:id="191"/>
    <w:bookmarkStart w:id="193"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92">
        <w:r>
          <w:rPr>
            <w:rStyle w:val="Hyperlink"/>
          </w:rPr>
          <w:t xml:space="preserve">https://doi.org/10.1016/0006-3207(95)00073-9</w:t>
        </w:r>
      </w:hyperlink>
      <w:r>
        <w:t xml:space="preserve">.</w:t>
      </w:r>
    </w:p>
    <w:bookmarkEnd w:id="193"/>
    <w:bookmarkStart w:id="195"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94">
        <w:r>
          <w:rPr>
            <w:rStyle w:val="Hyperlink"/>
          </w:rPr>
          <w:t xml:space="preserve">https://doi.org/10.1046/j.1365-2427.2003.00984.x</w:t>
        </w:r>
      </w:hyperlink>
      <w:r>
        <w:t xml:space="preserve">.</w:t>
      </w:r>
    </w:p>
    <w:bookmarkEnd w:id="195"/>
    <w:bookmarkStart w:id="197" w:name="ref-Stevens2004"/>
    <w:p>
      <w:pPr>
        <w:pStyle w:val="Bibliography"/>
      </w:pPr>
      <w:r>
        <w:t xml:space="preserve">Stevens, D. L., &amp; A. R. Olsen, 2004. Spatially balanced sampling of natural resources. Journal of the American Statistical Association 99: 262–278.</w:t>
      </w:r>
      <w:r>
        <w:t xml:space="preserve"> </w:t>
      </w:r>
      <w:hyperlink r:id="rId196">
        <w:r>
          <w:rPr>
            <w:rStyle w:val="Hyperlink"/>
          </w:rPr>
          <w:t xml:space="preserve">https://doi.org/10.1198/016214504000000250</w:t>
        </w:r>
      </w:hyperlink>
      <w:r>
        <w:t xml:space="preserve">.</w:t>
      </w:r>
    </w:p>
    <w:bookmarkEnd w:id="197"/>
    <w:bookmarkStart w:id="199" w:name="ref-Strayer2010"/>
    <w:p>
      <w:pPr>
        <w:pStyle w:val="Bibliography"/>
      </w:pPr>
      <w:r>
        <w:t xml:space="preserve">Strayer, D. L., &amp; S. E. G. Findlay, 2010. Ecology of freshwater shore zones. Aquatic Sciences 72: 127–163.</w:t>
      </w:r>
      <w:r>
        <w:t xml:space="preserve"> </w:t>
      </w:r>
      <w:hyperlink r:id="rId198">
        <w:r>
          <w:rPr>
            <w:rStyle w:val="Hyperlink"/>
          </w:rPr>
          <w:t xml:space="preserve">https://doi.org/10.1007/s00027-010-0128-9</w:t>
        </w:r>
      </w:hyperlink>
      <w:r>
        <w:t xml:space="preserve">.</w:t>
      </w:r>
    </w:p>
    <w:bookmarkEnd w:id="199"/>
    <w:bookmarkStart w:id="201"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200">
        <w:r>
          <w:rPr>
            <w:rStyle w:val="Hyperlink"/>
          </w:rPr>
          <w:t xml:space="preserve">https://doi.org/10.1007/s10750-019-04066-3</w:t>
        </w:r>
      </w:hyperlink>
      <w:r>
        <w:t xml:space="preserve">.</w:t>
      </w:r>
    </w:p>
    <w:bookmarkEnd w:id="201"/>
    <w:bookmarkStart w:id="203"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202">
        <w:r>
          <w:rPr>
            <w:rStyle w:val="Hyperlink"/>
          </w:rPr>
          <w:t xml:space="preserve">https://doi.org/10.1080/00288330.2000.9516957</w:t>
        </w:r>
      </w:hyperlink>
      <w:r>
        <w:t xml:space="preserve">.</w:t>
      </w:r>
    </w:p>
    <w:bookmarkEnd w:id="203"/>
    <w:bookmarkStart w:id="205" w:name="ref-Usio2004"/>
    <w:p>
      <w:pPr>
        <w:pStyle w:val="Bibliography"/>
      </w:pPr>
      <w:r>
        <w:t xml:space="preserve">Usio, N., &amp; C. R. Townsend, 2004. Roles of crayfish: Consequences of predation and bioturbation for stream invertebrates. Ecology 85: 807–822.</w:t>
      </w:r>
      <w:r>
        <w:t xml:space="preserve"> </w:t>
      </w:r>
      <w:hyperlink r:id="rId204">
        <w:r>
          <w:rPr>
            <w:rStyle w:val="Hyperlink"/>
          </w:rPr>
          <w:t xml:space="preserve">https://doi.org/10.1890/02-0618</w:t>
        </w:r>
      </w:hyperlink>
      <w:r>
        <w:t xml:space="preserve">.</w:t>
      </w:r>
    </w:p>
    <w:bookmarkEnd w:id="205"/>
    <w:bookmarkStart w:id="207"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206">
        <w:r>
          <w:rPr>
            <w:rStyle w:val="Hyperlink"/>
          </w:rPr>
          <w:t xml:space="preserve">https://doi.org/10.1071/MF16020</w:t>
        </w:r>
      </w:hyperlink>
      <w:r>
        <w:t xml:space="preserve">.</w:t>
      </w:r>
    </w:p>
    <w:bookmarkEnd w:id="207"/>
    <w:bookmarkStart w:id="209"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208">
        <w:r>
          <w:rPr>
            <w:rStyle w:val="Hyperlink"/>
          </w:rPr>
          <w:t xml:space="preserve">https://doi.org/10.1080/00288330.1984.9516064</w:t>
        </w:r>
      </w:hyperlink>
      <w:r>
        <w:t xml:space="preserve">.</w:t>
      </w:r>
    </w:p>
    <w:bookmarkEnd w:id="209"/>
    <w:bookmarkStart w:id="211"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210">
        <w:r>
          <w:rPr>
            <w:rStyle w:val="Hyperlink"/>
          </w:rPr>
          <w:t xml:space="preserve">https://doi.org/10.1007/s10750-010-0318-4</w:t>
        </w:r>
      </w:hyperlink>
      <w:r>
        <w:t xml:space="preserve">.</w:t>
      </w:r>
    </w:p>
    <w:bookmarkEnd w:id="211"/>
    <w:bookmarkStart w:id="212" w:name="ref-Wetzel2001"/>
    <w:p>
      <w:pPr>
        <w:pStyle w:val="Bibliography"/>
      </w:pPr>
      <w:r>
        <w:t xml:space="preserve">Wetzel, R. G., 2001. Limnology: Lake and river ecosystems. Gulf Professional Publishing.</w:t>
      </w:r>
    </w:p>
    <w:bookmarkEnd w:id="212"/>
    <w:bookmarkStart w:id="214"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213">
        <w:r>
          <w:rPr>
            <w:rStyle w:val="Hyperlink"/>
          </w:rPr>
          <w:t xml:space="preserve">https://doi.org/10.1002/aqc.586</w:t>
        </w:r>
      </w:hyperlink>
      <w:r>
        <w:t xml:space="preserve">.</w:t>
      </w:r>
    </w:p>
    <w:bookmarkEnd w:id="214"/>
    <w:bookmarkStart w:id="216"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15">
        <w:r>
          <w:rPr>
            <w:rStyle w:val="Hyperlink"/>
          </w:rPr>
          <w:t xml:space="preserve">https://doi.org/10.1198/016214504000000980</w:t>
        </w:r>
      </w:hyperlink>
      <w:r>
        <w:t xml:space="preserve">.</w:t>
      </w:r>
    </w:p>
    <w:bookmarkEnd w:id="216"/>
    <w:bookmarkStart w:id="218" w:name="ref-Wood2017"/>
    <w:p>
      <w:pPr>
        <w:pStyle w:val="Bibliography"/>
      </w:pPr>
      <w:r>
        <w:t xml:space="preserve">Wood, S. N., 2017.</w:t>
      </w:r>
      <w:r>
        <w:t xml:space="preserve"> </w:t>
      </w:r>
      <w:hyperlink r:id="rId217">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18"/>
    <w:bookmarkStart w:id="220"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19">
        <w:r>
          <w:rPr>
            <w:rStyle w:val="Hyperlink"/>
          </w:rPr>
          <w:t xml:space="preserve">https://doi.org/10.1038/s41467-021-22657-4</w:t>
        </w:r>
      </w:hyperlink>
      <w:r>
        <w:t xml:space="preserve">.</w:t>
      </w:r>
    </w:p>
    <w:bookmarkEnd w:id="220"/>
    <w:bookmarkStart w:id="222" w:name="ref-Zhang2024"/>
    <w:p>
      <w:pPr>
        <w:pStyle w:val="Bibliography"/>
      </w:pPr>
      <w:r>
        <w:t xml:space="preserve">Zhang, Y., J. Shen, L. He, J. Feng, L. Chi, &amp; X. Wang, 2024. Challenge to lake ecosystems: Changes in thermal structure triggered by climate change. Water 16: 888.</w:t>
      </w:r>
      <w:r>
        <w:t xml:space="preserve"> </w:t>
      </w:r>
      <w:hyperlink r:id="rId221">
        <w:r>
          <w:rPr>
            <w:rStyle w:val="Hyperlink"/>
          </w:rPr>
          <w:t xml:space="preserve">https://doi.org/10.3390/w16060888</w:t>
        </w:r>
      </w:hyperlink>
      <w:r>
        <w:t xml:space="preserve">.</w:t>
      </w:r>
    </w:p>
    <w:bookmarkEnd w:id="222"/>
    <w:bookmarkStart w:id="224" w:name="ref-Zuur2009"/>
    <w:p>
      <w:pPr>
        <w:pStyle w:val="Bibliography"/>
      </w:pPr>
      <w:r>
        <w:t xml:space="preserve">Zuur, A. F., E. N. Ieno, N. Walker, A. A. Saveliev, &amp; G. M. Smith, 2009.</w:t>
      </w:r>
      <w:r>
        <w:t xml:space="preserve"> </w:t>
      </w:r>
      <w:hyperlink r:id="rId223">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24"/>
    <w:bookmarkEnd w:id="225"/>
    <w:bookmarkEnd w:id="22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66" Target="media/rId66.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hyperlink" Id="rId64" Target="https://OlivierRaven.github.io/Koura_shoreline_habitats/analysis-preview.html#cell-fig-bpue-hurdle" TargetMode="External" /><Relationship Type="http://schemas.openxmlformats.org/officeDocument/2006/relationships/hyperlink" Id="rId59" Target="https://OlivierRaven.github.io/Koura_shoreline_habitats/analysis-preview.html#cell-fig-cpue-hurdle" TargetMode="External" /><Relationship Type="http://schemas.openxmlformats.org/officeDocument/2006/relationships/hyperlink" Id="rId49" Target="https://OlivierRaven.github.io/Koura_shoreline_habitats/analysis-preview.html#cell-fig-koura-by-lake" TargetMode="External" /><Relationship Type="http://schemas.openxmlformats.org/officeDocument/2006/relationships/hyperlink" Id="rId70" Target="https://OlivierRaven.github.io/Koura_shoreline_habitats/analysis-preview.html#cell-fig-length-weight" TargetMode="External" /><Relationship Type="http://schemas.openxmlformats.org/officeDocument/2006/relationships/hyperlink" Id="rId54" Target="https://OlivierRaven.github.io/Koura_shoreline_habitats/analysis-preview.html#cell-fig-occupancy-model" TargetMode="External" /><Relationship Type="http://schemas.openxmlformats.org/officeDocument/2006/relationships/hyperlink" Id="rId75" Target="https://OlivierRaven.github.io/Koura_shoreline_habitats/analysis-preview.html#cell-fig-raw-data-all-predictors" TargetMode="External" /><Relationship Type="http://schemas.openxmlformats.org/officeDocument/2006/relationships/hyperlink" Id="rId77" Target="https://OlivierRaven.github.io/Koura_shoreline_habitats/analysis-preview.html#cell-tbl-env-fish-summary" TargetMode="External" /><Relationship Type="http://schemas.openxmlformats.org/officeDocument/2006/relationships/hyperlink" Id="rId39" Target="https://OlivierRaven.github.io/Koura_shoreline_habitats/analysis-preview.html#cell-tbl-environmental-biotic-overview" TargetMode="External" /><Relationship Type="http://schemas.openxmlformats.org/officeDocument/2006/relationships/hyperlink" Id="rId37" Target="https://OlivierRaven.github.io/Koura_shoreline_habitats/analysis-preview.html#cell-tbl-lake-overview" TargetMode="External" /><Relationship Type="http://schemas.openxmlformats.org/officeDocument/2006/relationships/hyperlink" Id="rId119" Target="https://atlas.boprc.govt.nz/api/v1/edms/document/A3651696/content" TargetMode="External" /><Relationship Type="http://schemas.openxmlformats.org/officeDocument/2006/relationships/hyperlink" Id="rId213" Target="https://doi.org/10.1002/aqc.586" TargetMode="External" /><Relationship Type="http://schemas.openxmlformats.org/officeDocument/2006/relationships/hyperlink" Id="rId126" Target="https://doi.org/10.1002/rra.1168" TargetMode="External" /><Relationship Type="http://schemas.openxmlformats.org/officeDocument/2006/relationships/hyperlink" Id="rId223" Target="https://doi.org/10.1007/978-0-387-87458-6" TargetMode="External" /><Relationship Type="http://schemas.openxmlformats.org/officeDocument/2006/relationships/hyperlink" Id="rId104" Target="https://doi.org/10.1007/978-94-017-0771-8_15" TargetMode="External" /><Relationship Type="http://schemas.openxmlformats.org/officeDocument/2006/relationships/hyperlink" Id="rId198" Target="https://doi.org/10.1007/s00027-010-0128-9" TargetMode="External" /><Relationship Type="http://schemas.openxmlformats.org/officeDocument/2006/relationships/hyperlink" Id="rId142" Target="https://doi.org/10.1007/s10530-026-03852-0" TargetMode="External" /><Relationship Type="http://schemas.openxmlformats.org/officeDocument/2006/relationships/hyperlink" Id="rId138" Target="https://doi.org/10.1007/s10750-007-9108-z" TargetMode="External" /><Relationship Type="http://schemas.openxmlformats.org/officeDocument/2006/relationships/hyperlink" Id="rId210" Target="https://doi.org/10.1007/s10750-010-0318-4" TargetMode="External" /><Relationship Type="http://schemas.openxmlformats.org/officeDocument/2006/relationships/hyperlink" Id="rId200" Target="https://doi.org/10.1007/s10750-019-04066-3" TargetMode="External" /><Relationship Type="http://schemas.openxmlformats.org/officeDocument/2006/relationships/hyperlink" Id="rId159" Target="https://doi.org/10.1007/s10750-021-04771-y" TargetMode="External" /><Relationship Type="http://schemas.openxmlformats.org/officeDocument/2006/relationships/hyperlink" Id="rId91" Target="https://doi.org/10.1007/s13157-010-0051-9" TargetMode="External" /><Relationship Type="http://schemas.openxmlformats.org/officeDocument/2006/relationships/hyperlink" Id="rId192" Target="https://doi.org/10.1016/0006-3207(95)00073-9" TargetMode="External" /><Relationship Type="http://schemas.openxmlformats.org/officeDocument/2006/relationships/hyperlink" Id="rId123" Target="https://doi.org/10.1016/j.aquaculture.2005.05.032" TargetMode="External" /><Relationship Type="http://schemas.openxmlformats.org/officeDocument/2006/relationships/hyperlink" Id="rId165" Target="https://doi.org/10.1016/j.biocon.2005.12.019" TargetMode="External" /><Relationship Type="http://schemas.openxmlformats.org/officeDocument/2006/relationships/hyperlink" Id="rId89" Target="https://doi.org/10.1016/j.cbpa.2017.07.013" TargetMode="External" /><Relationship Type="http://schemas.openxmlformats.org/officeDocument/2006/relationships/hyperlink" Id="rId190" Target="https://doi.org/10.1016/j.fishres.2008.03.006" TargetMode="External" /><Relationship Type="http://schemas.openxmlformats.org/officeDocument/2006/relationships/hyperlink" Id="rId144" Target="https://doi.org/10.1016/j.fishres.2015.03.015" TargetMode="External" /><Relationship Type="http://schemas.openxmlformats.org/officeDocument/2006/relationships/hyperlink" Id="rId187" Target="https://doi.org/10.1016/j.jglr.2019.09.013" TargetMode="External" /><Relationship Type="http://schemas.openxmlformats.org/officeDocument/2006/relationships/hyperlink" Id="rId111" Target="https://doi.org/10.1016/j.jtherbio.2004.09.004" TargetMode="External" /><Relationship Type="http://schemas.openxmlformats.org/officeDocument/2006/relationships/hyperlink" Id="rId85" Target="https://doi.org/10.1016/j.tree.2008.10.008" TargetMode="External" /><Relationship Type="http://schemas.openxmlformats.org/officeDocument/2006/relationships/hyperlink" Id="rId109" Target="https://doi.org/10.1017/S0376892997000088" TargetMode="External" /><Relationship Type="http://schemas.openxmlformats.org/officeDocument/2006/relationships/hyperlink" Id="rId130" Target="https://doi.org/10.1023/B:BINV.0000022131.40783.f0" TargetMode="External" /><Relationship Type="http://schemas.openxmlformats.org/officeDocument/2006/relationships/hyperlink" Id="rId168" Target="https://doi.org/10.1023/B:HYDR.0000043189.91134.94" TargetMode="External" /><Relationship Type="http://schemas.openxmlformats.org/officeDocument/2006/relationships/hyperlink" Id="rId219" Target="https://doi.org/10.1038/s41467-021-22657-4" TargetMode="External" /><Relationship Type="http://schemas.openxmlformats.org/officeDocument/2006/relationships/hyperlink" Id="rId135" Target="https://doi.org/10.1038/s41586-021-03550-y" TargetMode="External" /><Relationship Type="http://schemas.openxmlformats.org/officeDocument/2006/relationships/hyperlink" Id="rId170" Target="https://doi.org/10.1046/j.1365-2427.2001.00702.x" TargetMode="External" /><Relationship Type="http://schemas.openxmlformats.org/officeDocument/2006/relationships/hyperlink" Id="rId194" Target="https://doi.org/10.1046/j.1365-2427.2003.00984.x" TargetMode="External" /><Relationship Type="http://schemas.openxmlformats.org/officeDocument/2006/relationships/hyperlink" Id="rId102" Target="https://doi.org/10.1051/kmae/2022016" TargetMode="External" /><Relationship Type="http://schemas.openxmlformats.org/officeDocument/2006/relationships/hyperlink" Id="rId148" Target="https://doi.org/10.1071/MF14148" TargetMode="External" /><Relationship Type="http://schemas.openxmlformats.org/officeDocument/2006/relationships/hyperlink" Id="rId206" Target="https://doi.org/10.1071/MF16020" TargetMode="External" /><Relationship Type="http://schemas.openxmlformats.org/officeDocument/2006/relationships/hyperlink" Id="rId133" Target="https://doi.org/10.1080/00288330.1970.9515347" TargetMode="External" /><Relationship Type="http://schemas.openxmlformats.org/officeDocument/2006/relationships/hyperlink" Id="rId208" Target="https://doi.org/10.1080/00288330.1984.9516064" TargetMode="External" /><Relationship Type="http://schemas.openxmlformats.org/officeDocument/2006/relationships/hyperlink" Id="rId97" Target="https://doi.org/10.1080/00288330.1988.9516294" TargetMode="External" /><Relationship Type="http://schemas.openxmlformats.org/officeDocument/2006/relationships/hyperlink" Id="rId140" Target="https://doi.org/10.1080/00288330.1990.9516399" TargetMode="External" /><Relationship Type="http://schemas.openxmlformats.org/officeDocument/2006/relationships/hyperlink" Id="rId175" Target="https://doi.org/10.1080/00288330.1990.9516433" TargetMode="External" /><Relationship Type="http://schemas.openxmlformats.org/officeDocument/2006/relationships/hyperlink" Id="rId183" Target="https://doi.org/10.1080/00288330.1993.9516548" TargetMode="External" /><Relationship Type="http://schemas.openxmlformats.org/officeDocument/2006/relationships/hyperlink" Id="rId202" Target="https://doi.org/10.1080/00288330.2000.9516957" TargetMode="External" /><Relationship Type="http://schemas.openxmlformats.org/officeDocument/2006/relationships/hyperlink" Id="rId172" Target="https://doi.org/10.1080/00288330909510034" TargetMode="External" /><Relationship Type="http://schemas.openxmlformats.org/officeDocument/2006/relationships/hyperlink" Id="rId146" Target="https://doi.org/10.1080/00288330909510036" TargetMode="External" /><Relationship Type="http://schemas.openxmlformats.org/officeDocument/2006/relationships/hyperlink" Id="rId161" Target="https://doi.org/10.1080/10641269509388566" TargetMode="External" /><Relationship Type="http://schemas.openxmlformats.org/officeDocument/2006/relationships/hyperlink" Id="rId78" Target="https://doi.org/10.1086/700884" TargetMode="External" /><Relationship Type="http://schemas.openxmlformats.org/officeDocument/2006/relationships/hyperlink" Id="rId80" Target="https://doi.org/10.1093/icb/44.6.498" TargetMode="External" /><Relationship Type="http://schemas.openxmlformats.org/officeDocument/2006/relationships/hyperlink" Id="rId179" Target="https://doi.org/10.1098/rstb.2014.0060" TargetMode="External" /><Relationship Type="http://schemas.openxmlformats.org/officeDocument/2006/relationships/hyperlink" Id="rId93" Target="https://doi.org/10.1111/cobi.12043" TargetMode="External" /><Relationship Type="http://schemas.openxmlformats.org/officeDocument/2006/relationships/hyperlink" Id="rId157" Target="https://doi.org/10.1111/fwb.14141" TargetMode="External" /><Relationship Type="http://schemas.openxmlformats.org/officeDocument/2006/relationships/hyperlink" Id="rId163" Target="https://doi.org/10.1111/j.1365-2427.2006.01641.x" TargetMode="External" /><Relationship Type="http://schemas.openxmlformats.org/officeDocument/2006/relationships/hyperlink" Id="rId115" Target="https://doi.org/10.1111/j.1439-0426.2006.00805.x" TargetMode="External" /><Relationship Type="http://schemas.openxmlformats.org/officeDocument/2006/relationships/hyperlink" Id="rId117" Target="https://doi.org/10.1139/f47-018" TargetMode="External" /><Relationship Type="http://schemas.openxmlformats.org/officeDocument/2006/relationships/hyperlink" Id="rId95" Target="https://doi.org/10.1139/f87-204" TargetMode="External" /><Relationship Type="http://schemas.openxmlformats.org/officeDocument/2006/relationships/hyperlink" Id="rId128" Target="https://doi.org/10.1163/156854009X407191" TargetMode="External" /><Relationship Type="http://schemas.openxmlformats.org/officeDocument/2006/relationships/hyperlink" Id="rId196" Target="https://doi.org/10.1198/016214504000000250" TargetMode="External" /><Relationship Type="http://schemas.openxmlformats.org/officeDocument/2006/relationships/hyperlink" Id="rId215" Target="https://doi.org/10.1198/016214504000000980" TargetMode="External" /><Relationship Type="http://schemas.openxmlformats.org/officeDocument/2006/relationships/hyperlink" Id="rId217" Target="https://doi.org/10.1201/9781315370279" TargetMode="External" /><Relationship Type="http://schemas.openxmlformats.org/officeDocument/2006/relationships/hyperlink" Id="rId107" Target="https://doi.org/10.18637/jss.v105.i03" TargetMode="External" /><Relationship Type="http://schemas.openxmlformats.org/officeDocument/2006/relationships/hyperlink" Id="rId204" Target="https://doi.org/10.1890/02-0618" TargetMode="External" /><Relationship Type="http://schemas.openxmlformats.org/officeDocument/2006/relationships/hyperlink" Id="rId185" Target="https://doi.org/10.1890/14-1822.1" TargetMode="External" /><Relationship Type="http://schemas.openxmlformats.org/officeDocument/2006/relationships/hyperlink" Id="rId100" Target="https://doi.org/10.1899/0887-3593(2004)023&lt;0224:EEBCIA&gt;2.0.CO;2" TargetMode="External" /><Relationship Type="http://schemas.openxmlformats.org/officeDocument/2006/relationships/hyperlink" Id="rId155" Target="https://doi.org/10.2307/1941447" TargetMode="External" /><Relationship Type="http://schemas.openxmlformats.org/officeDocument/2006/relationships/hyperlink" Id="rId87" Target="https://doi.org/10.32614/RJ-2017-066" TargetMode="External" /><Relationship Type="http://schemas.openxmlformats.org/officeDocument/2006/relationships/hyperlink" Id="rId221" Target="https://doi.org/10.3390/w16060888" TargetMode="External" /><Relationship Type="http://schemas.openxmlformats.org/officeDocument/2006/relationships/hyperlink" Id="rId181" Target="https://doi.org/10.3391/mbi.2013.4.4.02" TargetMode="External" /><Relationship Type="http://schemas.openxmlformats.org/officeDocument/2006/relationships/hyperlink" Id="rId153" Target="https://doi.org/10.5194/we-25-221-2025" TargetMode="External" /><Relationship Type="http://schemas.openxmlformats.org/officeDocument/2006/relationships/hyperlink" Id="rId113" Target="https://researchcommons.waikato.ac.nz/handle/10289/12746" TargetMode="External" /><Relationship Type="http://schemas.openxmlformats.org/officeDocument/2006/relationships/hyperlink" Id="rId82" Target="https://researchcommons.waikato.ac.nz/items/24cf02c1-8c2f-4b63-ba89-e8a509e9ba05" TargetMode="External" /><Relationship Type="http://schemas.openxmlformats.org/officeDocument/2006/relationships/hyperlink" Id="rId177" Target="https://www.R-project.org/" TargetMode="External" /><Relationship Type="http://schemas.openxmlformats.org/officeDocument/2006/relationships/hyperlink" Id="rId151"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64" Target="https://OlivierRaven.github.io/Koura_shoreline_habitats/analysis-preview.html#cell-fig-bpue-hurdle" TargetMode="External" /><Relationship Type="http://schemas.openxmlformats.org/officeDocument/2006/relationships/hyperlink" Id="rId59" Target="https://OlivierRaven.github.io/Koura_shoreline_habitats/analysis-preview.html#cell-fig-cpue-hurdle" TargetMode="External" /><Relationship Type="http://schemas.openxmlformats.org/officeDocument/2006/relationships/hyperlink" Id="rId49" Target="https://OlivierRaven.github.io/Koura_shoreline_habitats/analysis-preview.html#cell-fig-koura-by-lake" TargetMode="External" /><Relationship Type="http://schemas.openxmlformats.org/officeDocument/2006/relationships/hyperlink" Id="rId70" Target="https://OlivierRaven.github.io/Koura_shoreline_habitats/analysis-preview.html#cell-fig-length-weight" TargetMode="External" /><Relationship Type="http://schemas.openxmlformats.org/officeDocument/2006/relationships/hyperlink" Id="rId54" Target="https://OlivierRaven.github.io/Koura_shoreline_habitats/analysis-preview.html#cell-fig-occupancy-model" TargetMode="External" /><Relationship Type="http://schemas.openxmlformats.org/officeDocument/2006/relationships/hyperlink" Id="rId75" Target="https://OlivierRaven.github.io/Koura_shoreline_habitats/analysis-preview.html#cell-fig-raw-data-all-predictors" TargetMode="External" /><Relationship Type="http://schemas.openxmlformats.org/officeDocument/2006/relationships/hyperlink" Id="rId77" Target="https://OlivierRaven.github.io/Koura_shoreline_habitats/analysis-preview.html#cell-tbl-env-fish-summary" TargetMode="External" /><Relationship Type="http://schemas.openxmlformats.org/officeDocument/2006/relationships/hyperlink" Id="rId39" Target="https://OlivierRaven.github.io/Koura_shoreline_habitats/analysis-preview.html#cell-tbl-environmental-biotic-overview" TargetMode="External" /><Relationship Type="http://schemas.openxmlformats.org/officeDocument/2006/relationships/hyperlink" Id="rId37" Target="https://OlivierRaven.github.io/Koura_shoreline_habitats/analysis-preview.html#cell-tbl-lake-overview" TargetMode="External" /><Relationship Type="http://schemas.openxmlformats.org/officeDocument/2006/relationships/hyperlink" Id="rId119" Target="https://atlas.boprc.govt.nz/api/v1/edms/document/A3651696/content" TargetMode="External" /><Relationship Type="http://schemas.openxmlformats.org/officeDocument/2006/relationships/hyperlink" Id="rId213" Target="https://doi.org/10.1002/aqc.586" TargetMode="External" /><Relationship Type="http://schemas.openxmlformats.org/officeDocument/2006/relationships/hyperlink" Id="rId126" Target="https://doi.org/10.1002/rra.1168" TargetMode="External" /><Relationship Type="http://schemas.openxmlformats.org/officeDocument/2006/relationships/hyperlink" Id="rId223" Target="https://doi.org/10.1007/978-0-387-87458-6" TargetMode="External" /><Relationship Type="http://schemas.openxmlformats.org/officeDocument/2006/relationships/hyperlink" Id="rId104" Target="https://doi.org/10.1007/978-94-017-0771-8_15" TargetMode="External" /><Relationship Type="http://schemas.openxmlformats.org/officeDocument/2006/relationships/hyperlink" Id="rId198" Target="https://doi.org/10.1007/s00027-010-0128-9" TargetMode="External" /><Relationship Type="http://schemas.openxmlformats.org/officeDocument/2006/relationships/hyperlink" Id="rId142" Target="https://doi.org/10.1007/s10530-026-03852-0" TargetMode="External" /><Relationship Type="http://schemas.openxmlformats.org/officeDocument/2006/relationships/hyperlink" Id="rId138" Target="https://doi.org/10.1007/s10750-007-9108-z" TargetMode="External" /><Relationship Type="http://schemas.openxmlformats.org/officeDocument/2006/relationships/hyperlink" Id="rId210" Target="https://doi.org/10.1007/s10750-010-0318-4" TargetMode="External" /><Relationship Type="http://schemas.openxmlformats.org/officeDocument/2006/relationships/hyperlink" Id="rId200" Target="https://doi.org/10.1007/s10750-019-04066-3" TargetMode="External" /><Relationship Type="http://schemas.openxmlformats.org/officeDocument/2006/relationships/hyperlink" Id="rId159" Target="https://doi.org/10.1007/s10750-021-04771-y" TargetMode="External" /><Relationship Type="http://schemas.openxmlformats.org/officeDocument/2006/relationships/hyperlink" Id="rId91" Target="https://doi.org/10.1007/s13157-010-0051-9" TargetMode="External" /><Relationship Type="http://schemas.openxmlformats.org/officeDocument/2006/relationships/hyperlink" Id="rId192" Target="https://doi.org/10.1016/0006-3207(95)00073-9" TargetMode="External" /><Relationship Type="http://schemas.openxmlformats.org/officeDocument/2006/relationships/hyperlink" Id="rId123" Target="https://doi.org/10.1016/j.aquaculture.2005.05.032" TargetMode="External" /><Relationship Type="http://schemas.openxmlformats.org/officeDocument/2006/relationships/hyperlink" Id="rId165" Target="https://doi.org/10.1016/j.biocon.2005.12.019" TargetMode="External" /><Relationship Type="http://schemas.openxmlformats.org/officeDocument/2006/relationships/hyperlink" Id="rId89" Target="https://doi.org/10.1016/j.cbpa.2017.07.013" TargetMode="External" /><Relationship Type="http://schemas.openxmlformats.org/officeDocument/2006/relationships/hyperlink" Id="rId190" Target="https://doi.org/10.1016/j.fishres.2008.03.006" TargetMode="External" /><Relationship Type="http://schemas.openxmlformats.org/officeDocument/2006/relationships/hyperlink" Id="rId144" Target="https://doi.org/10.1016/j.fishres.2015.03.015" TargetMode="External" /><Relationship Type="http://schemas.openxmlformats.org/officeDocument/2006/relationships/hyperlink" Id="rId187" Target="https://doi.org/10.1016/j.jglr.2019.09.013" TargetMode="External" /><Relationship Type="http://schemas.openxmlformats.org/officeDocument/2006/relationships/hyperlink" Id="rId111" Target="https://doi.org/10.1016/j.jtherbio.2004.09.004" TargetMode="External" /><Relationship Type="http://schemas.openxmlformats.org/officeDocument/2006/relationships/hyperlink" Id="rId85" Target="https://doi.org/10.1016/j.tree.2008.10.008" TargetMode="External" /><Relationship Type="http://schemas.openxmlformats.org/officeDocument/2006/relationships/hyperlink" Id="rId109" Target="https://doi.org/10.1017/S0376892997000088" TargetMode="External" /><Relationship Type="http://schemas.openxmlformats.org/officeDocument/2006/relationships/hyperlink" Id="rId130" Target="https://doi.org/10.1023/B:BINV.0000022131.40783.f0" TargetMode="External" /><Relationship Type="http://schemas.openxmlformats.org/officeDocument/2006/relationships/hyperlink" Id="rId168" Target="https://doi.org/10.1023/B:HYDR.0000043189.91134.94" TargetMode="External" /><Relationship Type="http://schemas.openxmlformats.org/officeDocument/2006/relationships/hyperlink" Id="rId219" Target="https://doi.org/10.1038/s41467-021-22657-4" TargetMode="External" /><Relationship Type="http://schemas.openxmlformats.org/officeDocument/2006/relationships/hyperlink" Id="rId135" Target="https://doi.org/10.1038/s41586-021-03550-y" TargetMode="External" /><Relationship Type="http://schemas.openxmlformats.org/officeDocument/2006/relationships/hyperlink" Id="rId170" Target="https://doi.org/10.1046/j.1365-2427.2001.00702.x" TargetMode="External" /><Relationship Type="http://schemas.openxmlformats.org/officeDocument/2006/relationships/hyperlink" Id="rId194" Target="https://doi.org/10.1046/j.1365-2427.2003.00984.x" TargetMode="External" /><Relationship Type="http://schemas.openxmlformats.org/officeDocument/2006/relationships/hyperlink" Id="rId102" Target="https://doi.org/10.1051/kmae/2022016" TargetMode="External" /><Relationship Type="http://schemas.openxmlformats.org/officeDocument/2006/relationships/hyperlink" Id="rId148" Target="https://doi.org/10.1071/MF14148" TargetMode="External" /><Relationship Type="http://schemas.openxmlformats.org/officeDocument/2006/relationships/hyperlink" Id="rId206" Target="https://doi.org/10.1071/MF16020" TargetMode="External" /><Relationship Type="http://schemas.openxmlformats.org/officeDocument/2006/relationships/hyperlink" Id="rId133" Target="https://doi.org/10.1080/00288330.1970.9515347" TargetMode="External" /><Relationship Type="http://schemas.openxmlformats.org/officeDocument/2006/relationships/hyperlink" Id="rId208" Target="https://doi.org/10.1080/00288330.1984.9516064" TargetMode="External" /><Relationship Type="http://schemas.openxmlformats.org/officeDocument/2006/relationships/hyperlink" Id="rId97" Target="https://doi.org/10.1080/00288330.1988.9516294" TargetMode="External" /><Relationship Type="http://schemas.openxmlformats.org/officeDocument/2006/relationships/hyperlink" Id="rId140" Target="https://doi.org/10.1080/00288330.1990.9516399" TargetMode="External" /><Relationship Type="http://schemas.openxmlformats.org/officeDocument/2006/relationships/hyperlink" Id="rId175" Target="https://doi.org/10.1080/00288330.1990.9516433" TargetMode="External" /><Relationship Type="http://schemas.openxmlformats.org/officeDocument/2006/relationships/hyperlink" Id="rId183" Target="https://doi.org/10.1080/00288330.1993.9516548" TargetMode="External" /><Relationship Type="http://schemas.openxmlformats.org/officeDocument/2006/relationships/hyperlink" Id="rId202" Target="https://doi.org/10.1080/00288330.2000.9516957" TargetMode="External" /><Relationship Type="http://schemas.openxmlformats.org/officeDocument/2006/relationships/hyperlink" Id="rId172" Target="https://doi.org/10.1080/00288330909510034" TargetMode="External" /><Relationship Type="http://schemas.openxmlformats.org/officeDocument/2006/relationships/hyperlink" Id="rId146" Target="https://doi.org/10.1080/00288330909510036" TargetMode="External" /><Relationship Type="http://schemas.openxmlformats.org/officeDocument/2006/relationships/hyperlink" Id="rId161" Target="https://doi.org/10.1080/10641269509388566" TargetMode="External" /><Relationship Type="http://schemas.openxmlformats.org/officeDocument/2006/relationships/hyperlink" Id="rId78" Target="https://doi.org/10.1086/700884" TargetMode="External" /><Relationship Type="http://schemas.openxmlformats.org/officeDocument/2006/relationships/hyperlink" Id="rId80" Target="https://doi.org/10.1093/icb/44.6.498" TargetMode="External" /><Relationship Type="http://schemas.openxmlformats.org/officeDocument/2006/relationships/hyperlink" Id="rId179" Target="https://doi.org/10.1098/rstb.2014.0060" TargetMode="External" /><Relationship Type="http://schemas.openxmlformats.org/officeDocument/2006/relationships/hyperlink" Id="rId93" Target="https://doi.org/10.1111/cobi.12043" TargetMode="External" /><Relationship Type="http://schemas.openxmlformats.org/officeDocument/2006/relationships/hyperlink" Id="rId157" Target="https://doi.org/10.1111/fwb.14141" TargetMode="External" /><Relationship Type="http://schemas.openxmlformats.org/officeDocument/2006/relationships/hyperlink" Id="rId163" Target="https://doi.org/10.1111/j.1365-2427.2006.01641.x" TargetMode="External" /><Relationship Type="http://schemas.openxmlformats.org/officeDocument/2006/relationships/hyperlink" Id="rId115" Target="https://doi.org/10.1111/j.1439-0426.2006.00805.x" TargetMode="External" /><Relationship Type="http://schemas.openxmlformats.org/officeDocument/2006/relationships/hyperlink" Id="rId117" Target="https://doi.org/10.1139/f47-018" TargetMode="External" /><Relationship Type="http://schemas.openxmlformats.org/officeDocument/2006/relationships/hyperlink" Id="rId95" Target="https://doi.org/10.1139/f87-204" TargetMode="External" /><Relationship Type="http://schemas.openxmlformats.org/officeDocument/2006/relationships/hyperlink" Id="rId128" Target="https://doi.org/10.1163/156854009X407191" TargetMode="External" /><Relationship Type="http://schemas.openxmlformats.org/officeDocument/2006/relationships/hyperlink" Id="rId196" Target="https://doi.org/10.1198/016214504000000250" TargetMode="External" /><Relationship Type="http://schemas.openxmlformats.org/officeDocument/2006/relationships/hyperlink" Id="rId215" Target="https://doi.org/10.1198/016214504000000980" TargetMode="External" /><Relationship Type="http://schemas.openxmlformats.org/officeDocument/2006/relationships/hyperlink" Id="rId217" Target="https://doi.org/10.1201/9781315370279" TargetMode="External" /><Relationship Type="http://schemas.openxmlformats.org/officeDocument/2006/relationships/hyperlink" Id="rId107" Target="https://doi.org/10.18637/jss.v105.i03" TargetMode="External" /><Relationship Type="http://schemas.openxmlformats.org/officeDocument/2006/relationships/hyperlink" Id="rId204" Target="https://doi.org/10.1890/02-0618" TargetMode="External" /><Relationship Type="http://schemas.openxmlformats.org/officeDocument/2006/relationships/hyperlink" Id="rId185" Target="https://doi.org/10.1890/14-1822.1" TargetMode="External" /><Relationship Type="http://schemas.openxmlformats.org/officeDocument/2006/relationships/hyperlink" Id="rId100" Target="https://doi.org/10.1899/0887-3593(2004)023&lt;0224:EEBCIA&gt;2.0.CO;2" TargetMode="External" /><Relationship Type="http://schemas.openxmlformats.org/officeDocument/2006/relationships/hyperlink" Id="rId155" Target="https://doi.org/10.2307/1941447" TargetMode="External" /><Relationship Type="http://schemas.openxmlformats.org/officeDocument/2006/relationships/hyperlink" Id="rId87" Target="https://doi.org/10.32614/RJ-2017-066" TargetMode="External" /><Relationship Type="http://schemas.openxmlformats.org/officeDocument/2006/relationships/hyperlink" Id="rId221" Target="https://doi.org/10.3390/w16060888" TargetMode="External" /><Relationship Type="http://schemas.openxmlformats.org/officeDocument/2006/relationships/hyperlink" Id="rId181" Target="https://doi.org/10.3391/mbi.2013.4.4.02" TargetMode="External" /><Relationship Type="http://schemas.openxmlformats.org/officeDocument/2006/relationships/hyperlink" Id="rId153" Target="https://doi.org/10.5194/we-25-221-2025" TargetMode="External" /><Relationship Type="http://schemas.openxmlformats.org/officeDocument/2006/relationships/hyperlink" Id="rId113" Target="https://researchcommons.waikato.ac.nz/handle/10289/12746" TargetMode="External" /><Relationship Type="http://schemas.openxmlformats.org/officeDocument/2006/relationships/hyperlink" Id="rId82" Target="https://researchcommons.waikato.ac.nz/items/24cf02c1-8c2f-4b63-ba89-e8a509e9ba05" TargetMode="External" /><Relationship Type="http://schemas.openxmlformats.org/officeDocument/2006/relationships/hyperlink" Id="rId177" Target="https://www.R-project.org/" TargetMode="External" /><Relationship Type="http://schemas.openxmlformats.org/officeDocument/2006/relationships/hyperlink" Id="rId151"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
  <cp:keywords>Rotorua Te Arawa Lakes, North Island, Habitat structure, Thermal stress, Generalised additive mixed models, Paranephrops planifrons</cp:keywords>
  <dcterms:created xsi:type="dcterms:W3CDTF">2026-06-25T22:48:53Z</dcterms:created>
  <dcterms:modified xsi:type="dcterms:W3CDTF">2026-06-25T22:48:53Z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