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rId16.jpg" ContentType="image/jpeg"/>
  <Override PartName="/word/media/rId46.png" ContentType="image/png"/>
  <Override PartName="/word/media/rId41.png" ContentType="image/png"/>
  <Override PartName="/word/media/rId32.png" ContentType="image/png"/>
  <Override PartName="/word/media/rId63.png" ContentType="image/png"/>
  <Override PartName="/word/media/rId3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do Kōura Live?</w:t>
      </w:r>
    </w:p>
    <w:p>
      <w:pPr>
        <w:pStyle w:val="Sub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p>
      <w:pPr>
        <w:pStyle w:val="BodyText"/>
      </w:pPr>
      <w:r>
        <w:drawing>
          <wp:inline>
            <wp:extent cx="5399999" cy="4049999"/>
            <wp:effectExtent b="0" l="0" r="0" t="0"/>
            <wp:docPr descr="" title="" id="17" name="Picture"/>
            <a:graphic>
              <a:graphicData uri="http://schemas.openxmlformats.org/drawingml/2006/picture">
                <pic:pic>
                  <pic:nvPicPr>
                    <pic:cNvPr descr="images/ch3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Francis J. Burdon, Ian A. K. Kusabs, Robin Holmes &amp; Deniz Özkundakci</w:t>
      </w:r>
    </w:p>
    <w:p>
      <w:pPr>
        <w:pStyle w:val="BodyText"/>
      </w:pPr>
      <w:r>
        <w:rPr>
          <w:i/>
          <w:iCs/>
        </w:rPr>
        <w:t xml:space="preserve">Hydrobiologia</w:t>
      </w:r>
      <w:r>
        <w:t xml:space="preserve"> </w:t>
      </w:r>
      <w:r>
        <w:t xml:space="preserve">— Accepted</w:t>
      </w:r>
    </w:p>
    <w:p>
      <w:r>
        <w:br w:type="page"/>
      </w:r>
    </w:p>
    <w:bookmarkStart w:id="19" w:name="abstract"/>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bookmarkEnd w:id="19"/>
    <w:bookmarkStart w:id="20" w:name="introduction"/>
    <w:p>
      <w:pPr>
        <w:pStyle w:val="Heading2"/>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20"/>
    <w:bookmarkStart w:id="31" w:name="materials-and-methods"/>
    <w:p>
      <w:pPr>
        <w:pStyle w:val="Heading2"/>
      </w:pPr>
      <w:r>
        <w:t xml:space="preserve">Materials and Methods</w:t>
      </w:r>
    </w:p>
    <w:bookmarkStart w:id="27" w:name="study-location"/>
    <w:p>
      <w:pPr>
        <w:pStyle w:val="Heading3"/>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w:t>
      </w:r>
      <w:r>
        <w:t xml:space="preserve"> </w:t>
      </w:r>
      <w:hyperlink w:anchor="tbl-lake-overview">
        <w:r>
          <w:rPr>
            <w:rStyle w:val="Hyperlink"/>
          </w:rPr>
          <w:t xml:space="preserve">Table 1</w:t>
        </w:r>
      </w:hyperlink>
      <w:r>
        <w:t xml:space="preserve">.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Monomictic</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6" w:name="fig-site-map"/>
          <w:p>
            <w:pPr>
              <w:pStyle w:val="Compact"/>
              <w:jc w:val="center"/>
            </w:pPr>
            <w:r>
              <w:drawing>
                <wp:inline>
                  <wp:extent cx="5727700" cy="4050383"/>
                  <wp:effectExtent b="0" l="0" r="0" t="0"/>
                  <wp:docPr descr="" title="" id="24" name="Picture"/>
                  <a:graphic>
                    <a:graphicData uri="http://schemas.openxmlformats.org/drawingml/2006/picture">
                      <pic:pic>
                        <pic:nvPicPr>
                          <pic:cNvPr descr="images/Natural_habitat_map.png" id="25" name="Picture"/>
                          <pic:cNvPicPr>
                            <a:picLocks noChangeArrowheads="1" noChangeAspect="1"/>
                          </pic:cNvPicPr>
                        </pic:nvPicPr>
                        <pic:blipFill>
                          <a:blip r:embed="rId23"/>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26"/>
        </w:tc>
      </w:tr>
    </w:tbl>
    <w:bookmarkEnd w:id="27"/>
    <w:bookmarkStart w:id="29" w:name="data-collection"/>
    <w:p>
      <w:pPr>
        <w:pStyle w:val="Heading3"/>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28"/>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r>
            <m:rPr>
              <m:nor/>
              <m:sty m:val="p"/>
            </m:rPr>
            <m:t>Substrate index</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L⁻¹), and conductivity (µS cm⁻¹),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 (</w:t>
      </w:r>
      <w:hyperlink w:anchor="fig-length-weight">
        <w:r>
          <w:rPr>
            <w:rStyle w:val="Hyperlink"/>
          </w:rPr>
          <w:t xml:space="preserve">Figure 6</w:t>
        </w:r>
      </w:hyperlink>
      <w:r>
        <w:t xml:space="preserve">)</w:t>
      </w:r>
      <w:r>
        <w:t xml:space="preserve"> </w:t>
      </w:r>
      <w:r>
        <w:t xml:space="preserve">(Froese, 2006)</w:t>
      </w:r>
      <w:r>
        <w:t xml:space="preserve">. Predicted values were back-transformed with a lognormal bias correction factor (10^{0.5</w:t>
      </w:r>
      <w:r>
        <w:t xml:space="preserve"> </w:t>
      </w:r>
      <w:r>
        <w:t xml:space="preserve">^2})</w:t>
      </w:r>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29"/>
    <w:bookmarkStart w:id="30" w:name="data-analyses"/>
    <w:p>
      <w:pPr>
        <w:pStyle w:val="Heading3"/>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L⁻¹)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L⁻¹), pH, specific conductivity (µS cm⁻¹),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w:r>
        <w:rPr>
          <w:i/>
          <w:iCs/>
        </w:rPr>
        <w:t xml:space="preserve">α</w:t>
      </w:r>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30"/>
    <w:bookmarkEnd w:id="31"/>
    <w:bookmarkStart w:id="51" w:name="results"/>
    <w:p>
      <w:pPr>
        <w:pStyle w:val="Heading2"/>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 χ²₄ = 13.76,</w:t>
      </w:r>
      <w:r>
        <w:t xml:space="preserve"> </w:t>
      </w:r>
      <w:r>
        <w:rPr>
          <w:i/>
          <w:iCs/>
        </w:rPr>
        <w:t xml:space="preserve">p</w:t>
      </w:r>
      <w:r>
        <w:t xml:space="preserve"> </w:t>
      </w:r>
      <w:r>
        <w:t xml:space="preserve">= 0.008), CPUE (Tweedie GLMM: χ²₄ = 12.60,</w:t>
      </w:r>
      <w:r>
        <w:t xml:space="preserve"> </w:t>
      </w:r>
      <w:r>
        <w:rPr>
          <w:i/>
          <w:iCs/>
        </w:rPr>
        <w:t xml:space="preserve">p</w:t>
      </w:r>
      <w:r>
        <w:t xml:space="preserve"> </w:t>
      </w:r>
      <w:r>
        <w:t xml:space="preserve">= 0.013), and BPUE (Tweedie GLMM: χ²₄ = 9.66,</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koura-by-lake"/>
          <w:p>
            <w:pPr>
              <w:pStyle w:val="Compact"/>
              <w:jc w:val="center"/>
            </w:pPr>
            <w:r>
              <w:drawing>
                <wp:inline>
                  <wp:extent cx="2743200" cy="4572000"/>
                  <wp:effectExtent b="0" l="0" r="0" t="0"/>
                  <wp:docPr descr="" title="" id="33" name="Picture"/>
                  <a:graphic>
                    <a:graphicData uri="http://schemas.openxmlformats.org/drawingml/2006/picture">
                      <pic:pic>
                        <pic:nvPicPr>
                          <pic:cNvPr descr="outputs/fig-koura-by-lake.png" id="34" name="Picture"/>
                          <pic:cNvPicPr>
                            <a:picLocks noChangeArrowheads="1" noChangeAspect="1"/>
                          </pic:cNvPicPr>
                        </pic:nvPicPr>
                        <pic:blipFill>
                          <a:blip r:embed="rId32"/>
                          <a:stretch>
                            <a:fillRect/>
                          </a:stretch>
                        </pic:blipFill>
                        <pic:spPr bwMode="auto">
                          <a:xfrm>
                            <a:off x="0" y="0"/>
                            <a:ext cx="27432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35"/>
        </w:tc>
      </w:tr>
    </w:tbl>
    <w:p>
      <w:pPr>
        <w:pStyle w:val="BodyText"/>
      </w:pPr>
      <w:r>
        <w:t xml:space="preserve">The five lakes differed substantially in environmental and biotic characteristics (</w:t>
      </w:r>
      <w:hyperlink w:anchor="tbl-an-env-fish-summary">
        <w:r>
          <w:rPr>
            <w:rStyle w:val="Hyperlink"/>
          </w:rPr>
          <w:t xml:space="preserve">Table 3</w:t>
        </w:r>
      </w:hyperlink>
      <w:r>
        <w:t xml:space="preserve">).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40" w:name="kōura-occupancy"/>
    <w:p>
      <w:pPr>
        <w:pStyle w:val="Heading3"/>
      </w:pPr>
      <w:r>
        <w:t xml:space="preserve">Kōura occupancy</w:t>
      </w:r>
    </w:p>
    <w:p>
      <w:pPr>
        <w:pStyle w:val="FirstParagraph"/>
      </w:pPr>
      <w:r>
        <w:t xml:space="preserve">The full binomial GAMM for kōura occupancy explained 65 % of the deviance (AIC = 51; adj. R² = 0.647). Stepwise ML reduction (</w:t>
      </w:r>
      <w:r>
        <w:rPr>
          <w:i/>
          <w:iCs/>
        </w:rPr>
        <w:t xml:space="preserve">α</w:t>
      </w:r>
      <w:r>
        <w:t xml:space="preserve"> </w:t>
      </w:r>
      <w:r>
        <w:t xml:space="preserve">= 0.05)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tbl>
      <w:tblPr>
        <w:tblStyle w:val="Table"/>
        <w:tblW w:type="pct" w:w="5000"/>
        <w:tblLayout w:type="fixed"/>
        <w:tblLook w:firstRow="0" w:lastRow="0" w:firstColumn="0" w:lastColumn="0" w:noHBand="0" w:noVBand="0" w:val="0000"/>
      </w:tblPr>
      <w:tblGrid>
        <w:gridCol w:w="7920"/>
      </w:tblGrid>
      <w:tr>
        <w:tc>
          <w:tcPr/>
          <w:bookmarkStart w:id="39" w:name="fig-occupancy-model"/>
          <w:p>
            <w:pPr>
              <w:pStyle w:val="Compact"/>
              <w:jc w:val="center"/>
            </w:pPr>
            <w:r>
              <w:drawing>
                <wp:inline>
                  <wp:extent cx="5727700" cy="4091214"/>
                  <wp:effectExtent b="0" l="0" r="0" t="0"/>
                  <wp:docPr descr="" title="" id="37" name="Picture"/>
                  <a:graphic>
                    <a:graphicData uri="http://schemas.openxmlformats.org/drawingml/2006/picture">
                      <pic:pic>
                        <pic:nvPicPr>
                          <pic:cNvPr descr="outputs/fig-occupancy-model.png" id="38" name="Picture"/>
                          <pic:cNvPicPr>
                            <a:picLocks noChangeArrowheads="1" noChangeAspect="1"/>
                          </pic:cNvPicPr>
                        </pic:nvPicPr>
                        <pic:blipFill>
                          <a:blip r:embed="rId36"/>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39"/>
        </w:tc>
      </w:tr>
    </w:tbl>
    <w:bookmarkEnd w:id="40"/>
    <w:bookmarkStart w:id="45" w:name="kōura-cpue"/>
    <w:p>
      <w:pPr>
        <w:pStyle w:val="Heading3"/>
      </w:pPr>
      <w:r>
        <w:t xml:space="preserve">Kōura CPUE</w:t>
      </w:r>
    </w:p>
    <w:p>
      <w:pPr>
        <w:pStyle w:val="FirstParagraph"/>
      </w:pPr>
      <w:r>
        <w:t xml:space="preserve">The full Gamma GAMM for positive CPUE explained 48.4 % of the deviance (AIC = 122; adj. R² = 0.19; n = 33). Stepwise selection (</w:t>
      </w:r>
      <w:r>
        <w:rPr>
          <w:i/>
          <w:iCs/>
        </w:rPr>
        <w:t xml:space="preserve">α</w:t>
      </w:r>
      <w:r>
        <w:t xml:space="preserve"> </w:t>
      </w:r>
      <w:r>
        <w:t xml:space="preserve">= 0.05)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tbl>
      <w:tblPr>
        <w:tblStyle w:val="Table"/>
        <w:tblW w:type="pct" w:w="5000"/>
        <w:tblLayout w:type="fixed"/>
        <w:tblLook w:firstRow="0" w:lastRow="0" w:firstColumn="0" w:lastColumn="0" w:noHBand="0" w:noVBand="0" w:val="0000"/>
      </w:tblPr>
      <w:tblGrid>
        <w:gridCol w:w="7920"/>
      </w:tblGrid>
      <w:tr>
        <w:tc>
          <w:tcPr/>
          <w:bookmarkStart w:id="44" w:name="fig-cpue-hurdle"/>
          <w:p>
            <w:pPr>
              <w:pStyle w:val="Compact"/>
              <w:jc w:val="center"/>
            </w:pPr>
            <w:r>
              <w:drawing>
                <wp:inline>
                  <wp:extent cx="5029200" cy="4571999"/>
                  <wp:effectExtent b="0" l="0" r="0" t="0"/>
                  <wp:docPr descr="" title="" id="42" name="Picture"/>
                  <a:graphic>
                    <a:graphicData uri="http://schemas.openxmlformats.org/drawingml/2006/picture">
                      <pic:pic>
                        <pic:nvPicPr>
                          <pic:cNvPr descr="outputs/fig-cpue-hurdle.png" id="43" name="Picture"/>
                          <pic:cNvPicPr>
                            <a:picLocks noChangeArrowheads="1" noChangeAspect="1"/>
                          </pic:cNvPicPr>
                        </pic:nvPicPr>
                        <pic:blipFill>
                          <a:blip r:embed="rId41"/>
                          <a:stretch>
                            <a:fillRect/>
                          </a:stretch>
                        </pic:blipFill>
                        <pic:spPr bwMode="auto">
                          <a:xfrm>
                            <a:off x="0" y="0"/>
                            <a:ext cx="5029200" cy="4571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44"/>
        </w:tc>
      </w:tr>
    </w:tbl>
    <w:bookmarkEnd w:id="45"/>
    <w:bookmarkStart w:id="50" w:name="kōura-bpue"/>
    <w:p>
      <w:pPr>
        <w:pStyle w:val="Heading3"/>
      </w:pPr>
      <w:r>
        <w:t xml:space="preserve">Kōura BPUE</w:t>
      </w:r>
    </w:p>
    <w:p>
      <w:pPr>
        <w:pStyle w:val="FirstParagraph"/>
      </w:pPr>
      <w:r>
        <w:t xml:space="preserve">The full Gamma GAMM for positive BPUE explained 97.4 % of the deviance (AIC = 266; adj. R² = 0.76; n = 33). Stepwise ML selection (</w:t>
      </w:r>
      <w:r>
        <w:rPr>
          <w:i/>
          <w:iCs/>
        </w:rPr>
        <w:t xml:space="preserve">α</w:t>
      </w:r>
      <w:r>
        <w:t xml:space="preserve"> </w:t>
      </w:r>
      <w:r>
        <w:t xml:space="preserve">= 0.05)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tbl>
      <w:tblPr>
        <w:tblStyle w:val="Table"/>
        <w:tblW w:type="pct" w:w="5000"/>
        <w:tblLayout w:type="fixed"/>
        <w:tblLook w:firstRow="0" w:lastRow="0" w:firstColumn="0" w:lastColumn="0" w:noHBand="0" w:noVBand="0" w:val="0000"/>
      </w:tblPr>
      <w:tblGrid>
        <w:gridCol w:w="7920"/>
      </w:tblGrid>
      <w:tr>
        <w:tc>
          <w:tcPr/>
          <w:bookmarkStart w:id="49" w:name="fig-bpue-hurdle"/>
          <w:p>
            <w:pPr>
              <w:pStyle w:val="Compact"/>
              <w:jc w:val="center"/>
            </w:pPr>
            <w:r>
              <w:drawing>
                <wp:inline>
                  <wp:extent cx="3657600" cy="4572000"/>
                  <wp:effectExtent b="0" l="0" r="0" t="0"/>
                  <wp:docPr descr="" title="" id="47" name="Picture"/>
                  <a:graphic>
                    <a:graphicData uri="http://schemas.openxmlformats.org/drawingml/2006/picture">
                      <pic:pic>
                        <pic:nvPicPr>
                          <pic:cNvPr descr="outputs/fig-bpue-hurdle.png" id="48" name="Picture"/>
                          <pic:cNvPicPr>
                            <a:picLocks noChangeArrowheads="1" noChangeAspect="1"/>
                          </pic:cNvPicPr>
                        </pic:nvPicPr>
                        <pic:blipFill>
                          <a:blip r:embed="rId46"/>
                          <a:stretch>
                            <a:fillRect/>
                          </a:stretch>
                        </pic:blipFill>
                        <pic:spPr bwMode="auto">
                          <a:xfrm>
                            <a:off x="0" y="0"/>
                            <a:ext cx="36576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49"/>
        </w:tc>
      </w:tr>
    </w:tbl>
    <w:bookmarkEnd w:id="50"/>
    <w:bookmarkEnd w:id="51"/>
    <w:bookmarkStart w:id="56" w:name="discussion"/>
    <w:p>
      <w:pPr>
        <w:pStyle w:val="Heading2"/>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52" w:name="habitat-associations-with-kōura"/>
    <w:p>
      <w:pPr>
        <w:pStyle w:val="Heading3"/>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52"/>
    <w:bookmarkStart w:id="53" w:name="X61cae3b2b5c2a0550140f780c2cb718d38018b0"/>
    <w:p>
      <w:pPr>
        <w:pStyle w:val="Heading3"/>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53"/>
    <w:bookmarkStart w:id="54" w:name="X3f13229c6364c9f00772bb367f7d3fa50a81988"/>
    <w:p>
      <w:pPr>
        <w:pStyle w:val="Heading3"/>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54"/>
    <w:bookmarkStart w:id="55" w:name="conclusions"/>
    <w:p>
      <w:pPr>
        <w:pStyle w:val="Heading3"/>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rocks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55"/>
    <w:bookmarkEnd w:id="56"/>
    <w:bookmarkStart w:id="62" w:name="acknowledgements"/>
    <w:p>
      <w:pPr>
        <w:pStyle w:val="Heading2"/>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57"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7"/>
    <w:bookmarkStart w:id="58" w:name="authors-contributions"/>
    <w:p>
      <w:pPr>
        <w:pStyle w:val="Heading3"/>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58"/>
    <w:bookmarkStart w:id="59" w:name="ethical-approval"/>
    <w:p>
      <w:pPr>
        <w:pStyle w:val="Heading3"/>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59"/>
    <w:bookmarkStart w:id="60" w:name="declarations"/>
    <w:p>
      <w:pPr>
        <w:pStyle w:val="Heading3"/>
      </w:pPr>
      <w:r>
        <w:t xml:space="preserve">Declarations</w:t>
      </w:r>
    </w:p>
    <w:p>
      <w:pPr>
        <w:pStyle w:val="FirstParagraph"/>
      </w:pPr>
      <w:r>
        <w:t xml:space="preserve">The corresponding author has declared that none of the authors has any competing interests.</w:t>
      </w:r>
    </w:p>
    <w:bookmarkEnd w:id="60"/>
    <w:bookmarkStart w:id="61"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and code are archived on Zenodo (https://doi.org/10.5281/zenodo.19476793). Peer review documents, including the cover letter and reviewer responses, are available in the manuscript repository in the interest of open and transparent science.</w:t>
      </w:r>
    </w:p>
    <w:bookmarkEnd w:id="61"/>
    <w:bookmarkEnd w:id="62"/>
    <w:bookmarkStart w:id="220" w:name="supplementary-information"/>
    <w:p>
      <w:pPr>
        <w:pStyle w:val="Heading2"/>
      </w:pPr>
      <w:r>
        <w:t xml:space="preserve">Supplementary information</w:t>
      </w:r>
    </w:p>
    <w:tbl>
      <w:tblPr>
        <w:tblStyle w:val="Table"/>
        <w:tblW w:type="pct" w:w="5000"/>
        <w:tblLayout w:type="fixed"/>
        <w:tblLook w:firstRow="0" w:lastRow="0" w:firstColumn="0" w:lastColumn="0" w:noHBand="0" w:noVBand="0" w:val="0000"/>
      </w:tblPr>
      <w:tblGrid>
        <w:gridCol w:w="7920"/>
      </w:tblGrid>
      <w:tr>
        <w:tc>
          <w:tcPr/>
          <w:bookmarkStart w:id="66" w:name="fig-length-weight"/>
          <w:p>
            <w:pPr>
              <w:pStyle w:val="Compact"/>
              <w:jc w:val="center"/>
            </w:pPr>
            <w:r>
              <w:drawing>
                <wp:inline>
                  <wp:extent cx="5727700" cy="4091214"/>
                  <wp:effectExtent b="0" l="0" r="0" t="0"/>
                  <wp:docPr descr="" title="" id="64" name="Picture"/>
                  <a:graphic>
                    <a:graphicData uri="http://schemas.openxmlformats.org/drawingml/2006/picture">
                      <pic:pic>
                        <pic:nvPicPr>
                          <pic:cNvPr descr="outputs/fig-length-weight.png" id="65" name="Picture"/>
                          <pic:cNvPicPr>
                            <a:picLocks noChangeArrowheads="1" noChangeAspect="1"/>
                          </pic:cNvPicPr>
                        </pic:nvPicPr>
                        <pic:blipFill>
                          <a:blip r:embed="rId63"/>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back-transformed using a lognormal bias correction factor. The fitted regression equation is shown on the plot.</w:t>
            </w:r>
          </w:p>
          <w:bookmarkEnd w:id="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0" w:name="fig-raw-data-all-predictors"/>
          <w:p>
            <w:pPr>
              <w:pStyle w:val="Compact"/>
              <w:jc w:val="center"/>
            </w:pPr>
            <w:r>
              <w:drawing>
                <wp:inline>
                  <wp:extent cx="4572000" cy="9144000"/>
                  <wp:effectExtent b="0" l="0" r="0" t="0"/>
                  <wp:docPr descr="" title="" id="68" name="Picture"/>
                  <a:graphic>
                    <a:graphicData uri="http://schemas.openxmlformats.org/drawingml/2006/picture">
                      <pic:pic>
                        <pic:nvPicPr>
                          <pic:cNvPr descr="outputs/fig-raw-data-all-predictors.png" id="69" name="Picture"/>
                          <pic:cNvPicPr>
                            <a:picLocks noChangeArrowheads="1" noChangeAspect="1"/>
                          </pic:cNvPicPr>
                        </pic:nvPicPr>
                        <pic:blipFill>
                          <a:blip r:embed="rId67"/>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Raw relationships between all environmental predictors examined and kōura occurrence, CPUE, and BPUE across all 60 surveyed littoral sites. Each panel shows observed values at individual sites (n = 60 for occurrence; n = 33 for CPUE and BPUE). Points are jittered slightly for occurrence data to reduce overplotting. Predictors highlighted in bold were retained in final GAM models.</w:t>
            </w:r>
          </w:p>
          <w:bookmarkEnd w:id="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1" w:name="tbl-an-env-fish-summary"/>
          <w:p>
            <w:pPr>
              <w:jc w:val="center"/>
            </w:pPr>
            <w:pPr>
              <w:jc w:val="left"/>
              <w:spacing w:before="200"/>
              <w:pStyle w:val="ImageCaption"/>
            </w:pPr>
            <w:r>
              <w:t xml:space="preserve">Table 3: Distribution of environmental and biotic variables measured at littoral sampling sites across five Te Arawa lakes in the Rotorua region of Aotearoa New Zealand.</w:t>
            </w:r>
          </w:p>
          <w:tbl>
            <w:tblPr>
              <w:tblStyle w:val="Table"/>
              <w:tblW w:type="pct" w:w="5000"/>
              <w:tblLayout w:type="fixed"/>
              <w:tblLook w:firstRow="1" w:lastRow="0" w:firstColumn="0" w:lastColumn="0" w:noHBand="0" w:noVBand="0" w:val="0020"/>
            </w:tblPr>
            <w:tblGrid>
              <w:gridCol w:w="910"/>
              <w:gridCol w:w="2002"/>
              <w:gridCol w:w="819"/>
              <w:gridCol w:w="273"/>
              <w:gridCol w:w="637"/>
              <w:gridCol w:w="637"/>
              <w:gridCol w:w="637"/>
              <w:gridCol w:w="637"/>
              <w:gridCol w:w="637"/>
              <w:gridCol w:w="728"/>
            </w:tblGrid>
            <w:tr>
              <w:trPr>
                <w:tblHeader w:val="on"/>
              </w:trPr>
              <w:tc>
                <w:tcPr/>
                <w:p>
                  <w:pPr>
                    <w:pStyle w:val="Compact"/>
                    <w:jc w:val="left"/>
                    <w:jc w:val="center"/>
                  </w:pPr>
                  <w:r>
                    <w:t xml:space="preserve">Lake</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Median</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CI low</w:t>
                  </w:r>
                </w:p>
              </w:tc>
              <w:tc>
                <w:tcPr/>
                <w:p>
                  <w:pPr>
                    <w:pStyle w:val="Compact"/>
                    <w:jc w:val="right"/>
                    <w:jc w:val="center"/>
                  </w:pPr>
                  <w:r>
                    <w:t xml:space="preserve">CI high</w:t>
                  </w:r>
                </w:p>
              </w:tc>
            </w:tr>
            <w:tr>
              <w:tc>
                <w:tcPr/>
                <w:p>
                  <w:pPr>
                    <w:pStyle w:val="Compact"/>
                    <w:jc w:val="left"/>
                    <w:jc w:val="center"/>
                  </w:pPr>
                  <w:r>
                    <w:t xml:space="preserve">Rotorua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3.66</w:t>
                  </w:r>
                </w:p>
              </w:tc>
              <w:tc>
                <w:tcPr/>
                <w:p>
                  <w:pPr>
                    <w:pStyle w:val="Compact"/>
                    <w:jc w:val="right"/>
                    <w:jc w:val="center"/>
                  </w:pPr>
                  <w:r>
                    <w:t xml:space="preserve">3.30</w:t>
                  </w:r>
                </w:p>
              </w:tc>
              <w:tc>
                <w:tcPr/>
                <w:p>
                  <w:pPr>
                    <w:pStyle w:val="Compact"/>
                    <w:jc w:val="right"/>
                    <w:jc w:val="center"/>
                  </w:pPr>
                  <w:r>
                    <w:t xml:space="preserve">2.80</w:t>
                  </w:r>
                </w:p>
              </w:tc>
              <w:tc>
                <w:tcPr/>
                <w:p>
                  <w:pPr>
                    <w:pStyle w:val="Compact"/>
                    <w:jc w:val="right"/>
                    <w:jc w:val="center"/>
                  </w:pPr>
                  <w:r>
                    <w:t xml:space="preserve">6.30</w:t>
                  </w:r>
                </w:p>
              </w:tc>
              <w:tc>
                <w:tcPr/>
                <w:p>
                  <w:pPr>
                    <w:pStyle w:val="Compact"/>
                    <w:jc w:val="right"/>
                    <w:jc w:val="center"/>
                  </w:pPr>
                  <w:r>
                    <w:t xml:space="preserve">3.01</w:t>
                  </w:r>
                </w:p>
              </w:tc>
              <w:tc>
                <w:tcPr/>
                <w:p>
                  <w:pPr>
                    <w:pStyle w:val="Compact"/>
                    <w:jc w:val="right"/>
                    <w:jc w:val="center"/>
                  </w:pPr>
                  <w:r>
                    <w:t xml:space="preserve">4.31</w:t>
                  </w:r>
                </w:p>
              </w:tc>
            </w:tr>
            <w:tr>
              <w:tc>
                <w:tcPr/>
                <w:p>
                  <w:pPr>
                    <w:pStyle w:val="Compact"/>
                    <w:jc w:val="left"/>
                    <w:jc w:val="center"/>
                  </w:pPr>
                  <w:r>
                    <w:t xml:space="preserve">Rotoiti</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3.92</w:t>
                  </w:r>
                </w:p>
              </w:tc>
              <w:tc>
                <w:tcPr/>
                <w:p>
                  <w:pPr>
                    <w:pStyle w:val="Compact"/>
                    <w:jc w:val="right"/>
                    <w:jc w:val="center"/>
                  </w:pPr>
                  <w:r>
                    <w:t xml:space="preserve">3.20</w:t>
                  </w:r>
                </w:p>
              </w:tc>
              <w:tc>
                <w:tcPr/>
                <w:p>
                  <w:pPr>
                    <w:pStyle w:val="Compact"/>
                    <w:jc w:val="right"/>
                    <w:jc w:val="center"/>
                  </w:pPr>
                  <w:r>
                    <w:t xml:space="preserve">2.00</w:t>
                  </w:r>
                </w:p>
              </w:tc>
              <w:tc>
                <w:tcPr/>
                <w:p>
                  <w:pPr>
                    <w:pStyle w:val="Compact"/>
                    <w:jc w:val="right"/>
                    <w:jc w:val="center"/>
                  </w:pPr>
                  <w:r>
                    <w:t xml:space="preserve">8.00</w:t>
                  </w:r>
                </w:p>
              </w:tc>
              <w:tc>
                <w:tcPr/>
                <w:p>
                  <w:pPr>
                    <w:pStyle w:val="Compact"/>
                    <w:jc w:val="right"/>
                    <w:jc w:val="center"/>
                  </w:pPr>
                  <w:r>
                    <w:t xml:space="preserve">2.73</w:t>
                  </w:r>
                </w:p>
              </w:tc>
              <w:tc>
                <w:tcPr/>
                <w:p>
                  <w:pPr>
                    <w:pStyle w:val="Compact"/>
                    <w:jc w:val="right"/>
                    <w:jc w:val="center"/>
                  </w:pPr>
                  <w:r>
                    <w:t xml:space="preserve">5.11</w:t>
                  </w:r>
                </w:p>
              </w:tc>
            </w:tr>
            <w:tr>
              <w:tc>
                <w:tcPr/>
                <w:p>
                  <w:pPr>
                    <w:pStyle w:val="Compact"/>
                    <w:jc w:val="left"/>
                    <w:jc w:val="center"/>
                  </w:pPr>
                  <w:r>
                    <w:t xml:space="preserve">Rotoehu</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2.77</w:t>
                  </w:r>
                </w:p>
              </w:tc>
              <w:tc>
                <w:tcPr/>
                <w:p>
                  <w:pPr>
                    <w:pStyle w:val="Compact"/>
                    <w:jc w:val="right"/>
                    <w:jc w:val="center"/>
                  </w:pPr>
                  <w:r>
                    <w:t xml:space="preserve">2.45</w:t>
                  </w:r>
                </w:p>
              </w:tc>
              <w:tc>
                <w:tcPr/>
                <w:p>
                  <w:pPr>
                    <w:pStyle w:val="Compact"/>
                    <w:jc w:val="right"/>
                    <w:jc w:val="center"/>
                  </w:pPr>
                  <w:r>
                    <w:t xml:space="preserve">2.00</w:t>
                  </w:r>
                </w:p>
              </w:tc>
              <w:tc>
                <w:tcPr/>
                <w:p>
                  <w:pPr>
                    <w:pStyle w:val="Compact"/>
                    <w:jc w:val="right"/>
                    <w:jc w:val="center"/>
                  </w:pPr>
                  <w:r>
                    <w:t xml:space="preserve">4.90</w:t>
                  </w:r>
                </w:p>
              </w:tc>
              <w:tc>
                <w:tcPr/>
                <w:p>
                  <w:pPr>
                    <w:pStyle w:val="Compact"/>
                    <w:jc w:val="right"/>
                    <w:jc w:val="center"/>
                  </w:pPr>
                  <w:r>
                    <w:t xml:space="preserve">2.15</w:t>
                  </w:r>
                </w:p>
              </w:tc>
              <w:tc>
                <w:tcPr/>
                <w:p>
                  <w:pPr>
                    <w:pStyle w:val="Compact"/>
                    <w:jc w:val="right"/>
                    <w:jc w:val="center"/>
                  </w:pPr>
                  <w:r>
                    <w:t xml:space="preserve">3.39</w:t>
                  </w:r>
                </w:p>
              </w:tc>
            </w:tr>
            <w:tr>
              <w:tc>
                <w:tcPr/>
                <w:p>
                  <w:pPr>
                    <w:pStyle w:val="Compact"/>
                    <w:jc w:val="left"/>
                    <w:jc w:val="center"/>
                  </w:pPr>
                  <w:r>
                    <w:t xml:space="preserve">Rotomā</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3.50</w:t>
                  </w:r>
                </w:p>
              </w:tc>
              <w:tc>
                <w:tcPr/>
                <w:p>
                  <w:pPr>
                    <w:pStyle w:val="Compact"/>
                    <w:jc w:val="right"/>
                    <w:jc w:val="center"/>
                  </w:pPr>
                  <w:r>
                    <w:t xml:space="preserve">3.03</w:t>
                  </w:r>
                </w:p>
              </w:tc>
              <w:tc>
                <w:tcPr/>
                <w:p>
                  <w:pPr>
                    <w:pStyle w:val="Compact"/>
                    <w:jc w:val="right"/>
                    <w:jc w:val="center"/>
                  </w:pPr>
                  <w:r>
                    <w:t xml:space="preserve">2.00</w:t>
                  </w:r>
                </w:p>
              </w:tc>
              <w:tc>
                <w:tcPr/>
                <w:p>
                  <w:pPr>
                    <w:pStyle w:val="Compact"/>
                    <w:jc w:val="right"/>
                    <w:jc w:val="center"/>
                  </w:pPr>
                  <w:r>
                    <w:t xml:space="preserve">6.20</w:t>
                  </w:r>
                </w:p>
              </w:tc>
              <w:tc>
                <w:tcPr/>
                <w:p>
                  <w:pPr>
                    <w:pStyle w:val="Compact"/>
                    <w:jc w:val="right"/>
                    <w:jc w:val="center"/>
                  </w:pPr>
                  <w:r>
                    <w:t xml:space="preserve">2.64</w:t>
                  </w:r>
                </w:p>
              </w:tc>
              <w:tc>
                <w:tcPr/>
                <w:p>
                  <w:pPr>
                    <w:pStyle w:val="Compact"/>
                    <w:jc w:val="right"/>
                    <w:jc w:val="center"/>
                  </w:pPr>
                  <w:r>
                    <w:t xml:space="preserve">4.36</w:t>
                  </w:r>
                </w:p>
              </w:tc>
            </w:tr>
            <w:tr>
              <w:tc>
                <w:tcPr/>
                <w:p>
                  <w:pPr>
                    <w:pStyle w:val="Compact"/>
                    <w:jc w:val="left"/>
                    <w:jc w:val="center"/>
                  </w:pPr>
                  <w:r>
                    <w:t xml:space="preserve">Ōkāreka</w:t>
                  </w:r>
                </w:p>
              </w:tc>
              <w:tc>
                <w:tcPr/>
                <w:p>
                  <w:pPr>
                    <w:pStyle w:val="Compact"/>
                    <w:jc w:val="left"/>
                    <w:jc w:val="center"/>
                  </w:pPr>
                  <w:r>
                    <w:t xml:space="preserve">Substrate index</w:t>
                  </w:r>
                </w:p>
              </w:tc>
              <w:tc>
                <w:tcPr/>
                <w:p>
                  <w:pPr>
                    <w:pStyle w:val="Compact"/>
                  </w:pPr>
                </w:p>
              </w:tc>
              <w:tc>
                <w:tcPr/>
                <w:p>
                  <w:pPr>
                    <w:pStyle w:val="Compact"/>
                    <w:jc w:val="right"/>
                    <w:jc w:val="center"/>
                  </w:pPr>
                  <w:r>
                    <w:t xml:space="preserve">12</w:t>
                  </w:r>
                </w:p>
              </w:tc>
              <w:tc>
                <w:tcPr/>
                <w:p>
                  <w:pPr>
                    <w:pStyle w:val="Compact"/>
                    <w:jc w:val="right"/>
                    <w:jc w:val="center"/>
                  </w:pPr>
                  <w:r>
                    <w:t xml:space="preserve">2.86</w:t>
                  </w:r>
                </w:p>
              </w:tc>
              <w:tc>
                <w:tcPr/>
                <w:p>
                  <w:pPr>
                    <w:pStyle w:val="Compact"/>
                    <w:jc w:val="right"/>
                    <w:jc w:val="center"/>
                  </w:pPr>
                  <w:r>
                    <w:t xml:space="preserve">2.70</w:t>
                  </w:r>
                </w:p>
              </w:tc>
              <w:tc>
                <w:tcPr/>
                <w:p>
                  <w:pPr>
                    <w:pStyle w:val="Compact"/>
                    <w:jc w:val="right"/>
                    <w:jc w:val="center"/>
                  </w:pPr>
                  <w:r>
                    <w:t xml:space="preserve">1.00</w:t>
                  </w:r>
                </w:p>
              </w:tc>
              <w:tc>
                <w:tcPr/>
                <w:p>
                  <w:pPr>
                    <w:pStyle w:val="Compact"/>
                    <w:jc w:val="right"/>
                    <w:jc w:val="center"/>
                  </w:pPr>
                  <w:r>
                    <w:t xml:space="preserve">6.20</w:t>
                  </w:r>
                </w:p>
              </w:tc>
              <w:tc>
                <w:tcPr/>
                <w:p>
                  <w:pPr>
                    <w:pStyle w:val="Compact"/>
                    <w:jc w:val="right"/>
                    <w:jc w:val="center"/>
                  </w:pPr>
                  <w:r>
                    <w:t xml:space="preserve">1.92</w:t>
                  </w:r>
                </w:p>
              </w:tc>
              <w:tc>
                <w:tcPr/>
                <w:p>
                  <w:pPr>
                    <w:pStyle w:val="Compact"/>
                    <w:jc w:val="right"/>
                    <w:jc w:val="center"/>
                  </w:pPr>
                  <w:r>
                    <w:t xml:space="preserve">3.79</w:t>
                  </w:r>
                </w:p>
              </w:tc>
            </w:tr>
            <w:tr>
              <w:tc>
                <w:tcPr/>
                <w:p>
                  <w:pPr>
                    <w:pStyle w:val="Compact"/>
                    <w:jc w:val="left"/>
                    <w:jc w:val="center"/>
                  </w:pPr>
                  <w:r>
                    <w:t xml:space="preserve">All lakes</w:t>
                  </w:r>
                </w:p>
              </w:tc>
              <w:tc>
                <w:tcPr/>
                <w:p>
                  <w:pPr>
                    <w:pStyle w:val="Compact"/>
                    <w:jc w:val="left"/>
                    <w:jc w:val="center"/>
                  </w:pPr>
                  <w:r>
                    <w:t xml:space="preserve">Substrate index</w:t>
                  </w:r>
                </w:p>
              </w:tc>
              <w:tc>
                <w:tcPr/>
                <w:p>
                  <w:pPr>
                    <w:pStyle w:val="Compact"/>
                  </w:pPr>
                </w:p>
              </w:tc>
              <w:tc>
                <w:tcPr/>
                <w:p>
                  <w:pPr>
                    <w:pStyle w:val="Compact"/>
                    <w:jc w:val="right"/>
                    <w:jc w:val="center"/>
                  </w:pPr>
                  <w:r>
                    <w:t xml:space="preserve">60</w:t>
                  </w:r>
                </w:p>
              </w:tc>
              <w:tc>
                <w:tcPr/>
                <w:p>
                  <w:pPr>
                    <w:pStyle w:val="Compact"/>
                    <w:jc w:val="right"/>
                    <w:jc w:val="center"/>
                  </w:pPr>
                  <w:r>
                    <w:t xml:space="preserve">3.34</w:t>
                  </w:r>
                </w:p>
              </w:tc>
              <w:tc>
                <w:tcPr/>
                <w:p>
                  <w:pPr>
                    <w:pStyle w:val="Compact"/>
                    <w:jc w:val="right"/>
                    <w:jc w:val="center"/>
                  </w:pPr>
                  <w:r>
                    <w:t xml:space="preserve">3.00</w:t>
                  </w:r>
                </w:p>
              </w:tc>
              <w:tc>
                <w:tcPr/>
                <w:p>
                  <w:pPr>
                    <w:pStyle w:val="Compact"/>
                    <w:jc w:val="right"/>
                    <w:jc w:val="center"/>
                  </w:pPr>
                  <w:r>
                    <w:t xml:space="preserve">1.00</w:t>
                  </w:r>
                </w:p>
              </w:tc>
              <w:tc>
                <w:tcPr/>
                <w:p>
                  <w:pPr>
                    <w:pStyle w:val="Compact"/>
                    <w:jc w:val="right"/>
                    <w:jc w:val="center"/>
                  </w:pPr>
                  <w:r>
                    <w:t xml:space="preserve">8.00</w:t>
                  </w:r>
                </w:p>
              </w:tc>
              <w:tc>
                <w:tcPr/>
                <w:p>
                  <w:pPr>
                    <w:pStyle w:val="Compact"/>
                    <w:jc w:val="right"/>
                    <w:jc w:val="center"/>
                  </w:pPr>
                  <w:r>
                    <w:t xml:space="preserve">2.98</w:t>
                  </w:r>
                </w:p>
              </w:tc>
              <w:tc>
                <w:tcPr/>
                <w:p>
                  <w:pPr>
                    <w:pStyle w:val="Compact"/>
                    <w:jc w:val="right"/>
                    <w:jc w:val="center"/>
                  </w:pPr>
                  <w:r>
                    <w:t xml:space="preserve">3.71</w:t>
                  </w:r>
                </w:p>
              </w:tc>
            </w:tr>
            <w:tr>
              <w:tc>
                <w:tcPr/>
                <w:p>
                  <w:pPr>
                    <w:pStyle w:val="Compact"/>
                    <w:jc w:val="left"/>
                    <w:jc w:val="center"/>
                  </w:pPr>
                  <w:r>
                    <w:t xml:space="preserve">Rotorua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0.02</w:t>
                  </w:r>
                </w:p>
              </w:tc>
              <w:tc>
                <w:tcPr/>
                <w:p>
                  <w:pPr>
                    <w:pStyle w:val="Compact"/>
                    <w:jc w:val="right"/>
                    <w:jc w:val="center"/>
                  </w:pPr>
                  <w:r>
                    <w:t xml:space="preserve">0.01</w:t>
                  </w:r>
                </w:p>
              </w:tc>
              <w:tc>
                <w:tcPr/>
                <w:p>
                  <w:pPr>
                    <w:pStyle w:val="Compact"/>
                    <w:jc w:val="right"/>
                    <w:jc w:val="center"/>
                  </w:pPr>
                  <w:r>
                    <w:t xml:space="preserve">0.01</w:t>
                  </w:r>
                </w:p>
              </w:tc>
              <w:tc>
                <w:tcPr/>
                <w:p>
                  <w:pPr>
                    <w:pStyle w:val="Compact"/>
                    <w:jc w:val="right"/>
                    <w:jc w:val="center"/>
                  </w:pPr>
                  <w:r>
                    <w:t xml:space="preserve">0.16</w:t>
                  </w:r>
                </w:p>
              </w:tc>
              <w:tc>
                <w:tcPr/>
                <w:p>
                  <w:pPr>
                    <w:pStyle w:val="Compact"/>
                    <w:jc w:val="right"/>
                    <w:jc w:val="center"/>
                  </w:pPr>
                  <w:r>
                    <w:t xml:space="preserve">0.00</w:t>
                  </w:r>
                </w:p>
              </w:tc>
              <w:tc>
                <w:tcPr/>
                <w:p>
                  <w:pPr>
                    <w:pStyle w:val="Compact"/>
                    <w:jc w:val="right"/>
                    <w:jc w:val="center"/>
                  </w:pPr>
                  <w:r>
                    <w:t xml:space="preserve">0.05</w:t>
                  </w:r>
                </w:p>
              </w:tc>
            </w:tr>
            <w:tr>
              <w:tc>
                <w:tcPr/>
                <w:p>
                  <w:pPr>
                    <w:pStyle w:val="Compact"/>
                    <w:jc w:val="left"/>
                    <w:jc w:val="center"/>
                  </w:pPr>
                  <w:r>
                    <w:t xml:space="preserve">Rotoiti</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0.09</w:t>
                  </w:r>
                </w:p>
              </w:tc>
              <w:tc>
                <w:tcPr/>
                <w:p>
                  <w:pPr>
                    <w:pStyle w:val="Compact"/>
                    <w:jc w:val="right"/>
                    <w:jc w:val="center"/>
                  </w:pPr>
                  <w:r>
                    <w:t xml:space="preserve">0.07</w:t>
                  </w:r>
                </w:p>
              </w:tc>
              <w:tc>
                <w:tcPr/>
                <w:p>
                  <w:pPr>
                    <w:pStyle w:val="Compact"/>
                    <w:jc w:val="right"/>
                    <w:jc w:val="center"/>
                  </w:pPr>
                  <w:r>
                    <w:t xml:space="preserve">0.04</w:t>
                  </w:r>
                </w:p>
              </w:tc>
              <w:tc>
                <w:tcPr/>
                <w:p>
                  <w:pPr>
                    <w:pStyle w:val="Compact"/>
                    <w:jc w:val="right"/>
                    <w:jc w:val="center"/>
                  </w:pPr>
                  <w:r>
                    <w:t xml:space="preserve">0.30</w:t>
                  </w:r>
                </w:p>
              </w:tc>
              <w:tc>
                <w:tcPr/>
                <w:p>
                  <w:pPr>
                    <w:pStyle w:val="Compact"/>
                    <w:jc w:val="right"/>
                    <w:jc w:val="center"/>
                  </w:pPr>
                  <w:r>
                    <w:t xml:space="preserve">0.04</w:t>
                  </w:r>
                </w:p>
              </w:tc>
              <w:tc>
                <w:tcPr/>
                <w:p>
                  <w:pPr>
                    <w:pStyle w:val="Compact"/>
                    <w:jc w:val="right"/>
                    <w:jc w:val="center"/>
                  </w:pPr>
                  <w:r>
                    <w:t xml:space="preserve">0.14</w:t>
                  </w:r>
                </w:p>
              </w:tc>
            </w:tr>
            <w:tr>
              <w:tc>
                <w:tcPr/>
                <w:p>
                  <w:pPr>
                    <w:pStyle w:val="Compact"/>
                    <w:jc w:val="left"/>
                    <w:jc w:val="center"/>
                  </w:pPr>
                  <w:r>
                    <w:t xml:space="preserve">Rotoehu</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0.02</w:t>
                  </w:r>
                </w:p>
              </w:tc>
              <w:tc>
                <w:tcPr/>
                <w:p>
                  <w:pPr>
                    <w:pStyle w:val="Compact"/>
                    <w:jc w:val="right"/>
                    <w:jc w:val="center"/>
                  </w:pPr>
                  <w:r>
                    <w:t xml:space="preserve">0.27</w:t>
                  </w:r>
                </w:p>
              </w:tc>
              <w:tc>
                <w:tcPr/>
                <w:p>
                  <w:pPr>
                    <w:pStyle w:val="Compact"/>
                    <w:jc w:val="right"/>
                    <w:jc w:val="center"/>
                  </w:pPr>
                  <w:r>
                    <w:t xml:space="preserve">0.03</w:t>
                  </w:r>
                </w:p>
              </w:tc>
              <w:tc>
                <w:tcPr/>
                <w:p>
                  <w:pPr>
                    <w:pStyle w:val="Compact"/>
                    <w:jc w:val="right"/>
                    <w:jc w:val="center"/>
                  </w:pPr>
                  <w:r>
                    <w:t xml:space="preserve">0.12</w:t>
                  </w:r>
                </w:p>
              </w:tc>
            </w:tr>
            <w:tr>
              <w:tc>
                <w:tcPr/>
                <w:p>
                  <w:pPr>
                    <w:pStyle w:val="Compact"/>
                    <w:jc w:val="left"/>
                    <w:jc w:val="center"/>
                  </w:pPr>
                  <w:r>
                    <w:t xml:space="preserve">Rotomā</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0.07</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0.23</w:t>
                  </w:r>
                </w:p>
              </w:tc>
              <w:tc>
                <w:tcPr/>
                <w:p>
                  <w:pPr>
                    <w:pStyle w:val="Compact"/>
                    <w:jc w:val="right"/>
                    <w:jc w:val="center"/>
                  </w:pPr>
                  <w:r>
                    <w:t xml:space="preserve">0.03</w:t>
                  </w:r>
                </w:p>
              </w:tc>
              <w:tc>
                <w:tcPr/>
                <w:p>
                  <w:pPr>
                    <w:pStyle w:val="Compact"/>
                    <w:jc w:val="right"/>
                    <w:jc w:val="center"/>
                  </w:pPr>
                  <w:r>
                    <w:t xml:space="preserve">0.11</w:t>
                  </w:r>
                </w:p>
              </w:tc>
            </w:tr>
            <w:tr>
              <w:tc>
                <w:tcPr/>
                <w:p>
                  <w:pPr>
                    <w:pStyle w:val="Compact"/>
                    <w:jc w:val="left"/>
                    <w:jc w:val="center"/>
                  </w:pPr>
                  <w:r>
                    <w:t xml:space="preserve">Ōkāreka</w:t>
                  </w:r>
                </w:p>
              </w:tc>
              <w:tc>
                <w:tcPr/>
                <w:p>
                  <w:pPr>
                    <w:pStyle w:val="Compact"/>
                    <w:jc w:val="left"/>
                    <w:jc w:val="center"/>
                  </w:pPr>
                  <w:r>
                    <w:t xml:space="preserve">Slope 5m</w:t>
                  </w:r>
                </w:p>
              </w:tc>
              <w:tc>
                <w:tcPr/>
                <w:p>
                  <w:pPr>
                    <w:pStyle w:val="Compact"/>
                  </w:pPr>
                </w:p>
              </w:tc>
              <w:tc>
                <w:tcPr/>
                <w:p>
                  <w:pPr>
                    <w:pStyle w:val="Compact"/>
                    <w:jc w:val="right"/>
                    <w:jc w:val="center"/>
                  </w:pPr>
                  <w:r>
                    <w:t xml:space="preserve">12</w:t>
                  </w:r>
                </w:p>
              </w:tc>
              <w:tc>
                <w:tcPr/>
                <w:p>
                  <w:pPr>
                    <w:pStyle w:val="Compact"/>
                    <w:jc w:val="right"/>
                    <w:jc w:val="center"/>
                  </w:pPr>
                  <w:r>
                    <w:t xml:space="preserve">0.11</w:t>
                  </w:r>
                </w:p>
              </w:tc>
              <w:tc>
                <w:tcPr/>
                <w:p>
                  <w:pPr>
                    <w:pStyle w:val="Compact"/>
                    <w:jc w:val="right"/>
                    <w:jc w:val="center"/>
                  </w:pPr>
                  <w:r>
                    <w:t xml:space="preserve">0.13</w:t>
                  </w:r>
                </w:p>
              </w:tc>
              <w:tc>
                <w:tcPr/>
                <w:p>
                  <w:pPr>
                    <w:pStyle w:val="Compact"/>
                    <w:jc w:val="right"/>
                    <w:jc w:val="center"/>
                  </w:pPr>
                  <w:r>
                    <w:t xml:space="preserve">0.01</w:t>
                  </w:r>
                </w:p>
              </w:tc>
              <w:tc>
                <w:tcPr/>
                <w:p>
                  <w:pPr>
                    <w:pStyle w:val="Compact"/>
                    <w:jc w:val="right"/>
                    <w:jc w:val="center"/>
                  </w:pPr>
                  <w:r>
                    <w:t xml:space="preserve">0.20</w:t>
                  </w:r>
                </w:p>
              </w:tc>
              <w:tc>
                <w:tcPr/>
                <w:p>
                  <w:pPr>
                    <w:pStyle w:val="Compact"/>
                    <w:jc w:val="right"/>
                    <w:jc w:val="center"/>
                  </w:pPr>
                  <w:r>
                    <w:t xml:space="preserve">0.07</w:t>
                  </w:r>
                </w:p>
              </w:tc>
              <w:tc>
                <w:tcPr/>
                <w:p>
                  <w:pPr>
                    <w:pStyle w:val="Compact"/>
                    <w:jc w:val="right"/>
                    <w:jc w:val="center"/>
                  </w:pPr>
                  <w:r>
                    <w:t xml:space="preserve">0.15</w:t>
                  </w:r>
                </w:p>
              </w:tc>
            </w:tr>
            <w:tr>
              <w:tc>
                <w:tcPr/>
                <w:p>
                  <w:pPr>
                    <w:pStyle w:val="Compact"/>
                    <w:jc w:val="left"/>
                    <w:jc w:val="center"/>
                  </w:pPr>
                  <w:r>
                    <w:t xml:space="preserve">All lakes</w:t>
                  </w:r>
                </w:p>
              </w:tc>
              <w:tc>
                <w:tcPr/>
                <w:p>
                  <w:pPr>
                    <w:pStyle w:val="Compact"/>
                    <w:jc w:val="left"/>
                    <w:jc w:val="center"/>
                  </w:pPr>
                  <w:r>
                    <w:t xml:space="preserve">Slope 5m</w:t>
                  </w:r>
                </w:p>
              </w:tc>
              <w:tc>
                <w:tcPr/>
                <w:p>
                  <w:pPr>
                    <w:pStyle w:val="Compact"/>
                  </w:pPr>
                </w:p>
              </w:tc>
              <w:tc>
                <w:tcPr/>
                <w:p>
                  <w:pPr>
                    <w:pStyle w:val="Compact"/>
                    <w:jc w:val="right"/>
                    <w:jc w:val="center"/>
                  </w:pPr>
                  <w:r>
                    <w:t xml:space="preserve">60</w:t>
                  </w:r>
                </w:p>
              </w:tc>
              <w:tc>
                <w:tcPr/>
                <w:p>
                  <w:pPr>
                    <w:pStyle w:val="Compact"/>
                    <w:jc w:val="right"/>
                    <w:jc w:val="center"/>
                  </w:pPr>
                  <w:r>
                    <w:t xml:space="preserve">0.08</w:t>
                  </w:r>
                </w:p>
              </w:tc>
              <w:tc>
                <w:tcPr/>
                <w:p>
                  <w:pPr>
                    <w:pStyle w:val="Compact"/>
                    <w:jc w:val="right"/>
                    <w:jc w:val="center"/>
                  </w:pPr>
                  <w:r>
                    <w:t xml:space="preserve">0.06</w:t>
                  </w:r>
                </w:p>
              </w:tc>
              <w:tc>
                <w:tcPr/>
                <w:p>
                  <w:pPr>
                    <w:pStyle w:val="Compact"/>
                    <w:jc w:val="right"/>
                    <w:jc w:val="center"/>
                  </w:pPr>
                  <w:r>
                    <w:t xml:space="preserve">0.01</w:t>
                  </w:r>
                </w:p>
              </w:tc>
              <w:tc>
                <w:tcPr/>
                <w:p>
                  <w:pPr>
                    <w:pStyle w:val="Compact"/>
                    <w:jc w:val="right"/>
                    <w:jc w:val="center"/>
                  </w:pPr>
                  <w:r>
                    <w:t xml:space="preserve">0.30</w:t>
                  </w:r>
                </w:p>
              </w:tc>
              <w:tc>
                <w:tcPr/>
                <w:p>
                  <w:pPr>
                    <w:pStyle w:val="Compact"/>
                    <w:jc w:val="right"/>
                    <w:jc w:val="center"/>
                  </w:pPr>
                  <w:r>
                    <w:t xml:space="preserve">0.06</w:t>
                  </w:r>
                </w:p>
              </w:tc>
              <w:tc>
                <w:tcPr/>
                <w:p>
                  <w:pPr>
                    <w:pStyle w:val="Compact"/>
                    <w:jc w:val="right"/>
                    <w:jc w:val="center"/>
                  </w:pPr>
                  <w:r>
                    <w:t xml:space="preserve">0.09</w:t>
                  </w:r>
                </w:p>
              </w:tc>
            </w:tr>
            <w:tr>
              <w:tc>
                <w:tcPr/>
                <w:p>
                  <w:pPr>
                    <w:pStyle w:val="Compact"/>
                    <w:jc w:val="left"/>
                    <w:jc w:val="center"/>
                  </w:pPr>
                  <w:r>
                    <w:t xml:space="preserve">Rotorua</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40.12</w:t>
                  </w:r>
                </w:p>
              </w:tc>
              <w:tc>
                <w:tcPr/>
                <w:p>
                  <w:pPr>
                    <w:pStyle w:val="Compact"/>
                    <w:jc w:val="right"/>
                    <w:jc w:val="center"/>
                  </w:pPr>
                  <w:r>
                    <w:t xml:space="preserve">94.88</w:t>
                  </w:r>
                </w:p>
              </w:tc>
            </w:tr>
            <w:tr>
              <w:tc>
                <w:tcPr/>
                <w:p>
                  <w:pPr>
                    <w:pStyle w:val="Compact"/>
                    <w:jc w:val="left"/>
                    <w:jc w:val="center"/>
                  </w:pPr>
                  <w:r>
                    <w:t xml:space="preserve">Rotoiti</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92.50</w:t>
                  </w:r>
                </w:p>
              </w:tc>
              <w:tc>
                <w:tcPr/>
                <w:p>
                  <w:pPr>
                    <w:pStyle w:val="Compact"/>
                    <w:jc w:val="right"/>
                    <w:jc w:val="center"/>
                  </w:pPr>
                  <w:r>
                    <w:t xml:space="preserve">100.00</w:t>
                  </w:r>
                </w:p>
              </w:tc>
              <w:tc>
                <w:tcPr/>
                <w:p>
                  <w:pPr>
                    <w:pStyle w:val="Compact"/>
                    <w:jc w:val="right"/>
                    <w:jc w:val="center"/>
                  </w:pPr>
                  <w:r>
                    <w:t xml:space="preserve">20.00</w:t>
                  </w:r>
                </w:p>
              </w:tc>
              <w:tc>
                <w:tcPr/>
                <w:p>
                  <w:pPr>
                    <w:pStyle w:val="Compact"/>
                    <w:jc w:val="right"/>
                    <w:jc w:val="center"/>
                  </w:pPr>
                  <w:r>
                    <w:t xml:space="preserve">100.00</w:t>
                  </w:r>
                </w:p>
              </w:tc>
              <w:tc>
                <w:tcPr/>
                <w:p>
                  <w:pPr>
                    <w:pStyle w:val="Compact"/>
                    <w:jc w:val="right"/>
                    <w:jc w:val="center"/>
                  </w:pPr>
                  <w:r>
                    <w:t xml:space="preserve">77.88</w:t>
                  </w:r>
                </w:p>
              </w:tc>
              <w:tc>
                <w:tcPr/>
                <w:p>
                  <w:pPr>
                    <w:pStyle w:val="Compact"/>
                    <w:jc w:val="right"/>
                    <w:jc w:val="center"/>
                  </w:pPr>
                  <w:r>
                    <w:t xml:space="preserve">107.12</w:t>
                  </w:r>
                </w:p>
              </w:tc>
            </w:tr>
            <w:tr>
              <w:tc>
                <w:tcPr/>
                <w:p>
                  <w:pPr>
                    <w:pStyle w:val="Compact"/>
                    <w:jc w:val="left"/>
                    <w:jc w:val="center"/>
                  </w:pPr>
                  <w:r>
                    <w:t xml:space="preserve">Rotoehu</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67.50</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36.95</w:t>
                  </w:r>
                </w:p>
              </w:tc>
              <w:tc>
                <w:tcPr/>
                <w:p>
                  <w:pPr>
                    <w:pStyle w:val="Compact"/>
                    <w:jc w:val="right"/>
                    <w:jc w:val="center"/>
                  </w:pPr>
                  <w:r>
                    <w:t xml:space="preserve">98.05</w:t>
                  </w:r>
                </w:p>
              </w:tc>
            </w:tr>
            <w:tr>
              <w:tc>
                <w:tcPr/>
                <w:p>
                  <w:pPr>
                    <w:pStyle w:val="Compact"/>
                    <w:jc w:val="left"/>
                    <w:jc w:val="center"/>
                  </w:pPr>
                  <w:r>
                    <w:t xml:space="preserve">Rotomā</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63.33</w:t>
                  </w:r>
                </w:p>
              </w:tc>
              <w:tc>
                <w:tcPr/>
                <w:p>
                  <w:pPr>
                    <w:pStyle w:val="Compact"/>
                    <w:jc w:val="right"/>
                    <w:jc w:val="center"/>
                  </w:pPr>
                  <w:r>
                    <w:t xml:space="preserve">90.00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35.13</w:t>
                  </w:r>
                </w:p>
              </w:tc>
              <w:tc>
                <w:tcPr/>
                <w:p>
                  <w:pPr>
                    <w:pStyle w:val="Compact"/>
                    <w:jc w:val="right"/>
                    <w:jc w:val="center"/>
                  </w:pPr>
                  <w:r>
                    <w:t xml:space="preserve">91.53</w:t>
                  </w:r>
                </w:p>
              </w:tc>
            </w:tr>
            <w:tr>
              <w:tc>
                <w:tcPr/>
                <w:p>
                  <w:pPr>
                    <w:pStyle w:val="Compact"/>
                    <w:jc w:val="left"/>
                    <w:jc w:val="center"/>
                  </w:pPr>
                  <w:r>
                    <w:t xml:space="preserve">Ōkāreka</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75.83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48.01</w:t>
                  </w:r>
                </w:p>
              </w:tc>
              <w:tc>
                <w:tcPr/>
                <w:p>
                  <w:pPr>
                    <w:pStyle w:val="Compact"/>
                    <w:jc w:val="right"/>
                    <w:jc w:val="center"/>
                  </w:pPr>
                  <w:r>
                    <w:t xml:space="preserve">103.66</w:t>
                  </w:r>
                </w:p>
              </w:tc>
            </w:tr>
            <w:tr>
              <w:tc>
                <w:tcPr/>
                <w:p>
                  <w:pPr>
                    <w:pStyle w:val="Compact"/>
                    <w:jc w:val="left"/>
                    <w:jc w:val="center"/>
                  </w:pPr>
                  <w:r>
                    <w:t xml:space="preserve">All lakes</w:t>
                  </w:r>
                </w:p>
              </w:tc>
              <w:tc>
                <w:tcPr/>
                <w:p>
                  <w:pPr>
                    <w:pStyle w:val="Compact"/>
                    <w:jc w:val="left"/>
                    <w:jc w:val="center"/>
                  </w:pPr>
                  <w:r>
                    <w:t xml:space="preserve">Riparian vegetation</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73.33</w:t>
                  </w:r>
                </w:p>
              </w:tc>
              <w:tc>
                <w:tcPr/>
                <w:p>
                  <w:pPr>
                    <w:pStyle w:val="Compact"/>
                    <w:jc w:val="right"/>
                    <w:jc w:val="center"/>
                  </w:pPr>
                  <w:r>
                    <w:t xml:space="preserve">100.00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62.65</w:t>
                  </w:r>
                </w:p>
              </w:tc>
              <w:tc>
                <w:tcPr/>
                <w:p>
                  <w:pPr>
                    <w:pStyle w:val="Compact"/>
                    <w:jc w:val="right"/>
                    <w:jc w:val="center"/>
                  </w:pPr>
                  <w:r>
                    <w:t xml:space="preserve">84.02</w:t>
                  </w:r>
                </w:p>
              </w:tc>
            </w:tr>
            <w:tr>
              <w:tc>
                <w:tcPr/>
                <w:p>
                  <w:pPr>
                    <w:pStyle w:val="Compact"/>
                    <w:jc w:val="left"/>
                    <w:jc w:val="center"/>
                  </w:pPr>
                  <w:r>
                    <w:t xml:space="preserve">Rotorua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46.67</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15.50</w:t>
                  </w:r>
                </w:p>
              </w:tc>
              <w:tc>
                <w:tcPr/>
                <w:p>
                  <w:pPr>
                    <w:pStyle w:val="Compact"/>
                    <w:jc w:val="right"/>
                    <w:jc w:val="center"/>
                  </w:pPr>
                  <w:r>
                    <w:t xml:space="preserve">77.83</w:t>
                  </w:r>
                </w:p>
              </w:tc>
            </w:tr>
            <w:tr>
              <w:tc>
                <w:tcPr/>
                <w:p>
                  <w:pPr>
                    <w:pStyle w:val="Compact"/>
                    <w:jc w:val="left"/>
                    <w:jc w:val="center"/>
                  </w:pPr>
                  <w:r>
                    <w:t xml:space="preserve">Rotoiti</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54.17</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23.22</w:t>
                  </w:r>
                </w:p>
              </w:tc>
              <w:tc>
                <w:tcPr/>
                <w:p>
                  <w:pPr>
                    <w:pStyle w:val="Compact"/>
                    <w:jc w:val="right"/>
                    <w:jc w:val="center"/>
                  </w:pPr>
                  <w:r>
                    <w:t xml:space="preserve">85.11</w:t>
                  </w:r>
                </w:p>
              </w:tc>
            </w:tr>
            <w:tr>
              <w:tc>
                <w:tcPr/>
                <w:p>
                  <w:pPr>
                    <w:pStyle w:val="Compact"/>
                    <w:jc w:val="left"/>
                    <w:jc w:val="center"/>
                  </w:pPr>
                  <w:r>
                    <w:t xml:space="preserve">Rotoehu</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35.83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5.25</w:t>
                  </w:r>
                </w:p>
              </w:tc>
              <w:tc>
                <w:tcPr/>
                <w:p>
                  <w:pPr>
                    <w:pStyle w:val="Compact"/>
                    <w:jc w:val="right"/>
                    <w:jc w:val="center"/>
                  </w:pPr>
                  <w:r>
                    <w:t xml:space="preserve">66.42</w:t>
                  </w:r>
                </w:p>
              </w:tc>
            </w:tr>
            <w:tr>
              <w:tc>
                <w:tcPr/>
                <w:p>
                  <w:pPr>
                    <w:pStyle w:val="Compact"/>
                    <w:jc w:val="left"/>
                    <w:jc w:val="center"/>
                  </w:pPr>
                  <w:r>
                    <w:t xml:space="preserve">Rotomā</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55.00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22.44</w:t>
                  </w:r>
                </w:p>
              </w:tc>
              <w:tc>
                <w:tcPr/>
                <w:p>
                  <w:pPr>
                    <w:pStyle w:val="Compact"/>
                    <w:jc w:val="right"/>
                    <w:jc w:val="center"/>
                  </w:pPr>
                  <w:r>
                    <w:t xml:space="preserve">82.56</w:t>
                  </w:r>
                </w:p>
              </w:tc>
            </w:tr>
            <w:tr>
              <w:tc>
                <w:tcPr/>
                <w:p>
                  <w:pPr>
                    <w:pStyle w:val="Compact"/>
                    <w:jc w:val="left"/>
                    <w:jc w:val="center"/>
                  </w:pPr>
                  <w:r>
                    <w:t xml:space="preserve">Ōkāreka</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52.50</w:t>
                  </w:r>
                </w:p>
              </w:tc>
              <w:tc>
                <w:tcPr/>
                <w:p>
                  <w:pPr>
                    <w:pStyle w:val="Compact"/>
                    <w:jc w:val="right"/>
                    <w:jc w:val="center"/>
                  </w:pPr>
                  <w:r>
                    <w:t xml:space="preserve">65.00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21.71</w:t>
                  </w:r>
                </w:p>
              </w:tc>
              <w:tc>
                <w:tcPr/>
                <w:p>
                  <w:pPr>
                    <w:pStyle w:val="Compact"/>
                    <w:jc w:val="right"/>
                    <w:jc w:val="center"/>
                  </w:pPr>
                  <w:r>
                    <w:t xml:space="preserve">83.29</w:t>
                  </w:r>
                </w:p>
              </w:tc>
            </w:tr>
            <w:tr>
              <w:tc>
                <w:tcPr/>
                <w:p>
                  <w:pPr>
                    <w:pStyle w:val="Compact"/>
                    <w:jc w:val="left"/>
                    <w:jc w:val="center"/>
                  </w:pPr>
                  <w:r>
                    <w:t xml:space="preserve">All lakes</w:t>
                  </w:r>
                </w:p>
              </w:tc>
              <w:tc>
                <w:tcPr/>
                <w:p>
                  <w:pPr>
                    <w:pStyle w:val="Compact"/>
                    <w:jc w:val="left"/>
                    <w:jc w:val="center"/>
                  </w:pPr>
                  <w:r>
                    <w:t xml:space="preserve">Overhanging trees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48.33</w:t>
                  </w:r>
                </w:p>
              </w:tc>
              <w:tc>
                <w:tcPr/>
                <w:p>
                  <w:pPr>
                    <w:pStyle w:val="Compact"/>
                    <w:jc w:val="right"/>
                    <w:jc w:val="center"/>
                  </w:pPr>
                  <w:r>
                    <w:t xml:space="preserve">30.00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36.15</w:t>
                  </w:r>
                </w:p>
              </w:tc>
              <w:tc>
                <w:tcPr/>
                <w:p>
                  <w:pPr>
                    <w:pStyle w:val="Compact"/>
                    <w:jc w:val="right"/>
                    <w:jc w:val="center"/>
                  </w:pPr>
                  <w:r>
                    <w:t xml:space="preserve">60.52</w:t>
                  </w:r>
                </w:p>
              </w:tc>
            </w:tr>
            <w:tr>
              <w:tc>
                <w:tcPr/>
                <w:p>
                  <w:pPr>
                    <w:pStyle w:val="Compact"/>
                    <w:jc w:val="left"/>
                    <w:jc w:val="center"/>
                  </w:pPr>
                  <w:r>
                    <w:t xml:space="preserve">Rotorua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8.33</w:t>
                  </w:r>
                </w:p>
              </w:tc>
              <w:tc>
                <w:tcPr/>
                <w:p>
                  <w:pPr>
                    <w:pStyle w:val="Compact"/>
                    <w:jc w:val="right"/>
                    <w:jc w:val="center"/>
                  </w:pPr>
                  <w:r>
                    <w:t xml:space="preserve">3.50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1.98</w:t>
                  </w:r>
                </w:p>
              </w:tc>
              <w:tc>
                <w:tcPr/>
                <w:p>
                  <w:pPr>
                    <w:pStyle w:val="Compact"/>
                    <w:jc w:val="right"/>
                    <w:jc w:val="center"/>
                  </w:pPr>
                  <w:r>
                    <w:t xml:space="preserve">14.69</w:t>
                  </w:r>
                </w:p>
              </w:tc>
            </w:tr>
            <w:tr>
              <w:tc>
                <w:tcPr/>
                <w:p>
                  <w:pPr>
                    <w:pStyle w:val="Compact"/>
                    <w:jc w:val="left"/>
                    <w:jc w:val="center"/>
                  </w:pPr>
                  <w:r>
                    <w:t xml:space="preserve">Rotoiti</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4.25</w:t>
                  </w:r>
                </w:p>
              </w:tc>
              <w:tc>
                <w:tcPr/>
                <w:p>
                  <w:pPr>
                    <w:pStyle w:val="Compact"/>
                    <w:jc w:val="right"/>
                    <w:jc w:val="center"/>
                  </w:pPr>
                  <w:r>
                    <w:t xml:space="preserve">1.50</w:t>
                  </w:r>
                </w:p>
              </w:tc>
              <w:tc>
                <w:tcPr/>
                <w:p>
                  <w:pPr>
                    <w:pStyle w:val="Compact"/>
                    <w:jc w:val="right"/>
                    <w:jc w:val="center"/>
                  </w:pPr>
                  <w:r>
                    <w:t xml:space="preserve">0.00</w:t>
                  </w:r>
                </w:p>
              </w:tc>
              <w:tc>
                <w:tcPr/>
                <w:p>
                  <w:pPr>
                    <w:pStyle w:val="Compact"/>
                    <w:jc w:val="right"/>
                    <w:jc w:val="center"/>
                  </w:pPr>
                  <w:r>
                    <w:t xml:space="preserve">20.00</w:t>
                  </w:r>
                </w:p>
              </w:tc>
              <w:tc>
                <w:tcPr/>
                <w:p>
                  <w:pPr>
                    <w:pStyle w:val="Compact"/>
                    <w:jc w:val="right"/>
                    <w:jc w:val="center"/>
                  </w:pPr>
                  <w:r>
                    <w:t xml:space="preserve">0.31</w:t>
                  </w:r>
                </w:p>
              </w:tc>
              <w:tc>
                <w:tcPr/>
                <w:p>
                  <w:pPr>
                    <w:pStyle w:val="Compact"/>
                    <w:jc w:val="right"/>
                    <w:jc w:val="center"/>
                  </w:pPr>
                  <w:r>
                    <w:t xml:space="preserve">8.19</w:t>
                  </w:r>
                </w:p>
              </w:tc>
            </w:tr>
            <w:tr>
              <w:tc>
                <w:tcPr/>
                <w:p>
                  <w:pPr>
                    <w:pStyle w:val="Compact"/>
                    <w:jc w:val="left"/>
                    <w:jc w:val="center"/>
                  </w:pPr>
                  <w:r>
                    <w:t xml:space="preserve">Rotoehu</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14.92</w:t>
                  </w:r>
                </w:p>
              </w:tc>
              <w:tc>
                <w:tcPr/>
                <w:p>
                  <w:pPr>
                    <w:pStyle w:val="Compact"/>
                    <w:jc w:val="right"/>
                    <w:jc w:val="center"/>
                  </w:pPr>
                  <w:r>
                    <w:t xml:space="preserve">10.00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7.24</w:t>
                  </w:r>
                </w:p>
              </w:tc>
              <w:tc>
                <w:tcPr/>
                <w:p>
                  <w:pPr>
                    <w:pStyle w:val="Compact"/>
                    <w:jc w:val="right"/>
                    <w:jc w:val="center"/>
                  </w:pPr>
                  <w:r>
                    <w:t xml:space="preserve">22.60</w:t>
                  </w:r>
                </w:p>
              </w:tc>
            </w:tr>
            <w:tr>
              <w:tc>
                <w:tcPr/>
                <w:p>
                  <w:pPr>
                    <w:pStyle w:val="Compact"/>
                    <w:jc w:val="left"/>
                    <w:jc w:val="center"/>
                  </w:pPr>
                  <w:r>
                    <w:t xml:space="preserve">Rotomā</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10.00</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30.00</w:t>
                  </w:r>
                </w:p>
              </w:tc>
              <w:tc>
                <w:tcPr/>
                <w:p>
                  <w:pPr>
                    <w:pStyle w:val="Compact"/>
                    <w:jc w:val="right"/>
                    <w:jc w:val="center"/>
                  </w:pPr>
                  <w:r>
                    <w:t xml:space="preserve">4.13</w:t>
                  </w:r>
                </w:p>
              </w:tc>
              <w:tc>
                <w:tcPr/>
                <w:p>
                  <w:pPr>
                    <w:pStyle w:val="Compact"/>
                    <w:jc w:val="right"/>
                    <w:jc w:val="center"/>
                  </w:pPr>
                  <w:r>
                    <w:t xml:space="preserve">15.87</w:t>
                  </w:r>
                </w:p>
              </w:tc>
            </w:tr>
            <w:tr>
              <w:tc>
                <w:tcPr/>
                <w:p>
                  <w:pPr>
                    <w:pStyle w:val="Compact"/>
                    <w:jc w:val="left"/>
                    <w:jc w:val="center"/>
                  </w:pPr>
                  <w:r>
                    <w:t xml:space="preserve">Ōkāreka</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11.25</w:t>
                  </w:r>
                </w:p>
              </w:tc>
              <w:tc>
                <w:tcPr/>
                <w:p>
                  <w:pPr>
                    <w:pStyle w:val="Compact"/>
                    <w:jc w:val="right"/>
                    <w:jc w:val="center"/>
                  </w:pPr>
                  <w:r>
                    <w:t xml:space="preserve">7.50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2.56</w:t>
                  </w:r>
                </w:p>
              </w:tc>
              <w:tc>
                <w:tcPr/>
                <w:p>
                  <w:pPr>
                    <w:pStyle w:val="Compact"/>
                    <w:jc w:val="right"/>
                    <w:jc w:val="center"/>
                  </w:pPr>
                  <w:r>
                    <w:t xml:space="preserve">19.94</w:t>
                  </w:r>
                </w:p>
              </w:tc>
            </w:tr>
            <w:tr>
              <w:tc>
                <w:tcPr/>
                <w:p>
                  <w:pPr>
                    <w:pStyle w:val="Compact"/>
                    <w:jc w:val="left"/>
                    <w:jc w:val="center"/>
                  </w:pPr>
                  <w:r>
                    <w:t xml:space="preserve">All lakes</w:t>
                  </w:r>
                </w:p>
              </w:tc>
              <w:tc>
                <w:tcPr/>
                <w:p>
                  <w:pPr>
                    <w:pStyle w:val="Compact"/>
                    <w:jc w:val="left"/>
                    <w:jc w:val="center"/>
                  </w:pPr>
                  <w:r>
                    <w:t xml:space="preserve">Wood cover</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9.75</w:t>
                  </w:r>
                </w:p>
              </w:tc>
              <w:tc>
                <w:tcPr/>
                <w:p>
                  <w:pPr>
                    <w:pStyle w:val="Compact"/>
                    <w:jc w:val="right"/>
                    <w:jc w:val="center"/>
                  </w:pPr>
                  <w:r>
                    <w:t xml:space="preserve">5.00</w:t>
                  </w:r>
                </w:p>
              </w:tc>
              <w:tc>
                <w:tcPr/>
                <w:p>
                  <w:pPr>
                    <w:pStyle w:val="Compact"/>
                    <w:jc w:val="right"/>
                    <w:jc w:val="center"/>
                  </w:pPr>
                  <w:r>
                    <w:t xml:space="preserve">0.00</w:t>
                  </w:r>
                </w:p>
              </w:tc>
              <w:tc>
                <w:tcPr/>
                <w:p>
                  <w:pPr>
                    <w:pStyle w:val="Compact"/>
                    <w:jc w:val="right"/>
                    <w:jc w:val="center"/>
                  </w:pPr>
                  <w:r>
                    <w:t xml:space="preserve">40.00</w:t>
                  </w:r>
                </w:p>
              </w:tc>
              <w:tc>
                <w:tcPr/>
                <w:p>
                  <w:pPr>
                    <w:pStyle w:val="Compact"/>
                    <w:jc w:val="right"/>
                    <w:jc w:val="center"/>
                  </w:pPr>
                  <w:r>
                    <w:t xml:space="preserve">6.96</w:t>
                  </w:r>
                </w:p>
              </w:tc>
              <w:tc>
                <w:tcPr/>
                <w:p>
                  <w:pPr>
                    <w:pStyle w:val="Compact"/>
                    <w:jc w:val="right"/>
                    <w:jc w:val="center"/>
                  </w:pPr>
                  <w:r>
                    <w:t xml:space="preserve">12.54</w:t>
                  </w:r>
                </w:p>
              </w:tc>
            </w:tr>
            <w:tr>
              <w:tc>
                <w:tcPr/>
                <w:p>
                  <w:pPr>
                    <w:pStyle w:val="Compact"/>
                    <w:jc w:val="left"/>
                    <w:jc w:val="center"/>
                  </w:pPr>
                  <w:r>
                    <w:t xml:space="preserve">Rotorua</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r>
            <w:tr>
              <w:tc>
                <w:tcPr/>
                <w:p>
                  <w:pPr>
                    <w:pStyle w:val="Compact"/>
                    <w:jc w:val="left"/>
                    <w:jc w:val="center"/>
                  </w:pPr>
                  <w:r>
                    <w:t xml:space="preserve">Rotoiti</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9.50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-8.71</w:t>
                  </w:r>
                </w:p>
              </w:tc>
              <w:tc>
                <w:tcPr/>
                <w:p>
                  <w:pPr>
                    <w:pStyle w:val="Compact"/>
                    <w:jc w:val="right"/>
                    <w:jc w:val="center"/>
                  </w:pPr>
                  <w:r>
                    <w:t xml:space="preserve">27.71</w:t>
                  </w:r>
                </w:p>
              </w:tc>
            </w:tr>
            <w:tr>
              <w:tc>
                <w:tcPr/>
                <w:p>
                  <w:pPr>
                    <w:pStyle w:val="Compact"/>
                    <w:jc w:val="left"/>
                    <w:jc w:val="center"/>
                  </w:pPr>
                  <w:r>
                    <w:t xml:space="preserve">Rotoehu</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8.75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35.00</w:t>
                  </w:r>
                </w:p>
              </w:tc>
              <w:tc>
                <w:tcPr/>
                <w:p>
                  <w:pPr>
                    <w:pStyle w:val="Compact"/>
                    <w:jc w:val="right"/>
                    <w:jc w:val="center"/>
                  </w:pPr>
                  <w:r>
                    <w:t xml:space="preserve">-0.74</w:t>
                  </w:r>
                </w:p>
              </w:tc>
              <w:tc>
                <w:tcPr/>
                <w:p>
                  <w:pPr>
                    <w:pStyle w:val="Compact"/>
                    <w:jc w:val="right"/>
                    <w:jc w:val="center"/>
                  </w:pPr>
                  <w:r>
                    <w:t xml:space="preserve">18.24</w:t>
                  </w:r>
                </w:p>
              </w:tc>
            </w:tr>
            <w:tr>
              <w:tc>
                <w:tcPr/>
                <w:p>
                  <w:pPr>
                    <w:pStyle w:val="Compact"/>
                    <w:jc w:val="left"/>
                    <w:jc w:val="center"/>
                  </w:pPr>
                  <w:r>
                    <w:t xml:space="preserve">Rotomā</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80.00</w:t>
                  </w:r>
                </w:p>
              </w:tc>
              <w:tc>
                <w:tcPr/>
                <w:p>
                  <w:pPr>
                    <w:pStyle w:val="Compact"/>
                    <w:jc w:val="right"/>
                    <w:jc w:val="center"/>
                  </w:pPr>
                  <w:r>
                    <w:t xml:space="preserve">-4.78</w:t>
                  </w:r>
                </w:p>
              </w:tc>
              <w:tc>
                <w:tcPr/>
                <w:p>
                  <w:pPr>
                    <w:pStyle w:val="Compact"/>
                    <w:jc w:val="right"/>
                    <w:jc w:val="center"/>
                  </w:pPr>
                  <w:r>
                    <w:t xml:space="preserve">26.45</w:t>
                  </w:r>
                </w:p>
              </w:tc>
            </w:tr>
            <w:tr>
              <w:tc>
                <w:tcPr/>
                <w:p>
                  <w:pPr>
                    <w:pStyle w:val="Compact"/>
                    <w:jc w:val="left"/>
                    <w:jc w:val="center"/>
                  </w:pPr>
                  <w:r>
                    <w:t xml:space="preserve">Ōkāreka</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22.50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90.00</w:t>
                  </w:r>
                </w:p>
              </w:tc>
              <w:tc>
                <w:tcPr/>
                <w:p>
                  <w:pPr>
                    <w:pStyle w:val="Compact"/>
                    <w:jc w:val="right"/>
                    <w:jc w:val="center"/>
                  </w:pPr>
                  <w:r>
                    <w:t xml:space="preserve">-0.35</w:t>
                  </w:r>
                </w:p>
              </w:tc>
              <w:tc>
                <w:tcPr/>
                <w:p>
                  <w:pPr>
                    <w:pStyle w:val="Compact"/>
                    <w:jc w:val="right"/>
                    <w:jc w:val="center"/>
                  </w:pPr>
                  <w:r>
                    <w:t xml:space="preserve">45.35</w:t>
                  </w:r>
                </w:p>
              </w:tc>
            </w:tr>
            <w:tr>
              <w:tc>
                <w:tcPr/>
                <w:p>
                  <w:pPr>
                    <w:pStyle w:val="Compact"/>
                    <w:jc w:val="left"/>
                    <w:jc w:val="center"/>
                  </w:pPr>
                  <w:r>
                    <w:t xml:space="preserve">All lakes</w:t>
                  </w:r>
                </w:p>
              </w:tc>
              <w:tc>
                <w:tcPr/>
                <w:p>
                  <w:pPr>
                    <w:pStyle w:val="Compact"/>
                    <w:jc w:val="left"/>
                    <w:jc w:val="center"/>
                  </w:pPr>
                  <w:r>
                    <w:t xml:space="preserve">Emergent 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10.32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3.98</w:t>
                  </w:r>
                </w:p>
              </w:tc>
              <w:tc>
                <w:tcPr/>
                <w:p>
                  <w:pPr>
                    <w:pStyle w:val="Compact"/>
                    <w:jc w:val="right"/>
                    <w:jc w:val="center"/>
                  </w:pPr>
                  <w:r>
                    <w:t xml:space="preserve">16.65</w:t>
                  </w:r>
                </w:p>
              </w:tc>
            </w:tr>
            <w:tr>
              <w:tc>
                <w:tcPr/>
                <w:p>
                  <w:pPr>
                    <w:pStyle w:val="Compact"/>
                    <w:jc w:val="left"/>
                    <w:jc w:val="center"/>
                  </w:pPr>
                  <w:r>
                    <w:t xml:space="preserve">Rotorua</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Rotoiti</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c>
                <w:tcPr/>
                <w:p>
                  <w:pPr>
                    <w:pStyle w:val="Compact"/>
                    <w:jc w:val="right"/>
                    <w:jc w:val="center"/>
                  </w:pPr>
                  <w:r>
                    <w:t xml:space="preserve">2.67</w:t>
                  </w:r>
                </w:p>
              </w:tc>
            </w:tr>
            <w:tr>
              <w:tc>
                <w:tcPr/>
                <w:p>
                  <w:pPr>
                    <w:pStyle w:val="Compact"/>
                    <w:jc w:val="left"/>
                    <w:jc w:val="center"/>
                  </w:pPr>
                  <w:r>
                    <w:t xml:space="preserve">Rotoehu</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51.42</w:t>
                  </w:r>
                </w:p>
              </w:tc>
              <w:tc>
                <w:tcPr/>
                <w:p>
                  <w:pPr>
                    <w:pStyle w:val="Compact"/>
                    <w:jc w:val="right"/>
                    <w:jc w:val="center"/>
                  </w:pPr>
                  <w:r>
                    <w:t xml:space="preserve">52.50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20.51</w:t>
                  </w:r>
                </w:p>
              </w:tc>
              <w:tc>
                <w:tcPr/>
                <w:p>
                  <w:pPr>
                    <w:pStyle w:val="Compact"/>
                    <w:jc w:val="right"/>
                    <w:jc w:val="center"/>
                  </w:pPr>
                  <w:r>
                    <w:t xml:space="preserve">82.33</w:t>
                  </w:r>
                </w:p>
              </w:tc>
            </w:tr>
            <w:tr>
              <w:tc>
                <w:tcPr/>
                <w:p>
                  <w:pPr>
                    <w:pStyle w:val="Compact"/>
                    <w:jc w:val="left"/>
                    <w:jc w:val="center"/>
                  </w:pPr>
                  <w:r>
                    <w:t xml:space="preserve">Rotomā</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21.67</w:t>
                  </w:r>
                </w:p>
              </w:tc>
              <w:tc>
                <w:tcPr/>
                <w:p>
                  <w:pPr>
                    <w:pStyle w:val="Compact"/>
                    <w:jc w:val="right"/>
                    <w:jc w:val="center"/>
                  </w:pPr>
                  <w:r>
                    <w:t xml:space="preserve">10.00</w:t>
                  </w:r>
                </w:p>
              </w:tc>
              <w:tc>
                <w:tcPr/>
                <w:p>
                  <w:pPr>
                    <w:pStyle w:val="Compact"/>
                    <w:jc w:val="right"/>
                    <w:jc w:val="center"/>
                  </w:pPr>
                  <w:r>
                    <w:t xml:space="preserve">0.00</w:t>
                  </w:r>
                </w:p>
              </w:tc>
              <w:tc>
                <w:tcPr/>
                <w:p>
                  <w:pPr>
                    <w:pStyle w:val="Compact"/>
                    <w:jc w:val="right"/>
                    <w:jc w:val="center"/>
                  </w:pPr>
                  <w:r>
                    <w:t xml:space="preserve">85.00</w:t>
                  </w:r>
                </w:p>
              </w:tc>
              <w:tc>
                <w:tcPr/>
                <w:p>
                  <w:pPr>
                    <w:pStyle w:val="Compact"/>
                    <w:jc w:val="right"/>
                    <w:jc w:val="center"/>
                  </w:pPr>
                  <w:r>
                    <w:t xml:space="preserve">2.21</w:t>
                  </w:r>
                </w:p>
              </w:tc>
              <w:tc>
                <w:tcPr/>
                <w:p>
                  <w:pPr>
                    <w:pStyle w:val="Compact"/>
                    <w:jc w:val="right"/>
                    <w:jc w:val="center"/>
                  </w:pPr>
                  <w:r>
                    <w:t xml:space="preserve">41.12</w:t>
                  </w:r>
                </w:p>
              </w:tc>
            </w:tr>
            <w:tr>
              <w:tc>
                <w:tcPr/>
                <w:p>
                  <w:pPr>
                    <w:pStyle w:val="Compact"/>
                    <w:jc w:val="left"/>
                    <w:jc w:val="center"/>
                  </w:pPr>
                  <w:r>
                    <w:t xml:space="preserve">Ōkāreka</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12</w:t>
                  </w:r>
                </w:p>
              </w:tc>
              <w:tc>
                <w:tcPr/>
                <w:p>
                  <w:pPr>
                    <w:pStyle w:val="Compact"/>
                    <w:jc w:val="right"/>
                    <w:jc w:val="center"/>
                  </w:pPr>
                  <w:r>
                    <w:t xml:space="preserve">10.83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-7.43</w:t>
                  </w:r>
                </w:p>
              </w:tc>
              <w:tc>
                <w:tcPr/>
                <w:p>
                  <w:pPr>
                    <w:pStyle w:val="Compact"/>
                    <w:jc w:val="right"/>
                    <w:jc w:val="center"/>
                  </w:pPr>
                  <w:r>
                    <w:t xml:space="preserve">29.10</w:t>
                  </w:r>
                </w:p>
              </w:tc>
            </w:tr>
            <w:tr>
              <w:tc>
                <w:tcPr/>
                <w:p>
                  <w:pPr>
                    <w:pStyle w:val="Compact"/>
                    <w:jc w:val="left"/>
                    <w:jc w:val="center"/>
                  </w:pPr>
                  <w:r>
                    <w:t xml:space="preserve">All lakes</w:t>
                  </w:r>
                </w:p>
              </w:tc>
              <w:tc>
                <w:tcPr/>
                <w:p>
                  <w:pPr>
                    <w:pStyle w:val="Compact"/>
                    <w:jc w:val="left"/>
                    <w:jc w:val="center"/>
                  </w:pPr>
                  <w:r>
                    <w:t xml:space="preserve">Submerged macrophytes</w:t>
                  </w:r>
                </w:p>
              </w:tc>
              <w:tc>
                <w:tcPr/>
                <w:p>
                  <w:pPr>
                    <w:pStyle w:val="Compact"/>
                    <w:jc w:val="left"/>
                    <w:jc w:val="center"/>
                  </w:pPr>
                  <w:r>
                    <w:t xml:space="preserve">%</w:t>
                  </w:r>
                </w:p>
              </w:tc>
              <w:tc>
                <w:tcPr/>
                <w:p>
                  <w:pPr>
                    <w:pStyle w:val="Compact"/>
                    <w:jc w:val="right"/>
                    <w:jc w:val="center"/>
                  </w:pPr>
                  <w:r>
                    <w:t xml:space="preserve">60</w:t>
                  </w:r>
                </w:p>
              </w:tc>
              <w:tc>
                <w:tcPr/>
                <w:p>
                  <w:pPr>
                    <w:pStyle w:val="Compact"/>
                    <w:jc w:val="right"/>
                    <w:jc w:val="center"/>
                  </w:pPr>
                  <w:r>
                    <w:t xml:space="preserve">17.12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100.00</w:t>
                  </w:r>
                </w:p>
              </w:tc>
              <w:tc>
                <w:tcPr/>
                <w:p>
                  <w:pPr>
                    <w:pStyle w:val="Compact"/>
                    <w:jc w:val="right"/>
                    <w:jc w:val="center"/>
                  </w:pPr>
                  <w:r>
                    <w:t xml:space="preserve">8.42</w:t>
                  </w:r>
                </w:p>
              </w:tc>
              <w:tc>
                <w:tcPr/>
                <w:p>
                  <w:pPr>
                    <w:pStyle w:val="Compact"/>
                    <w:jc w:val="right"/>
                    <w:jc w:val="center"/>
                  </w:pPr>
                  <w:r>
                    <w:t xml:space="preserve">25.81</w:t>
                  </w:r>
                </w:p>
              </w:tc>
            </w:tr>
            <w:tr>
              <w:tc>
                <w:tcPr/>
                <w:p>
                  <w:pPr>
                    <w:pStyle w:val="Compact"/>
                    <w:jc w:val="left"/>
                    <w:jc w:val="center"/>
                  </w:pPr>
                  <w:r>
                    <w:t xml:space="preserve">Rotorua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23.15</w:t>
                  </w:r>
                </w:p>
              </w:tc>
              <w:tc>
                <w:tcPr/>
                <w:p>
                  <w:pPr>
                    <w:pStyle w:val="Compact"/>
                    <w:jc w:val="right"/>
                    <w:jc w:val="center"/>
                  </w:pPr>
                  <w:r>
                    <w:t xml:space="preserve">23.25</w:t>
                  </w:r>
                </w:p>
              </w:tc>
              <w:tc>
                <w:tcPr/>
                <w:p>
                  <w:pPr>
                    <w:pStyle w:val="Compact"/>
                    <w:jc w:val="right"/>
                    <w:jc w:val="center"/>
                  </w:pPr>
                  <w:r>
                    <w:t xml:space="preserve">21.80</w:t>
                  </w:r>
                </w:p>
              </w:tc>
              <w:tc>
                <w:tcPr/>
                <w:p>
                  <w:pPr>
                    <w:pStyle w:val="Compact"/>
                    <w:jc w:val="right"/>
                    <w:jc w:val="center"/>
                  </w:pPr>
                  <w:r>
                    <w:t xml:space="preserve">25.30</w:t>
                  </w:r>
                </w:p>
              </w:tc>
              <w:tc>
                <w:tcPr/>
                <w:p>
                  <w:pPr>
                    <w:pStyle w:val="Compact"/>
                    <w:jc w:val="right"/>
                    <w:jc w:val="center"/>
                  </w:pPr>
                  <w:r>
                    <w:t xml:space="preserve">22.52</w:t>
                  </w:r>
                </w:p>
              </w:tc>
              <w:tc>
                <w:tcPr/>
                <w:p>
                  <w:pPr>
                    <w:pStyle w:val="Compact"/>
                    <w:jc w:val="right"/>
                    <w:jc w:val="center"/>
                  </w:pPr>
                  <w:r>
                    <w:t xml:space="preserve">23.78</w:t>
                  </w:r>
                </w:p>
              </w:tc>
            </w:tr>
            <w:tr>
              <w:tc>
                <w:tcPr/>
                <w:p>
                  <w:pPr>
                    <w:pStyle w:val="Compact"/>
                    <w:jc w:val="left"/>
                    <w:jc w:val="center"/>
                  </w:pPr>
                  <w:r>
                    <w:t xml:space="preserve">Rotoiti</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21.62</w:t>
                  </w:r>
                </w:p>
              </w:tc>
              <w:tc>
                <w:tcPr/>
                <w:p>
                  <w:pPr>
                    <w:pStyle w:val="Compact"/>
                    <w:jc w:val="right"/>
                    <w:jc w:val="center"/>
                  </w:pPr>
                  <w:r>
                    <w:t xml:space="preserve">21.50</w:t>
                  </w:r>
                </w:p>
              </w:tc>
              <w:tc>
                <w:tcPr/>
                <w:p>
                  <w:pPr>
                    <w:pStyle w:val="Compact"/>
                    <w:jc w:val="right"/>
                    <w:jc w:val="center"/>
                  </w:pPr>
                  <w:r>
                    <w:t xml:space="preserve">20.60</w:t>
                  </w:r>
                </w:p>
              </w:tc>
              <w:tc>
                <w:tcPr/>
                <w:p>
                  <w:pPr>
                    <w:pStyle w:val="Compact"/>
                    <w:jc w:val="right"/>
                    <w:jc w:val="center"/>
                  </w:pPr>
                  <w:r>
                    <w:t xml:space="preserve">23.80</w:t>
                  </w:r>
                </w:p>
              </w:tc>
              <w:tc>
                <w:tcPr/>
                <w:p>
                  <w:pPr>
                    <w:pStyle w:val="Compact"/>
                    <w:jc w:val="right"/>
                    <w:jc w:val="center"/>
                  </w:pPr>
                  <w:r>
                    <w:t xml:space="preserve">21.03</w:t>
                  </w:r>
                </w:p>
              </w:tc>
              <w:tc>
                <w:tcPr/>
                <w:p>
                  <w:pPr>
                    <w:pStyle w:val="Compact"/>
                    <w:jc w:val="right"/>
                    <w:jc w:val="center"/>
                  </w:pPr>
                  <w:r>
                    <w:t xml:space="preserve">22.22</w:t>
                  </w:r>
                </w:p>
              </w:tc>
            </w:tr>
            <w:tr>
              <w:tc>
                <w:tcPr/>
                <w:p>
                  <w:pPr>
                    <w:pStyle w:val="Compact"/>
                    <w:jc w:val="left"/>
                    <w:jc w:val="center"/>
                  </w:pPr>
                  <w:r>
                    <w:t xml:space="preserve">Rotoehu</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22.11</w:t>
                  </w:r>
                </w:p>
              </w:tc>
              <w:tc>
                <w:tcPr/>
                <w:p>
                  <w:pPr>
                    <w:pStyle w:val="Compact"/>
                    <w:jc w:val="right"/>
                    <w:jc w:val="center"/>
                  </w:pPr>
                  <w:r>
                    <w:t xml:space="preserve">22.05</w:t>
                  </w:r>
                </w:p>
              </w:tc>
              <w:tc>
                <w:tcPr/>
                <w:p>
                  <w:pPr>
                    <w:pStyle w:val="Compact"/>
                    <w:jc w:val="right"/>
                    <w:jc w:val="center"/>
                  </w:pPr>
                  <w:r>
                    <w:t xml:space="preserve">21.20</w:t>
                  </w:r>
                </w:p>
              </w:tc>
              <w:tc>
                <w:tcPr/>
                <w:p>
                  <w:pPr>
                    <w:pStyle w:val="Compact"/>
                    <w:jc w:val="right"/>
                    <w:jc w:val="center"/>
                  </w:pPr>
                  <w:r>
                    <w:t xml:space="preserve">23.00</w:t>
                  </w:r>
                </w:p>
              </w:tc>
              <w:tc>
                <w:tcPr/>
                <w:p>
                  <w:pPr>
                    <w:pStyle w:val="Compact"/>
                    <w:jc w:val="right"/>
                    <w:jc w:val="center"/>
                  </w:pPr>
                  <w:r>
                    <w:t xml:space="preserve">21.72</w:t>
                  </w:r>
                </w:p>
              </w:tc>
              <w:tc>
                <w:tcPr/>
                <w:p>
                  <w:pPr>
                    <w:pStyle w:val="Compact"/>
                    <w:jc w:val="right"/>
                    <w:jc w:val="center"/>
                  </w:pPr>
                  <w:r>
                    <w:t xml:space="preserve">22.49</w:t>
                  </w:r>
                </w:p>
              </w:tc>
            </w:tr>
            <w:tr>
              <w:tc>
                <w:tcPr/>
                <w:p>
                  <w:pPr>
                    <w:pStyle w:val="Compact"/>
                    <w:jc w:val="left"/>
                    <w:jc w:val="center"/>
                  </w:pPr>
                  <w:r>
                    <w:t xml:space="preserve">Rotomā</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17.02</w:t>
                  </w:r>
                </w:p>
              </w:tc>
              <w:tc>
                <w:tcPr/>
                <w:p>
                  <w:pPr>
                    <w:pStyle w:val="Compact"/>
                    <w:jc w:val="right"/>
                    <w:jc w:val="center"/>
                  </w:pPr>
                  <w:r>
                    <w:t xml:space="preserve">16.85</w:t>
                  </w:r>
                </w:p>
              </w:tc>
              <w:tc>
                <w:tcPr/>
                <w:p>
                  <w:pPr>
                    <w:pStyle w:val="Compact"/>
                    <w:jc w:val="right"/>
                    <w:jc w:val="center"/>
                  </w:pPr>
                  <w:r>
                    <w:t xml:space="preserve">16.30</w:t>
                  </w:r>
                </w:p>
              </w:tc>
              <w:tc>
                <w:tcPr/>
                <w:p>
                  <w:pPr>
                    <w:pStyle w:val="Compact"/>
                    <w:jc w:val="right"/>
                    <w:jc w:val="center"/>
                  </w:pPr>
                  <w:r>
                    <w:t xml:space="preserve">18.10</w:t>
                  </w:r>
                </w:p>
              </w:tc>
              <w:tc>
                <w:tcPr/>
                <w:p>
                  <w:pPr>
                    <w:pStyle w:val="Compact"/>
                    <w:jc w:val="right"/>
                    <w:jc w:val="center"/>
                  </w:pPr>
                  <w:r>
                    <w:t xml:space="preserve">16.64</w:t>
                  </w:r>
                </w:p>
              </w:tc>
              <w:tc>
                <w:tcPr/>
                <w:p>
                  <w:pPr>
                    <w:pStyle w:val="Compact"/>
                    <w:jc w:val="right"/>
                    <w:jc w:val="center"/>
                  </w:pPr>
                  <w:r>
                    <w:t xml:space="preserve">17.39</w:t>
                  </w:r>
                </w:p>
              </w:tc>
            </w:tr>
            <w:tr>
              <w:tc>
                <w:tcPr/>
                <w:p>
                  <w:pPr>
                    <w:pStyle w:val="Compact"/>
                    <w:jc w:val="left"/>
                    <w:jc w:val="center"/>
                  </w:pPr>
                  <w:r>
                    <w:t xml:space="preserve">Ōkāreka</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12</w:t>
                  </w:r>
                </w:p>
              </w:tc>
              <w:tc>
                <w:tcPr/>
                <w:p>
                  <w:pPr>
                    <w:pStyle w:val="Compact"/>
                    <w:jc w:val="right"/>
                    <w:jc w:val="center"/>
                  </w:pPr>
                  <w:r>
                    <w:t xml:space="preserve">16.98</w:t>
                  </w:r>
                </w:p>
              </w:tc>
              <w:tc>
                <w:tcPr/>
                <w:p>
                  <w:pPr>
                    <w:pStyle w:val="Compact"/>
                    <w:jc w:val="right"/>
                    <w:jc w:val="center"/>
                  </w:pPr>
                  <w:r>
                    <w:t xml:space="preserve">16.30</w:t>
                  </w:r>
                </w:p>
              </w:tc>
              <w:tc>
                <w:tcPr/>
                <w:p>
                  <w:pPr>
                    <w:pStyle w:val="Compact"/>
                    <w:jc w:val="right"/>
                    <w:jc w:val="center"/>
                  </w:pPr>
                  <w:r>
                    <w:t xml:space="preserve">16.00</w:t>
                  </w:r>
                </w:p>
              </w:tc>
              <w:tc>
                <w:tcPr/>
                <w:p>
                  <w:pPr>
                    <w:pStyle w:val="Compact"/>
                    <w:jc w:val="right"/>
                    <w:jc w:val="center"/>
                  </w:pPr>
                  <w:r>
                    <w:t xml:space="preserve">20.70</w:t>
                  </w:r>
                </w:p>
              </w:tc>
              <w:tc>
                <w:tcPr/>
                <w:p>
                  <w:pPr>
                    <w:pStyle w:val="Compact"/>
                    <w:jc w:val="right"/>
                    <w:jc w:val="center"/>
                  </w:pPr>
                  <w:r>
                    <w:t xml:space="preserve">15.93</w:t>
                  </w:r>
                </w:p>
              </w:tc>
              <w:tc>
                <w:tcPr/>
                <w:p>
                  <w:pPr>
                    <w:pStyle w:val="Compact"/>
                    <w:jc w:val="right"/>
                    <w:jc w:val="center"/>
                  </w:pPr>
                  <w:r>
                    <w:t xml:space="preserve">18.04</w:t>
                  </w:r>
                </w:p>
              </w:tc>
            </w:tr>
            <w:tr>
              <w:tc>
                <w:tcPr/>
                <w:p>
                  <w:pPr>
                    <w:pStyle w:val="Compact"/>
                    <w:jc w:val="left"/>
                    <w:jc w:val="center"/>
                  </w:pPr>
                  <w:r>
                    <w:t xml:space="preserve">All lakes</w:t>
                  </w:r>
                </w:p>
              </w:tc>
              <w:tc>
                <w:tcPr/>
                <w:p>
                  <w:pPr>
                    <w:pStyle w:val="Compact"/>
                    <w:jc w:val="left"/>
                    <w:jc w:val="center"/>
                  </w:pPr>
                  <w:r>
                    <w:t xml:space="preserve">Temperature</w:t>
                  </w:r>
                </w:p>
              </w:tc>
              <w:tc>
                <w:tcPr/>
                <w:p>
                  <w:pPr>
                    <w:pStyle w:val="Compact"/>
                    <w:jc w:val="left"/>
                    <w:jc w:val="center"/>
                  </w:pPr>
                  <w:r>
                    <w:t xml:space="preserve">Degree C</w:t>
                  </w:r>
                </w:p>
              </w:tc>
              <w:tc>
                <w:tcPr/>
                <w:p>
                  <w:pPr>
                    <w:pStyle w:val="Compact"/>
                    <w:jc w:val="right"/>
                    <w:jc w:val="center"/>
                  </w:pPr>
                  <w:r>
                    <w:t xml:space="preserve">60</w:t>
                  </w:r>
                </w:p>
              </w:tc>
              <w:tc>
                <w:tcPr/>
                <w:p>
                  <w:pPr>
                    <w:pStyle w:val="Compact"/>
                    <w:jc w:val="right"/>
                    <w:jc w:val="center"/>
                  </w:pPr>
                  <w:r>
                    <w:t xml:space="preserve">20.18</w:t>
                  </w:r>
                </w:p>
              </w:tc>
              <w:tc>
                <w:tcPr/>
                <w:p>
                  <w:pPr>
                    <w:pStyle w:val="Compact"/>
                    <w:jc w:val="right"/>
                    <w:jc w:val="center"/>
                  </w:pPr>
                  <w:r>
                    <w:t xml:space="preserve">21.25</w:t>
                  </w:r>
                </w:p>
              </w:tc>
              <w:tc>
                <w:tcPr/>
                <w:p>
                  <w:pPr>
                    <w:pStyle w:val="Compact"/>
                    <w:jc w:val="right"/>
                    <w:jc w:val="center"/>
                  </w:pPr>
                  <w:r>
                    <w:t xml:space="preserve">16.00</w:t>
                  </w:r>
                </w:p>
              </w:tc>
              <w:tc>
                <w:tcPr/>
                <w:p>
                  <w:pPr>
                    <w:pStyle w:val="Compact"/>
                    <w:jc w:val="right"/>
                    <w:jc w:val="center"/>
                  </w:pPr>
                  <w:r>
                    <w:t xml:space="preserve">25.30</w:t>
                  </w:r>
                </w:p>
              </w:tc>
              <w:tc>
                <w:tcPr/>
                <w:p>
                  <w:pPr>
                    <w:pStyle w:val="Compact"/>
                    <w:jc w:val="right"/>
                    <w:jc w:val="center"/>
                  </w:pPr>
                  <w:r>
                    <w:t xml:space="preserve">19.44</w:t>
                  </w:r>
                </w:p>
              </w:tc>
              <w:tc>
                <w:tcPr/>
                <w:p>
                  <w:pPr>
                    <w:pStyle w:val="Compact"/>
                    <w:jc w:val="right"/>
                    <w:jc w:val="center"/>
                  </w:pPr>
                  <w:r>
                    <w:t xml:space="preserve">20.91</w:t>
                  </w:r>
                </w:p>
              </w:tc>
            </w:tr>
            <w:tr>
              <w:tc>
                <w:tcPr/>
                <w:p>
                  <w:pPr>
                    <w:pStyle w:val="Compact"/>
                    <w:jc w:val="left"/>
                    <w:jc w:val="center"/>
                  </w:pPr>
                  <w:r>
                    <w:t xml:space="preserve">Rotorua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8.49</w:t>
                  </w:r>
                </w:p>
              </w:tc>
              <w:tc>
                <w:tcPr/>
                <w:p>
                  <w:pPr>
                    <w:pStyle w:val="Compact"/>
                    <w:jc w:val="right"/>
                    <w:jc w:val="center"/>
                  </w:pPr>
                  <w:r>
                    <w:t xml:space="preserve">7.92</w:t>
                  </w:r>
                </w:p>
              </w:tc>
              <w:tc>
                <w:tcPr/>
                <w:p>
                  <w:pPr>
                    <w:pStyle w:val="Compact"/>
                    <w:jc w:val="right"/>
                    <w:jc w:val="center"/>
                  </w:pPr>
                  <w:r>
                    <w:t xml:space="preserve">5.25</w:t>
                  </w:r>
                </w:p>
              </w:tc>
              <w:tc>
                <w:tcPr/>
                <w:p>
                  <w:pPr>
                    <w:pStyle w:val="Compact"/>
                    <w:jc w:val="right"/>
                    <w:jc w:val="center"/>
                  </w:pPr>
                  <w:r>
                    <w:t xml:space="preserve">11.05</w:t>
                  </w:r>
                </w:p>
              </w:tc>
              <w:tc>
                <w:tcPr/>
                <w:p>
                  <w:pPr>
                    <w:pStyle w:val="Compact"/>
                    <w:jc w:val="right"/>
                    <w:jc w:val="center"/>
                  </w:pPr>
                  <w:r>
                    <w:t xml:space="preserve">7.39</w:t>
                  </w:r>
                </w:p>
              </w:tc>
              <w:tc>
                <w:tcPr/>
                <w:p>
                  <w:pPr>
                    <w:pStyle w:val="Compact"/>
                    <w:jc w:val="right"/>
                    <w:jc w:val="center"/>
                  </w:pPr>
                  <w:r>
                    <w:t xml:space="preserve">9.59</w:t>
                  </w:r>
                </w:p>
              </w:tc>
            </w:tr>
            <w:tr>
              <w:tc>
                <w:tcPr/>
                <w:p>
                  <w:pPr>
                    <w:pStyle w:val="Compact"/>
                    <w:jc w:val="left"/>
                    <w:jc w:val="center"/>
                  </w:pPr>
                  <w:r>
                    <w:t xml:space="preserve">Rotoiti</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9.59</w:t>
                  </w:r>
                </w:p>
              </w:tc>
              <w:tc>
                <w:tcPr/>
                <w:p>
                  <w:pPr>
                    <w:pStyle w:val="Compact"/>
                    <w:jc w:val="right"/>
                    <w:jc w:val="center"/>
                  </w:pPr>
                  <w:r>
                    <w:t xml:space="preserve">9.75</w:t>
                  </w:r>
                </w:p>
              </w:tc>
              <w:tc>
                <w:tcPr/>
                <w:p>
                  <w:pPr>
                    <w:pStyle w:val="Compact"/>
                    <w:jc w:val="right"/>
                    <w:jc w:val="center"/>
                  </w:pPr>
                  <w:r>
                    <w:t xml:space="preserve">6.80</w:t>
                  </w:r>
                </w:p>
              </w:tc>
              <w:tc>
                <w:tcPr/>
                <w:p>
                  <w:pPr>
                    <w:pStyle w:val="Compact"/>
                    <w:jc w:val="right"/>
                    <w:jc w:val="center"/>
                  </w:pPr>
                  <w:r>
                    <w:t xml:space="preserve">10.64</w:t>
                  </w:r>
                </w:p>
              </w:tc>
              <w:tc>
                <w:tcPr/>
                <w:p>
                  <w:pPr>
                    <w:pStyle w:val="Compact"/>
                    <w:jc w:val="right"/>
                    <w:jc w:val="center"/>
                  </w:pPr>
                  <w:r>
                    <w:t xml:space="preserve">8.92</w:t>
                  </w:r>
                </w:p>
              </w:tc>
              <w:tc>
                <w:tcPr/>
                <w:p>
                  <w:pPr>
                    <w:pStyle w:val="Compact"/>
                    <w:jc w:val="right"/>
                    <w:jc w:val="center"/>
                  </w:pPr>
                  <w:r>
                    <w:t xml:space="preserve">10.25</w:t>
                  </w:r>
                </w:p>
              </w:tc>
            </w:tr>
            <w:tr>
              <w:tc>
                <w:tcPr/>
                <w:p>
                  <w:pPr>
                    <w:pStyle w:val="Compact"/>
                    <w:jc w:val="left"/>
                    <w:jc w:val="center"/>
                  </w:pPr>
                  <w:r>
                    <w:t xml:space="preserve">Rotoehu</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10.36</w:t>
                  </w:r>
                </w:p>
              </w:tc>
              <w:tc>
                <w:tcPr/>
                <w:p>
                  <w:pPr>
                    <w:pStyle w:val="Compact"/>
                    <w:jc w:val="right"/>
                    <w:jc w:val="center"/>
                  </w:pPr>
                  <w:r>
                    <w:t xml:space="preserve">10.77</w:t>
                  </w:r>
                </w:p>
              </w:tc>
              <w:tc>
                <w:tcPr/>
                <w:p>
                  <w:pPr>
                    <w:pStyle w:val="Compact"/>
                    <w:jc w:val="right"/>
                    <w:jc w:val="center"/>
                  </w:pPr>
                  <w:r>
                    <w:t xml:space="preserve">8.85</w:t>
                  </w:r>
                </w:p>
              </w:tc>
              <w:tc>
                <w:tcPr/>
                <w:p>
                  <w:pPr>
                    <w:pStyle w:val="Compact"/>
                    <w:jc w:val="right"/>
                    <w:jc w:val="center"/>
                  </w:pPr>
                  <w:r>
                    <w:t xml:space="preserve">11.79</w:t>
                  </w:r>
                </w:p>
              </w:tc>
              <w:tc>
                <w:tcPr/>
                <w:p>
                  <w:pPr>
                    <w:pStyle w:val="Compact"/>
                    <w:jc w:val="right"/>
                    <w:jc w:val="center"/>
                  </w:pPr>
                  <w:r>
                    <w:t xml:space="preserve">9.67</w:t>
                  </w:r>
                </w:p>
              </w:tc>
              <w:tc>
                <w:tcPr/>
                <w:p>
                  <w:pPr>
                    <w:pStyle w:val="Compact"/>
                    <w:jc w:val="right"/>
                    <w:jc w:val="center"/>
                  </w:pPr>
                  <w:r>
                    <w:t xml:space="preserve">11.05</w:t>
                  </w:r>
                </w:p>
              </w:tc>
            </w:tr>
            <w:tr>
              <w:tc>
                <w:tcPr/>
                <w:p>
                  <w:pPr>
                    <w:pStyle w:val="Compact"/>
                    <w:jc w:val="left"/>
                    <w:jc w:val="center"/>
                  </w:pPr>
                  <w:r>
                    <w:t xml:space="preserve">Rotomā</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9.72</w:t>
                  </w:r>
                </w:p>
              </w:tc>
              <w:tc>
                <w:tcPr/>
                <w:p>
                  <w:pPr>
                    <w:pStyle w:val="Compact"/>
                    <w:jc w:val="right"/>
                    <w:jc w:val="center"/>
                  </w:pPr>
                  <w:r>
                    <w:t xml:space="preserve">9.76</w:t>
                  </w:r>
                </w:p>
              </w:tc>
              <w:tc>
                <w:tcPr/>
                <w:p>
                  <w:pPr>
                    <w:pStyle w:val="Compact"/>
                    <w:jc w:val="right"/>
                    <w:jc w:val="center"/>
                  </w:pPr>
                  <w:r>
                    <w:t xml:space="preserve">8.66</w:t>
                  </w:r>
                </w:p>
              </w:tc>
              <w:tc>
                <w:tcPr/>
                <w:p>
                  <w:pPr>
                    <w:pStyle w:val="Compact"/>
                    <w:jc w:val="right"/>
                    <w:jc w:val="center"/>
                  </w:pPr>
                  <w:r>
                    <w:t xml:space="preserve">10.31</w:t>
                  </w:r>
                </w:p>
              </w:tc>
              <w:tc>
                <w:tcPr/>
                <w:p>
                  <w:pPr>
                    <w:pStyle w:val="Compact"/>
                    <w:jc w:val="right"/>
                    <w:jc w:val="center"/>
                  </w:pPr>
                  <w:r>
                    <w:t xml:space="preserve">9.45</w:t>
                  </w:r>
                </w:p>
              </w:tc>
              <w:tc>
                <w:tcPr/>
                <w:p>
                  <w:pPr>
                    <w:pStyle w:val="Compact"/>
                    <w:jc w:val="right"/>
                    <w:jc w:val="center"/>
                  </w:pPr>
                  <w:r>
                    <w:t xml:space="preserve">9.98</w:t>
                  </w:r>
                </w:p>
              </w:tc>
            </w:tr>
            <w:tr>
              <w:tc>
                <w:tcPr/>
                <w:p>
                  <w:pPr>
                    <w:pStyle w:val="Compact"/>
                    <w:jc w:val="left"/>
                    <w:jc w:val="center"/>
                  </w:pPr>
                  <w:r>
                    <w:t xml:space="preserve">Ōkāreka</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12</w:t>
                  </w:r>
                </w:p>
              </w:tc>
              <w:tc>
                <w:tcPr/>
                <w:p>
                  <w:pPr>
                    <w:pStyle w:val="Compact"/>
                    <w:jc w:val="right"/>
                    <w:jc w:val="center"/>
                  </w:pPr>
                  <w:r>
                    <w:t xml:space="preserve">9.37</w:t>
                  </w:r>
                </w:p>
              </w:tc>
              <w:tc>
                <w:tcPr/>
                <w:p>
                  <w:pPr>
                    <w:pStyle w:val="Compact"/>
                    <w:jc w:val="right"/>
                    <w:jc w:val="center"/>
                  </w:pPr>
                  <w:r>
                    <w:t xml:space="preserve">9.38</w:t>
                  </w:r>
                </w:p>
              </w:tc>
              <w:tc>
                <w:tcPr/>
                <w:p>
                  <w:pPr>
                    <w:pStyle w:val="Compact"/>
                    <w:jc w:val="right"/>
                    <w:jc w:val="center"/>
                  </w:pPr>
                  <w:r>
                    <w:t xml:space="preserve">8.83</w:t>
                  </w:r>
                </w:p>
              </w:tc>
              <w:tc>
                <w:tcPr/>
                <w:p>
                  <w:pPr>
                    <w:pStyle w:val="Compact"/>
                    <w:jc w:val="right"/>
                    <w:jc w:val="center"/>
                  </w:pPr>
                  <w:r>
                    <w:t xml:space="preserve">9.74</w:t>
                  </w:r>
                </w:p>
              </w:tc>
              <w:tc>
                <w:tcPr/>
                <w:p>
                  <w:pPr>
                    <w:pStyle w:val="Compact"/>
                    <w:jc w:val="right"/>
                    <w:jc w:val="center"/>
                  </w:pPr>
                  <w:r>
                    <w:t xml:space="preserve">9.20</w:t>
                  </w:r>
                </w:p>
              </w:tc>
              <w:tc>
                <w:tcPr/>
                <w:p>
                  <w:pPr>
                    <w:pStyle w:val="Compact"/>
                    <w:jc w:val="right"/>
                    <w:jc w:val="center"/>
                  </w:pPr>
                  <w:r>
                    <w:t xml:space="preserve">9.53</w:t>
                  </w:r>
                </w:p>
              </w:tc>
            </w:tr>
            <w:tr>
              <w:tc>
                <w:tcPr/>
                <w:p>
                  <w:pPr>
                    <w:pStyle w:val="Compact"/>
                    <w:jc w:val="left"/>
                    <w:jc w:val="center"/>
                  </w:pPr>
                  <w:r>
                    <w:t xml:space="preserve">All lakes</w:t>
                  </w:r>
                </w:p>
              </w:tc>
              <w:tc>
                <w:tcPr/>
                <w:p>
                  <w:pPr>
                    <w:pStyle w:val="Compact"/>
                    <w:jc w:val="left"/>
                    <w:jc w:val="center"/>
                  </w:pPr>
                  <w:r>
                    <w:t xml:space="preserve">Dissolved oxygen</w:t>
                  </w:r>
                </w:p>
              </w:tc>
              <w:tc>
                <w:tcPr/>
                <w:p>
                  <w:pPr>
                    <w:pStyle w:val="Compact"/>
                    <w:jc w:val="left"/>
                    <w:jc w:val="center"/>
                  </w:pPr>
                  <w:r>
                    <w:t xml:space="preserve">mg/l</w:t>
                  </w:r>
                </w:p>
              </w:tc>
              <w:tc>
                <w:tcPr/>
                <w:p>
                  <w:pPr>
                    <w:pStyle w:val="Compact"/>
                    <w:jc w:val="right"/>
                    <w:jc w:val="center"/>
                  </w:pPr>
                  <w:r>
                    <w:t xml:space="preserve">60</w:t>
                  </w:r>
                </w:p>
              </w:tc>
              <w:tc>
                <w:tcPr/>
                <w:p>
                  <w:pPr>
                    <w:pStyle w:val="Compact"/>
                    <w:jc w:val="right"/>
                    <w:jc w:val="center"/>
                  </w:pPr>
                  <w:r>
                    <w:t xml:space="preserve">9.50</w:t>
                  </w:r>
                </w:p>
              </w:tc>
              <w:tc>
                <w:tcPr/>
                <w:p>
                  <w:pPr>
                    <w:pStyle w:val="Compact"/>
                    <w:jc w:val="right"/>
                    <w:jc w:val="center"/>
                  </w:pPr>
                  <w:r>
                    <w:t xml:space="preserve">9.62</w:t>
                  </w:r>
                </w:p>
              </w:tc>
              <w:tc>
                <w:tcPr/>
                <w:p>
                  <w:pPr>
                    <w:pStyle w:val="Compact"/>
                    <w:jc w:val="right"/>
                    <w:jc w:val="center"/>
                  </w:pPr>
                  <w:r>
                    <w:t xml:space="preserve">5.25</w:t>
                  </w:r>
                </w:p>
              </w:tc>
              <w:tc>
                <w:tcPr/>
                <w:p>
                  <w:pPr>
                    <w:pStyle w:val="Compact"/>
                    <w:jc w:val="right"/>
                    <w:jc w:val="center"/>
                  </w:pPr>
                  <w:r>
                    <w:t xml:space="preserve">11.79</w:t>
                  </w:r>
                </w:p>
              </w:tc>
              <w:tc>
                <w:tcPr/>
                <w:p>
                  <w:pPr>
                    <w:pStyle w:val="Compact"/>
                    <w:jc w:val="right"/>
                    <w:jc w:val="center"/>
                  </w:pPr>
                  <w:r>
                    <w:t xml:space="preserve">9.20</w:t>
                  </w:r>
                </w:p>
              </w:tc>
              <w:tc>
                <w:tcPr/>
                <w:p>
                  <w:pPr>
                    <w:pStyle w:val="Compact"/>
                    <w:jc w:val="right"/>
                    <w:jc w:val="center"/>
                  </w:pPr>
                  <w:r>
                    <w:t xml:space="preserve">9.81</w:t>
                  </w:r>
                </w:p>
              </w:tc>
            </w:tr>
            <w:tr>
              <w:tc>
                <w:tcPr/>
                <w:p>
                  <w:pPr>
                    <w:pStyle w:val="Compact"/>
                    <w:jc w:val="left"/>
                    <w:jc w:val="center"/>
                  </w:pPr>
                  <w:r>
                    <w:t xml:space="preserve">Rotorua</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205.36</w:t>
                  </w:r>
                </w:p>
              </w:tc>
              <w:tc>
                <w:tcPr/>
                <w:p>
                  <w:pPr>
                    <w:pStyle w:val="Compact"/>
                    <w:jc w:val="right"/>
                    <w:jc w:val="center"/>
                  </w:pPr>
                  <w:r>
                    <w:t xml:space="preserve">188.27</w:t>
                  </w:r>
                </w:p>
              </w:tc>
              <w:tc>
                <w:tcPr/>
                <w:p>
                  <w:pPr>
                    <w:pStyle w:val="Compact"/>
                    <w:jc w:val="right"/>
                    <w:jc w:val="center"/>
                  </w:pPr>
                  <w:r>
                    <w:t xml:space="preserve">156.20</w:t>
                  </w:r>
                </w:p>
              </w:tc>
              <w:tc>
                <w:tcPr/>
                <w:p>
                  <w:pPr>
                    <w:pStyle w:val="Compact"/>
                    <w:jc w:val="right"/>
                    <w:jc w:val="center"/>
                  </w:pPr>
                  <w:r>
                    <w:t xml:space="preserve">443.01</w:t>
                  </w:r>
                </w:p>
              </w:tc>
              <w:tc>
                <w:tcPr/>
                <w:p>
                  <w:pPr>
                    <w:pStyle w:val="Compact"/>
                    <w:jc w:val="right"/>
                    <w:jc w:val="center"/>
                  </w:pPr>
                  <w:r>
                    <w:t xml:space="preserve">156.39</w:t>
                  </w:r>
                </w:p>
              </w:tc>
              <w:tc>
                <w:tcPr/>
                <w:p>
                  <w:pPr>
                    <w:pStyle w:val="Compact"/>
                    <w:jc w:val="right"/>
                    <w:jc w:val="center"/>
                  </w:pPr>
                  <w:r>
                    <w:t xml:space="preserve">254.33</w:t>
                  </w:r>
                </w:p>
              </w:tc>
            </w:tr>
            <w:tr>
              <w:tc>
                <w:tcPr/>
                <w:p>
                  <w:pPr>
                    <w:pStyle w:val="Compact"/>
                    <w:jc w:val="left"/>
                    <w:jc w:val="center"/>
                  </w:pPr>
                  <w:r>
                    <w:t xml:space="preserve">Rotoiti</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163.11</w:t>
                  </w:r>
                </w:p>
              </w:tc>
              <w:tc>
                <w:tcPr/>
                <w:p>
                  <w:pPr>
                    <w:pStyle w:val="Compact"/>
                    <w:jc w:val="right"/>
                    <w:jc w:val="center"/>
                  </w:pPr>
                  <w:r>
                    <w:t xml:space="preserve">158.70</w:t>
                  </w:r>
                </w:p>
              </w:tc>
              <w:tc>
                <w:tcPr/>
                <w:p>
                  <w:pPr>
                    <w:pStyle w:val="Compact"/>
                    <w:jc w:val="right"/>
                    <w:jc w:val="center"/>
                  </w:pPr>
                  <w:r>
                    <w:t xml:space="preserve">155.79</w:t>
                  </w:r>
                </w:p>
              </w:tc>
              <w:tc>
                <w:tcPr/>
                <w:p>
                  <w:pPr>
                    <w:pStyle w:val="Compact"/>
                    <w:jc w:val="right"/>
                    <w:jc w:val="center"/>
                  </w:pPr>
                  <w:r>
                    <w:t xml:space="preserve">196.01</w:t>
                  </w:r>
                </w:p>
              </w:tc>
              <w:tc>
                <w:tcPr/>
                <w:p>
                  <w:pPr>
                    <w:pStyle w:val="Compact"/>
                    <w:jc w:val="right"/>
                    <w:jc w:val="center"/>
                  </w:pPr>
                  <w:r>
                    <w:t xml:space="preserve">156.22</w:t>
                  </w:r>
                </w:p>
              </w:tc>
              <w:tc>
                <w:tcPr/>
                <w:p>
                  <w:pPr>
                    <w:pStyle w:val="Compact"/>
                    <w:jc w:val="right"/>
                    <w:jc w:val="center"/>
                  </w:pPr>
                  <w:r>
                    <w:t xml:space="preserve">170.00</w:t>
                  </w:r>
                </w:p>
              </w:tc>
            </w:tr>
            <w:tr>
              <w:tc>
                <w:tcPr/>
                <w:p>
                  <w:pPr>
                    <w:pStyle w:val="Compact"/>
                    <w:jc w:val="left"/>
                    <w:jc w:val="center"/>
                  </w:pPr>
                  <w:r>
                    <w:t xml:space="preserve">Rotoehu</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458.89</w:t>
                  </w:r>
                </w:p>
              </w:tc>
              <w:tc>
                <w:tcPr/>
                <w:p>
                  <w:pPr>
                    <w:pStyle w:val="Compact"/>
                    <w:jc w:val="right"/>
                    <w:jc w:val="center"/>
                  </w:pPr>
                  <w:r>
                    <w:t xml:space="preserve">458.22</w:t>
                  </w:r>
                </w:p>
              </w:tc>
              <w:tc>
                <w:tcPr/>
                <w:p>
                  <w:pPr>
                    <w:pStyle w:val="Compact"/>
                    <w:jc w:val="right"/>
                    <w:jc w:val="center"/>
                  </w:pPr>
                  <w:r>
                    <w:t xml:space="preserve">455.44</w:t>
                  </w:r>
                </w:p>
              </w:tc>
              <w:tc>
                <w:tcPr/>
                <w:p>
                  <w:pPr>
                    <w:pStyle w:val="Compact"/>
                    <w:jc w:val="right"/>
                    <w:jc w:val="center"/>
                  </w:pPr>
                  <w:r>
                    <w:t xml:space="preserve">464.72</w:t>
                  </w:r>
                </w:p>
              </w:tc>
              <w:tc>
                <w:tcPr/>
                <w:p>
                  <w:pPr>
                    <w:pStyle w:val="Compact"/>
                    <w:jc w:val="right"/>
                    <w:jc w:val="center"/>
                  </w:pPr>
                  <w:r>
                    <w:t xml:space="preserve">456.91</w:t>
                  </w:r>
                </w:p>
              </w:tc>
              <w:tc>
                <w:tcPr/>
                <w:p>
                  <w:pPr>
                    <w:pStyle w:val="Compact"/>
                    <w:jc w:val="right"/>
                    <w:jc w:val="center"/>
                  </w:pPr>
                  <w:r>
                    <w:t xml:space="preserve">460.87</w:t>
                  </w:r>
                </w:p>
              </w:tc>
            </w:tr>
            <w:tr>
              <w:tc>
                <w:tcPr/>
                <w:p>
                  <w:pPr>
                    <w:pStyle w:val="Compact"/>
                    <w:jc w:val="left"/>
                    <w:jc w:val="center"/>
                  </w:pPr>
                  <w:r>
                    <w:t xml:space="preserve">Rotomā</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162.90</w:t>
                  </w:r>
                </w:p>
              </w:tc>
              <w:tc>
                <w:tcPr/>
                <w:p>
                  <w:pPr>
                    <w:pStyle w:val="Compact"/>
                    <w:jc w:val="right"/>
                    <w:jc w:val="center"/>
                  </w:pPr>
                  <w:r>
                    <w:t xml:space="preserve">161.79</w:t>
                  </w:r>
                </w:p>
              </w:tc>
              <w:tc>
                <w:tcPr/>
                <w:p>
                  <w:pPr>
                    <w:pStyle w:val="Compact"/>
                    <w:jc w:val="right"/>
                    <w:jc w:val="center"/>
                  </w:pPr>
                  <w:r>
                    <w:t xml:space="preserve">156.73</w:t>
                  </w:r>
                </w:p>
              </w:tc>
              <w:tc>
                <w:tcPr/>
                <w:p>
                  <w:pPr>
                    <w:pStyle w:val="Compact"/>
                    <w:jc w:val="right"/>
                    <w:jc w:val="center"/>
                  </w:pPr>
                  <w:r>
                    <w:t xml:space="preserve">174.96</w:t>
                  </w:r>
                </w:p>
              </w:tc>
              <w:tc>
                <w:tcPr/>
                <w:p>
                  <w:pPr>
                    <w:pStyle w:val="Compact"/>
                    <w:jc w:val="right"/>
                    <w:jc w:val="center"/>
                  </w:pPr>
                  <w:r>
                    <w:t xml:space="preserve">159.94</w:t>
                  </w:r>
                </w:p>
              </w:tc>
              <w:tc>
                <w:tcPr/>
                <w:p>
                  <w:pPr>
                    <w:pStyle w:val="Compact"/>
                    <w:jc w:val="right"/>
                    <w:jc w:val="center"/>
                  </w:pPr>
                  <w:r>
                    <w:t xml:space="preserve">165.85</w:t>
                  </w:r>
                </w:p>
              </w:tc>
            </w:tr>
            <w:tr>
              <w:tc>
                <w:tcPr/>
                <w:p>
                  <w:pPr>
                    <w:pStyle w:val="Compact"/>
                    <w:jc w:val="left"/>
                    <w:jc w:val="center"/>
                  </w:pPr>
                  <w:r>
                    <w:t xml:space="preserve">Ōkāreka</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12</w:t>
                  </w:r>
                </w:p>
              </w:tc>
              <w:tc>
                <w:tcPr/>
                <w:p>
                  <w:pPr>
                    <w:pStyle w:val="Compact"/>
                    <w:jc w:val="right"/>
                    <w:jc w:val="center"/>
                  </w:pPr>
                  <w:r>
                    <w:t xml:space="preserve">76.34</w:t>
                  </w:r>
                </w:p>
              </w:tc>
              <w:tc>
                <w:tcPr/>
                <w:p>
                  <w:pPr>
                    <w:pStyle w:val="Compact"/>
                    <w:jc w:val="right"/>
                    <w:jc w:val="center"/>
                  </w:pPr>
                  <w:r>
                    <w:t xml:space="preserve">76.15</w:t>
                  </w:r>
                </w:p>
              </w:tc>
              <w:tc>
                <w:tcPr/>
                <w:p>
                  <w:pPr>
                    <w:pStyle w:val="Compact"/>
                    <w:jc w:val="right"/>
                    <w:jc w:val="center"/>
                  </w:pPr>
                  <w:r>
                    <w:t xml:space="preserve">75.62</w:t>
                  </w:r>
                </w:p>
              </w:tc>
              <w:tc>
                <w:tcPr/>
                <w:p>
                  <w:pPr>
                    <w:pStyle w:val="Compact"/>
                    <w:jc w:val="right"/>
                    <w:jc w:val="center"/>
                  </w:pPr>
                  <w:r>
                    <w:t xml:space="preserve">78.59</w:t>
                  </w:r>
                </w:p>
              </w:tc>
              <w:tc>
                <w:tcPr/>
                <w:p>
                  <w:pPr>
                    <w:pStyle w:val="Compact"/>
                    <w:jc w:val="right"/>
                    <w:jc w:val="center"/>
                  </w:pPr>
                  <w:r>
                    <w:t xml:space="preserve">75.82</w:t>
                  </w:r>
                </w:p>
              </w:tc>
              <w:tc>
                <w:tcPr/>
                <w:p>
                  <w:pPr>
                    <w:pStyle w:val="Compact"/>
                    <w:jc w:val="right"/>
                    <w:jc w:val="center"/>
                  </w:pPr>
                  <w:r>
                    <w:t xml:space="preserve">76.86</w:t>
                  </w:r>
                </w:p>
              </w:tc>
            </w:tr>
            <w:tr>
              <w:tc>
                <w:tcPr/>
                <w:p>
                  <w:pPr>
                    <w:pStyle w:val="Compact"/>
                    <w:jc w:val="left"/>
                    <w:jc w:val="center"/>
                  </w:pPr>
                  <w:r>
                    <w:t xml:space="preserve">All lakes</w:t>
                  </w:r>
                </w:p>
              </w:tc>
              <w:tc>
                <w:tcPr/>
                <w:p>
                  <w:pPr>
                    <w:pStyle w:val="Compact"/>
                    <w:jc w:val="left"/>
                    <w:jc w:val="center"/>
                  </w:pPr>
                  <w:r>
                    <w:t xml:space="preserve">Specific conductivity</w:t>
                  </w:r>
                </w:p>
              </w:tc>
              <w:tc>
                <w:tcPr/>
                <w:p>
                  <w:pPr>
                    <w:pStyle w:val="Compact"/>
                    <w:jc w:val="left"/>
                    <w:jc w:val="center"/>
                  </w:pPr>
                  <w:r>
                    <w:t xml:space="preserve">µS/cm</w:t>
                  </w:r>
                </w:p>
              </w:tc>
              <w:tc>
                <w:tcPr/>
                <w:p>
                  <w:pPr>
                    <w:pStyle w:val="Compact"/>
                    <w:jc w:val="right"/>
                    <w:jc w:val="center"/>
                  </w:pPr>
                  <w:r>
                    <w:t xml:space="preserve">60</w:t>
                  </w:r>
                </w:p>
              </w:tc>
              <w:tc>
                <w:tcPr/>
                <w:p>
                  <w:pPr>
                    <w:pStyle w:val="Compact"/>
                    <w:jc w:val="right"/>
                    <w:jc w:val="center"/>
                  </w:pPr>
                  <w:r>
                    <w:t xml:space="preserve">213.32</w:t>
                  </w:r>
                </w:p>
              </w:tc>
              <w:tc>
                <w:tcPr/>
                <w:p>
                  <w:pPr>
                    <w:pStyle w:val="Compact"/>
                    <w:jc w:val="right"/>
                    <w:jc w:val="center"/>
                  </w:pPr>
                  <w:r>
                    <w:t xml:space="preserve">162.55</w:t>
                  </w:r>
                </w:p>
              </w:tc>
              <w:tc>
                <w:tcPr/>
                <w:p>
                  <w:pPr>
                    <w:pStyle w:val="Compact"/>
                    <w:jc w:val="right"/>
                    <w:jc w:val="center"/>
                  </w:pPr>
                  <w:r>
                    <w:t xml:space="preserve">75.62</w:t>
                  </w:r>
                </w:p>
              </w:tc>
              <w:tc>
                <w:tcPr/>
                <w:p>
                  <w:pPr>
                    <w:pStyle w:val="Compact"/>
                    <w:jc w:val="right"/>
                    <w:jc w:val="center"/>
                  </w:pPr>
                  <w:r>
                    <w:t xml:space="preserve">464.72</w:t>
                  </w:r>
                </w:p>
              </w:tc>
              <w:tc>
                <w:tcPr/>
                <w:p>
                  <w:pPr>
                    <w:pStyle w:val="Compact"/>
                    <w:jc w:val="right"/>
                    <w:jc w:val="center"/>
                  </w:pPr>
                  <w:r>
                    <w:t xml:space="preserve">178.41</w:t>
                  </w:r>
                </w:p>
              </w:tc>
              <w:tc>
                <w:tcPr/>
                <w:p>
                  <w:pPr>
                    <w:pStyle w:val="Compact"/>
                    <w:jc w:val="right"/>
                    <w:jc w:val="center"/>
                  </w:pPr>
                  <w:r>
                    <w:t xml:space="preserve">248.23</w:t>
                  </w:r>
                </w:p>
              </w:tc>
            </w:tr>
            <w:tr>
              <w:tc>
                <w:tcPr/>
                <w:p>
                  <w:pPr>
                    <w:pStyle w:val="Compact"/>
                    <w:jc w:val="left"/>
                    <w:jc w:val="center"/>
                  </w:pPr>
                  <w:r>
                    <w:t xml:space="preserve">Rotorua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6.94</w:t>
                  </w:r>
                </w:p>
              </w:tc>
              <w:tc>
                <w:tcPr/>
                <w:p>
                  <w:pPr>
                    <w:pStyle w:val="Compact"/>
                    <w:jc w:val="right"/>
                    <w:jc w:val="center"/>
                  </w:pPr>
                  <w:r>
                    <w:t xml:space="preserve">7.04</w:t>
                  </w:r>
                </w:p>
              </w:tc>
              <w:tc>
                <w:tcPr/>
                <w:p>
                  <w:pPr>
                    <w:pStyle w:val="Compact"/>
                    <w:jc w:val="right"/>
                    <w:jc w:val="center"/>
                  </w:pPr>
                  <w:r>
                    <w:t xml:space="preserve">3.78</w:t>
                  </w:r>
                </w:p>
              </w:tc>
              <w:tc>
                <w:tcPr/>
                <w:p>
                  <w:pPr>
                    <w:pStyle w:val="Compact"/>
                    <w:jc w:val="right"/>
                    <w:jc w:val="center"/>
                  </w:pPr>
                  <w:r>
                    <w:t xml:space="preserve">7.69</w:t>
                  </w:r>
                </w:p>
              </w:tc>
              <w:tc>
                <w:tcPr/>
                <w:p>
                  <w:pPr>
                    <w:pStyle w:val="Compact"/>
                    <w:jc w:val="right"/>
                    <w:jc w:val="center"/>
                  </w:pPr>
                  <w:r>
                    <w:t xml:space="preserve">6.29</w:t>
                  </w:r>
                </w:p>
              </w:tc>
              <w:tc>
                <w:tcPr/>
                <w:p>
                  <w:pPr>
                    <w:pStyle w:val="Compact"/>
                    <w:jc w:val="right"/>
                    <w:jc w:val="center"/>
                  </w:pPr>
                  <w:r>
                    <w:t xml:space="preserve">7.60</w:t>
                  </w:r>
                </w:p>
              </w:tc>
            </w:tr>
            <w:tr>
              <w:tc>
                <w:tcPr/>
                <w:p>
                  <w:pPr>
                    <w:pStyle w:val="Compact"/>
                    <w:jc w:val="left"/>
                    <w:jc w:val="center"/>
                  </w:pPr>
                  <w:r>
                    <w:t xml:space="preserve">Rotoiti</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8.67</w:t>
                  </w:r>
                </w:p>
              </w:tc>
              <w:tc>
                <w:tcPr/>
                <w:p>
                  <w:pPr>
                    <w:pStyle w:val="Compact"/>
                    <w:jc w:val="right"/>
                    <w:jc w:val="center"/>
                  </w:pPr>
                  <w:r>
                    <w:t xml:space="preserve">8.73</w:t>
                  </w:r>
                </w:p>
              </w:tc>
              <w:tc>
                <w:tcPr/>
                <w:p>
                  <w:pPr>
                    <w:pStyle w:val="Compact"/>
                    <w:jc w:val="right"/>
                    <w:jc w:val="center"/>
                  </w:pPr>
                  <w:r>
                    <w:t xml:space="preserve">8.08</w:t>
                  </w:r>
                </w:p>
              </w:tc>
              <w:tc>
                <w:tcPr/>
                <w:p>
                  <w:pPr>
                    <w:pStyle w:val="Compact"/>
                    <w:jc w:val="right"/>
                    <w:jc w:val="center"/>
                  </w:pPr>
                  <w:r>
                    <w:t xml:space="preserve">9.02</w:t>
                  </w:r>
                </w:p>
              </w:tc>
              <w:tc>
                <w:tcPr/>
                <w:p>
                  <w:pPr>
                    <w:pStyle w:val="Compact"/>
                    <w:jc w:val="right"/>
                    <w:jc w:val="center"/>
                  </w:pPr>
                  <w:r>
                    <w:t xml:space="preserve">8.46</w:t>
                  </w:r>
                </w:p>
              </w:tc>
              <w:tc>
                <w:tcPr/>
                <w:p>
                  <w:pPr>
                    <w:pStyle w:val="Compact"/>
                    <w:jc w:val="right"/>
                    <w:jc w:val="center"/>
                  </w:pPr>
                  <w:r>
                    <w:t xml:space="preserve">8.87</w:t>
                  </w:r>
                </w:p>
              </w:tc>
            </w:tr>
            <w:tr>
              <w:tc>
                <w:tcPr/>
                <w:p>
                  <w:pPr>
                    <w:pStyle w:val="Compact"/>
                    <w:jc w:val="left"/>
                    <w:jc w:val="center"/>
                  </w:pPr>
                  <w:r>
                    <w:t xml:space="preserve">Rotoehu</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8.83</w:t>
                  </w:r>
                </w:p>
              </w:tc>
              <w:tc>
                <w:tcPr/>
                <w:p>
                  <w:pPr>
                    <w:pStyle w:val="Compact"/>
                    <w:jc w:val="right"/>
                    <w:jc w:val="center"/>
                  </w:pPr>
                  <w:r>
                    <w:t xml:space="preserve">8.91</w:t>
                  </w:r>
                </w:p>
              </w:tc>
              <w:tc>
                <w:tcPr/>
                <w:p>
                  <w:pPr>
                    <w:pStyle w:val="Compact"/>
                    <w:jc w:val="right"/>
                    <w:jc w:val="center"/>
                  </w:pPr>
                  <w:r>
                    <w:t xml:space="preserve">8.46</w:t>
                  </w:r>
                </w:p>
              </w:tc>
              <w:tc>
                <w:tcPr/>
                <w:p>
                  <w:pPr>
                    <w:pStyle w:val="Compact"/>
                    <w:jc w:val="right"/>
                    <w:jc w:val="center"/>
                  </w:pPr>
                  <w:r>
                    <w:t xml:space="preserve">9.21</w:t>
                  </w:r>
                </w:p>
              </w:tc>
              <w:tc>
                <w:tcPr/>
                <w:p>
                  <w:pPr>
                    <w:pStyle w:val="Compact"/>
                    <w:jc w:val="right"/>
                    <w:jc w:val="center"/>
                  </w:pPr>
                  <w:r>
                    <w:t xml:space="preserve">8.68</w:t>
                  </w:r>
                </w:p>
              </w:tc>
              <w:tc>
                <w:tcPr/>
                <w:p>
                  <w:pPr>
                    <w:pStyle w:val="Compact"/>
                    <w:jc w:val="right"/>
                    <w:jc w:val="center"/>
                  </w:pPr>
                  <w:r>
                    <w:t xml:space="preserve">8.99</w:t>
                  </w:r>
                </w:p>
              </w:tc>
            </w:tr>
            <w:tr>
              <w:tc>
                <w:tcPr/>
                <w:p>
                  <w:pPr>
                    <w:pStyle w:val="Compact"/>
                    <w:jc w:val="left"/>
                    <w:jc w:val="center"/>
                  </w:pPr>
                  <w:r>
                    <w:t xml:space="preserve">Rotomā</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7.80</w:t>
                  </w:r>
                </w:p>
              </w:tc>
              <w:tc>
                <w:tcPr/>
                <w:p>
                  <w:pPr>
                    <w:pStyle w:val="Compact"/>
                    <w:jc w:val="right"/>
                    <w:jc w:val="center"/>
                  </w:pPr>
                  <w:r>
                    <w:t xml:space="preserve">7.92</w:t>
                  </w:r>
                </w:p>
              </w:tc>
              <w:tc>
                <w:tcPr/>
                <w:p>
                  <w:pPr>
                    <w:pStyle w:val="Compact"/>
                    <w:jc w:val="right"/>
                    <w:jc w:val="center"/>
                  </w:pPr>
                  <w:r>
                    <w:t xml:space="preserve">6.44</w:t>
                  </w:r>
                </w:p>
              </w:tc>
              <w:tc>
                <w:tcPr/>
                <w:p>
                  <w:pPr>
                    <w:pStyle w:val="Compact"/>
                    <w:jc w:val="right"/>
                    <w:jc w:val="center"/>
                  </w:pPr>
                  <w:r>
                    <w:t xml:space="preserve">8.56</w:t>
                  </w:r>
                </w:p>
              </w:tc>
              <w:tc>
                <w:tcPr/>
                <w:p>
                  <w:pPr>
                    <w:pStyle w:val="Compact"/>
                    <w:jc w:val="right"/>
                    <w:jc w:val="center"/>
                  </w:pPr>
                  <w:r>
                    <w:t xml:space="preserve">7.47</w:t>
                  </w:r>
                </w:p>
              </w:tc>
              <w:tc>
                <w:tcPr/>
                <w:p>
                  <w:pPr>
                    <w:pStyle w:val="Compact"/>
                    <w:jc w:val="right"/>
                    <w:jc w:val="center"/>
                  </w:pPr>
                  <w:r>
                    <w:t xml:space="preserve">8.13</w:t>
                  </w:r>
                </w:p>
              </w:tc>
            </w:tr>
            <w:tr>
              <w:tc>
                <w:tcPr/>
                <w:p>
                  <w:pPr>
                    <w:pStyle w:val="Compact"/>
                    <w:jc w:val="left"/>
                    <w:jc w:val="center"/>
                  </w:pPr>
                  <w:r>
                    <w:t xml:space="preserve">Ōkāreka</w:t>
                  </w:r>
                </w:p>
              </w:tc>
              <w:tc>
                <w:tcPr/>
                <w:p>
                  <w:pPr>
                    <w:pStyle w:val="Compact"/>
                    <w:jc w:val="left"/>
                    <w:jc w:val="center"/>
                  </w:pPr>
                  <w:r>
                    <w:t xml:space="preserve">pH</w:t>
                  </w:r>
                </w:p>
              </w:tc>
              <w:tc>
                <w:tcPr/>
                <w:p>
                  <w:pPr>
                    <w:pStyle w:val="Compact"/>
                  </w:pPr>
                </w:p>
              </w:tc>
              <w:tc>
                <w:tcPr/>
                <w:p>
                  <w:pPr>
                    <w:pStyle w:val="Compact"/>
                    <w:jc w:val="right"/>
                    <w:jc w:val="center"/>
                  </w:pPr>
                  <w:r>
                    <w:t xml:space="preserve">12</w:t>
                  </w:r>
                </w:p>
              </w:tc>
              <w:tc>
                <w:tcPr/>
                <w:p>
                  <w:pPr>
                    <w:pStyle w:val="Compact"/>
                    <w:jc w:val="right"/>
                    <w:jc w:val="center"/>
                  </w:pPr>
                  <w:r>
                    <w:t xml:space="preserve">8.32</w:t>
                  </w:r>
                </w:p>
              </w:tc>
              <w:tc>
                <w:tcPr/>
                <w:p>
                  <w:pPr>
                    <w:pStyle w:val="Compact"/>
                    <w:jc w:val="right"/>
                    <w:jc w:val="center"/>
                  </w:pPr>
                  <w:r>
                    <w:t xml:space="preserve">8.29</w:t>
                  </w:r>
                </w:p>
              </w:tc>
              <w:tc>
                <w:tcPr/>
                <w:p>
                  <w:pPr>
                    <w:pStyle w:val="Compact"/>
                    <w:jc w:val="right"/>
                    <w:jc w:val="center"/>
                  </w:pPr>
                  <w:r>
                    <w:t xml:space="preserve">7.77</w:t>
                  </w:r>
                </w:p>
              </w:tc>
              <w:tc>
                <w:tcPr/>
                <w:p>
                  <w:pPr>
                    <w:pStyle w:val="Compact"/>
                    <w:jc w:val="right"/>
                    <w:jc w:val="center"/>
                  </w:pPr>
                  <w:r>
                    <w:t xml:space="preserve">9.00</w:t>
                  </w:r>
                </w:p>
              </w:tc>
              <w:tc>
                <w:tcPr/>
                <w:p>
                  <w:pPr>
                    <w:pStyle w:val="Compact"/>
                    <w:jc w:val="right"/>
                    <w:jc w:val="center"/>
                  </w:pPr>
                  <w:r>
                    <w:t xml:space="preserve">8.15</w:t>
                  </w:r>
                </w:p>
              </w:tc>
              <w:tc>
                <w:tcPr/>
                <w:p>
                  <w:pPr>
                    <w:pStyle w:val="Compact"/>
                    <w:jc w:val="right"/>
                    <w:jc w:val="center"/>
                  </w:pPr>
                  <w:r>
                    <w:t xml:space="preserve">8.50</w:t>
                  </w:r>
                </w:p>
              </w:tc>
            </w:tr>
            <w:tr>
              <w:tc>
                <w:tcPr/>
                <w:p>
                  <w:pPr>
                    <w:pStyle w:val="Compact"/>
                    <w:jc w:val="left"/>
                    <w:jc w:val="center"/>
                  </w:pPr>
                  <w:r>
                    <w:t xml:space="preserve">All lakes</w:t>
                  </w:r>
                </w:p>
              </w:tc>
              <w:tc>
                <w:tcPr/>
                <w:p>
                  <w:pPr>
                    <w:pStyle w:val="Compact"/>
                    <w:jc w:val="left"/>
                    <w:jc w:val="center"/>
                  </w:pPr>
                  <w:r>
                    <w:t xml:space="preserve">pH</w:t>
                  </w:r>
                </w:p>
              </w:tc>
              <w:tc>
                <w:tcPr/>
                <w:p>
                  <w:pPr>
                    <w:pStyle w:val="Compact"/>
                  </w:pPr>
                </w:p>
              </w:tc>
              <w:tc>
                <w:tcPr/>
                <w:p>
                  <w:pPr>
                    <w:pStyle w:val="Compact"/>
                    <w:jc w:val="right"/>
                    <w:jc w:val="center"/>
                  </w:pPr>
                  <w:r>
                    <w:t xml:space="preserve">60</w:t>
                  </w:r>
                </w:p>
              </w:tc>
              <w:tc>
                <w:tcPr/>
                <w:p>
                  <w:pPr>
                    <w:pStyle w:val="Compact"/>
                    <w:jc w:val="right"/>
                    <w:jc w:val="center"/>
                  </w:pPr>
                  <w:r>
                    <w:t xml:space="preserve">8.11</w:t>
                  </w:r>
                </w:p>
              </w:tc>
              <w:tc>
                <w:tcPr/>
                <w:p>
                  <w:pPr>
                    <w:pStyle w:val="Compact"/>
                    <w:jc w:val="right"/>
                    <w:jc w:val="center"/>
                  </w:pPr>
                  <w:r>
                    <w:t xml:space="preserve">8.28</w:t>
                  </w:r>
                </w:p>
              </w:tc>
              <w:tc>
                <w:tcPr/>
                <w:p>
                  <w:pPr>
                    <w:pStyle w:val="Compact"/>
                    <w:jc w:val="right"/>
                    <w:jc w:val="center"/>
                  </w:pPr>
                  <w:r>
                    <w:t xml:space="preserve">3.78</w:t>
                  </w:r>
                </w:p>
              </w:tc>
              <w:tc>
                <w:tcPr/>
                <w:p>
                  <w:pPr>
                    <w:pStyle w:val="Compact"/>
                    <w:jc w:val="right"/>
                    <w:jc w:val="center"/>
                  </w:pPr>
                  <w:r>
                    <w:t xml:space="preserve">9.21</w:t>
                  </w:r>
                </w:p>
              </w:tc>
              <w:tc>
                <w:tcPr/>
                <w:p>
                  <w:pPr>
                    <w:pStyle w:val="Compact"/>
                    <w:jc w:val="right"/>
                    <w:jc w:val="center"/>
                  </w:pPr>
                  <w:r>
                    <w:t xml:space="preserve">7.89</w:t>
                  </w:r>
                </w:p>
              </w:tc>
              <w:tc>
                <w:tcPr/>
                <w:p>
                  <w:pPr>
                    <w:pStyle w:val="Compact"/>
                    <w:jc w:val="right"/>
                    <w:jc w:val="center"/>
                  </w:pPr>
                  <w:r>
                    <w:t xml:space="preserve">8.34</w:t>
                  </w:r>
                </w:p>
              </w:tc>
            </w:tr>
            <w:tr>
              <w:tc>
                <w:tcPr/>
                <w:p>
                  <w:pPr>
                    <w:pStyle w:val="Compact"/>
                    <w:jc w:val="left"/>
                    <w:jc w:val="center"/>
                  </w:pPr>
                  <w:r>
                    <w:t xml:space="preserve">Rotorua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Rotoiti</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0.15</w:t>
                  </w:r>
                </w:p>
              </w:tc>
              <w:tc>
                <w:tcPr/>
                <w:p>
                  <w:pPr>
                    <w:pStyle w:val="Compact"/>
                    <w:jc w:val="right"/>
                    <w:jc w:val="center"/>
                  </w:pPr>
                  <w:r>
                    <w:t xml:space="preserve">0.72</w:t>
                  </w:r>
                </w:p>
              </w:tc>
            </w:tr>
            <w:tr>
              <w:tc>
                <w:tcPr/>
                <w:p>
                  <w:pPr>
                    <w:pStyle w:val="Compact"/>
                    <w:jc w:val="left"/>
                    <w:jc w:val="center"/>
                  </w:pPr>
                  <w:r>
                    <w:t xml:space="preserve">Rotoehu</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Catfish</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All lakes</w:t>
                  </w:r>
                </w:p>
              </w:tc>
              <w:tc>
                <w:tcPr/>
                <w:p>
                  <w:pPr>
                    <w:pStyle w:val="Compact"/>
                    <w:jc w:val="left"/>
                    <w:jc w:val="center"/>
                  </w:pPr>
                  <w:r>
                    <w:t xml:space="preserve">Presence Catfish</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0.21</w:t>
                  </w:r>
                </w:p>
              </w:tc>
            </w:tr>
            <w:tr>
              <w:tc>
                <w:tcPr/>
                <w:p>
                  <w:pPr>
                    <w:pStyle w:val="Compact"/>
                    <w:jc w:val="left"/>
                    <w:jc w:val="center"/>
                  </w:pPr>
                  <w:r>
                    <w:t xml:space="preserve">Rotorua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0.33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0.10</w:t>
                  </w:r>
                </w:p>
              </w:tc>
              <w:tc>
                <w:tcPr/>
                <w:p>
                  <w:pPr>
                    <w:pStyle w:val="Compact"/>
                    <w:jc w:val="right"/>
                    <w:jc w:val="center"/>
                  </w:pPr>
                  <w:r>
                    <w:t xml:space="preserve">0.65</w:t>
                  </w:r>
                </w:p>
              </w:tc>
            </w:tr>
            <w:tr>
              <w:tc>
                <w:tcPr/>
                <w:p>
                  <w:pPr>
                    <w:pStyle w:val="Compact"/>
                    <w:jc w:val="left"/>
                    <w:jc w:val="center"/>
                  </w:pPr>
                  <w:r>
                    <w:t xml:space="preserve">Rotoiti</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Rotoehu</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Ōkāreka</w:t>
                  </w:r>
                </w:p>
              </w:tc>
              <w:tc>
                <w:tcPr/>
                <w:p>
                  <w:pPr>
                    <w:pStyle w:val="Compact"/>
                    <w:jc w:val="left"/>
                    <w:jc w:val="center"/>
                  </w:pPr>
                  <w:r>
                    <w:t xml:space="preserve">Presence Eel</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All lakes</w:t>
                  </w:r>
                </w:p>
              </w:tc>
              <w:tc>
                <w:tcPr/>
                <w:p>
                  <w:pPr>
                    <w:pStyle w:val="Compact"/>
                    <w:jc w:val="left"/>
                    <w:jc w:val="center"/>
                  </w:pPr>
                  <w:r>
                    <w:t xml:space="preserve">Presence Eel</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0.06</w:t>
                  </w:r>
                </w:p>
              </w:tc>
              <w:tc>
                <w:tcPr/>
                <w:p>
                  <w:pPr>
                    <w:pStyle w:val="Compact"/>
                    <w:jc w:val="right"/>
                    <w:jc w:val="center"/>
                  </w:pPr>
                  <w:r>
                    <w:t xml:space="preserve">0.25</w:t>
                  </w:r>
                </w:p>
              </w:tc>
            </w:tr>
            <w:tr>
              <w:tc>
                <w:tcPr/>
                <w:p>
                  <w:pPr>
                    <w:pStyle w:val="Compact"/>
                    <w:jc w:val="left"/>
                    <w:jc w:val="center"/>
                  </w:pPr>
                  <w:r>
                    <w:t xml:space="preserve">Rotorua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0.08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0.38</w:t>
                  </w:r>
                </w:p>
              </w:tc>
            </w:tr>
            <w:tr>
              <w:tc>
                <w:tcPr/>
                <w:p>
                  <w:pPr>
                    <w:pStyle w:val="Compact"/>
                    <w:jc w:val="left"/>
                    <w:jc w:val="center"/>
                  </w:pPr>
                  <w:r>
                    <w:t xml:space="preserve">Rotoiti</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Rotoehu</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0.74</w:t>
                  </w:r>
                </w:p>
              </w:tc>
              <w:tc>
                <w:tcPr/>
                <w:p>
                  <w:pPr>
                    <w:pStyle w:val="Compact"/>
                    <w:jc w:val="right"/>
                    <w:jc w:val="center"/>
                  </w:pPr>
                  <w:r>
                    <w:t xml:space="preserve">1.00</w:t>
                  </w:r>
                </w:p>
              </w:tc>
            </w:tr>
            <w:tr>
              <w:tc>
                <w:tcPr/>
                <w:p>
                  <w:pPr>
                    <w:pStyle w:val="Compact"/>
                    <w:jc w:val="left"/>
                    <w:jc w:val="center"/>
                  </w:pPr>
                  <w:r>
                    <w:t xml:space="preserve">Rotomā</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0.21</w:t>
                  </w:r>
                </w:p>
              </w:tc>
              <w:tc>
                <w:tcPr/>
                <w:p>
                  <w:pPr>
                    <w:pStyle w:val="Compact"/>
                    <w:jc w:val="right"/>
                    <w:jc w:val="center"/>
                  </w:pPr>
                  <w:r>
                    <w:t xml:space="preserve">0.79</w:t>
                  </w:r>
                </w:p>
              </w:tc>
            </w:tr>
            <w:tr>
              <w:tc>
                <w:tcPr/>
                <w:p>
                  <w:pPr>
                    <w:pStyle w:val="Compact"/>
                    <w:jc w:val="left"/>
                    <w:jc w:val="center"/>
                  </w:pPr>
                  <w:r>
                    <w:t xml:space="preserve">Ōkāreka</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All lakes</w:t>
                  </w:r>
                </w:p>
              </w:tc>
              <w:tc>
                <w:tcPr/>
                <w:p>
                  <w:pPr>
                    <w:pStyle w:val="Compact"/>
                    <w:jc w:val="left"/>
                    <w:jc w:val="center"/>
                  </w:pPr>
                  <w:r>
                    <w:t xml:space="preserve">Presence Goldfish</w:t>
                  </w:r>
                </w:p>
              </w:tc>
              <w:tc>
                <w:tcPr/>
                <w:p>
                  <w:pPr>
                    <w:pStyle w:val="Compact"/>
                  </w:pPr>
                </w:p>
              </w:tc>
              <w:tc>
                <w:tcPr/>
                <w:p>
                  <w:pPr>
                    <w:pStyle w:val="Compact"/>
                    <w:jc w:val="right"/>
                    <w:jc w:val="center"/>
                  </w:pPr>
                  <w:r>
                    <w:t xml:space="preserve">60</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0.37</w:t>
                  </w:r>
                </w:p>
              </w:tc>
              <w:tc>
                <w:tcPr/>
                <w:p>
                  <w:pPr>
                    <w:pStyle w:val="Compact"/>
                    <w:jc w:val="right"/>
                    <w:jc w:val="center"/>
                  </w:pPr>
                  <w:r>
                    <w:t xml:space="preserve">0.63</w:t>
                  </w:r>
                </w:p>
              </w:tc>
            </w:tr>
            <w:tr>
              <w:tc>
                <w:tcPr/>
                <w:p>
                  <w:pPr>
                    <w:pStyle w:val="Compact"/>
                    <w:jc w:val="left"/>
                    <w:jc w:val="center"/>
                  </w:pPr>
                  <w:r>
                    <w:t xml:space="preserve">Rotorua</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0.25</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0.05</w:t>
                  </w:r>
                </w:p>
              </w:tc>
              <w:tc>
                <w:tcPr/>
                <w:p>
                  <w:pPr>
                    <w:pStyle w:val="Compact"/>
                    <w:jc w:val="right"/>
                    <w:jc w:val="center"/>
                  </w:pPr>
                  <w:r>
                    <w:t xml:space="preserve">0.57</w:t>
                  </w:r>
                </w:p>
              </w:tc>
            </w:tr>
            <w:tr>
              <w:tc>
                <w:tcPr/>
                <w:p>
                  <w:pPr>
                    <w:pStyle w:val="Compact"/>
                    <w:jc w:val="left"/>
                    <w:jc w:val="center"/>
                  </w:pPr>
                  <w:r>
                    <w:t xml:space="preserve">Rotoiti</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Rotoehu</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0.50</w:t>
                  </w:r>
                </w:p>
              </w:tc>
              <w:tc>
                <w:tcPr/>
                <w:p>
                  <w:pPr>
                    <w:pStyle w:val="Compact"/>
                    <w:jc w:val="right"/>
                    <w:jc w:val="center"/>
                  </w:pPr>
                  <w:r>
                    <w:t xml:space="preserve">0.50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0.21</w:t>
                  </w:r>
                </w:p>
              </w:tc>
              <w:tc>
                <w:tcPr/>
                <w:p>
                  <w:pPr>
                    <w:pStyle w:val="Compact"/>
                    <w:jc w:val="right"/>
                    <w:jc w:val="center"/>
                  </w:pPr>
                  <w:r>
                    <w:t xml:space="preserve">0.79</w:t>
                  </w:r>
                </w:p>
              </w:tc>
            </w:tr>
            <w:tr>
              <w:tc>
                <w:tcPr/>
                <w:p>
                  <w:pPr>
                    <w:pStyle w:val="Compact"/>
                    <w:jc w:val="left"/>
                    <w:jc w:val="center"/>
                  </w:pPr>
                  <w:r>
                    <w:t xml:space="preserve">Rotomā</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0.42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0.15</w:t>
                  </w:r>
                </w:p>
              </w:tc>
              <w:tc>
                <w:tcPr/>
                <w:p>
                  <w:pPr>
                    <w:pStyle w:val="Compact"/>
                    <w:jc w:val="right"/>
                    <w:jc w:val="center"/>
                  </w:pPr>
                  <w:r>
                    <w:t xml:space="preserve">0.72</w:t>
                  </w:r>
                </w:p>
              </w:tc>
            </w:tr>
            <w:tr>
              <w:tc>
                <w:tcPr/>
                <w:p>
                  <w:pPr>
                    <w:pStyle w:val="Compact"/>
                    <w:jc w:val="left"/>
                    <w:jc w:val="center"/>
                  </w:pPr>
                  <w:r>
                    <w:t xml:space="preserve">Ōkāreka</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12</w:t>
                  </w:r>
                </w:p>
              </w:tc>
              <w:tc>
                <w:tcPr/>
                <w:p>
                  <w:pPr>
                    <w:pStyle w:val="Compact"/>
                    <w:jc w:val="right"/>
                    <w:jc w:val="center"/>
                  </w:pPr>
                  <w:r>
                    <w:t xml:space="preserve">0.58</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0.28</w:t>
                  </w:r>
                </w:p>
              </w:tc>
              <w:tc>
                <w:tcPr/>
                <w:p>
                  <w:pPr>
                    <w:pStyle w:val="Compact"/>
                    <w:jc w:val="right"/>
                    <w:jc w:val="center"/>
                  </w:pPr>
                  <w:r>
                    <w:t xml:space="preserve">0.85</w:t>
                  </w:r>
                </w:p>
              </w:tc>
            </w:tr>
            <w:tr>
              <w:tc>
                <w:tcPr/>
                <w:p>
                  <w:pPr>
                    <w:pStyle w:val="Compact"/>
                    <w:jc w:val="left"/>
                    <w:jc w:val="center"/>
                  </w:pPr>
                  <w:r>
                    <w:t xml:space="preserve">All lakes</w:t>
                  </w:r>
                </w:p>
              </w:tc>
              <w:tc>
                <w:tcPr/>
                <w:p>
                  <w:pPr>
                    <w:pStyle w:val="Compact"/>
                    <w:jc w:val="left"/>
                    <w:jc w:val="center"/>
                  </w:pPr>
                  <w:r>
                    <w:t xml:space="preserve">Presence Common smelt</w:t>
                  </w:r>
                </w:p>
              </w:tc>
              <w:tc>
                <w:tcPr/>
                <w:p>
                  <w:pPr>
                    <w:pStyle w:val="Compact"/>
                  </w:pPr>
                </w:p>
              </w:tc>
              <w:tc>
                <w:tcPr/>
                <w:p>
                  <w:pPr>
                    <w:pStyle w:val="Compact"/>
                    <w:jc w:val="right"/>
                    <w:jc w:val="center"/>
                  </w:pPr>
                  <w:r>
                    <w:t xml:space="preserve">60</w:t>
                  </w:r>
                </w:p>
              </w:tc>
              <w:tc>
                <w:tcPr/>
                <w:p>
                  <w:pPr>
                    <w:pStyle w:val="Compact"/>
                    <w:jc w:val="right"/>
                    <w:jc w:val="center"/>
                  </w:pPr>
                  <w:r>
                    <w:t xml:space="preserve">0.48</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0.62</w:t>
                  </w:r>
                </w:p>
              </w:tc>
            </w:tr>
            <w:tr>
              <w:tc>
                <w:tcPr/>
                <w:p>
                  <w:pPr>
                    <w:pStyle w:val="Compact"/>
                    <w:jc w:val="left"/>
                    <w:jc w:val="center"/>
                  </w:pPr>
                  <w:r>
                    <w:t xml:space="preserve">Rotorua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Rotoiti</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Rotoehu</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Kōaro</w:t>
                  </w:r>
                </w:p>
              </w:tc>
              <w:tc>
                <w:tcPr/>
                <w:p>
                  <w:pPr>
                    <w:pStyle w:val="Compact"/>
                  </w:pPr>
                </w:p>
              </w:tc>
              <w:tc>
                <w:tcPr/>
                <w:p>
                  <w:pPr>
                    <w:pStyle w:val="Compact"/>
                    <w:jc w:val="right"/>
                    <w:jc w:val="center"/>
                  </w:pPr>
                  <w:r>
                    <w:t xml:space="preserve">12</w:t>
                  </w:r>
                </w:p>
              </w:tc>
              <w:tc>
                <w:tcPr/>
                <w:p>
                  <w:pPr>
                    <w:pStyle w:val="Compact"/>
                    <w:jc w:val="right"/>
                    <w:jc w:val="center"/>
                  </w:pPr>
                  <w:r>
                    <w:t xml:space="preserve">0.67</w:t>
                  </w:r>
                </w:p>
              </w:tc>
              <w:tc>
                <w:tcPr/>
                <w:p>
                  <w:pPr>
                    <w:pStyle w:val="Compact"/>
                    <w:jc w:val="right"/>
                    <w:jc w:val="center"/>
                  </w:pPr>
                  <w:r>
                    <w:t xml:space="preserve">1.00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0.35</w:t>
                  </w:r>
                </w:p>
              </w:tc>
              <w:tc>
                <w:tcPr/>
                <w:p>
                  <w:pPr>
                    <w:pStyle w:val="Compact"/>
                    <w:jc w:val="right"/>
                    <w:jc w:val="center"/>
                  </w:pPr>
                  <w:r>
                    <w:t xml:space="preserve">0.90</w:t>
                  </w:r>
                </w:p>
              </w:tc>
            </w:tr>
            <w:tr>
              <w:tc>
                <w:tcPr/>
                <w:p>
                  <w:pPr>
                    <w:pStyle w:val="Compact"/>
                    <w:jc w:val="left"/>
                    <w:jc w:val="center"/>
                  </w:pPr>
                  <w:r>
                    <w:t xml:space="preserve">All lakes</w:t>
                  </w:r>
                </w:p>
              </w:tc>
              <w:tc>
                <w:tcPr/>
                <w:p>
                  <w:pPr>
                    <w:pStyle w:val="Compact"/>
                    <w:jc w:val="left"/>
                    <w:jc w:val="center"/>
                  </w:pPr>
                  <w:r>
                    <w:t xml:space="preserve">Presence Kōaro</w:t>
                  </w:r>
                </w:p>
              </w:tc>
              <w:tc>
                <w:tcPr/>
                <w:p>
                  <w:pPr>
                    <w:pStyle w:val="Compact"/>
                  </w:pPr>
                </w:p>
              </w:tc>
              <w:tc>
                <w:tcPr/>
                <w:p>
                  <w:pPr>
                    <w:pStyle w:val="Compact"/>
                    <w:jc w:val="right"/>
                    <w:jc w:val="center"/>
                  </w:pPr>
                  <w:r>
                    <w:t xml:space="preserve">60</w:t>
                  </w:r>
                </w:p>
              </w:tc>
              <w:tc>
                <w:tcPr/>
                <w:p>
                  <w:pPr>
                    <w:pStyle w:val="Compact"/>
                    <w:jc w:val="right"/>
                    <w:jc w:val="center"/>
                  </w:pPr>
                  <w:r>
                    <w:t xml:space="preserve">0.13</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0.06</w:t>
                  </w:r>
                </w:p>
              </w:tc>
              <w:tc>
                <w:tcPr/>
                <w:p>
                  <w:pPr>
                    <w:pStyle w:val="Compact"/>
                    <w:jc w:val="right"/>
                    <w:jc w:val="center"/>
                  </w:pPr>
                  <w:r>
                    <w:t xml:space="preserve">0.25</w:t>
                  </w:r>
                </w:p>
              </w:tc>
            </w:tr>
            <w:tr>
              <w:tc>
                <w:tcPr/>
                <w:p>
                  <w:pPr>
                    <w:pStyle w:val="Compact"/>
                    <w:jc w:val="left"/>
                    <w:jc w:val="center"/>
                  </w:pPr>
                  <w:r>
                    <w:t xml:space="preserve">Rotorua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Rotoiti</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Rotoehu</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Rotomā</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0.26</w:t>
                  </w:r>
                </w:p>
              </w:tc>
            </w:tr>
            <w:tr>
              <w:tc>
                <w:tcPr/>
                <w:p>
                  <w:pPr>
                    <w:pStyle w:val="Compact"/>
                    <w:jc w:val="left"/>
                    <w:jc w:val="center"/>
                  </w:pPr>
                  <w:r>
                    <w:t xml:space="preserve">Ōkāreka</w:t>
                  </w:r>
                </w:p>
              </w:tc>
              <w:tc>
                <w:tcPr/>
                <w:p>
                  <w:pPr>
                    <w:pStyle w:val="Compact"/>
                    <w:jc w:val="left"/>
                    <w:jc w:val="center"/>
                  </w:pPr>
                  <w:r>
                    <w:t xml:space="preserve">Presence Trout</w:t>
                  </w:r>
                </w:p>
              </w:tc>
              <w:tc>
                <w:tcPr/>
                <w:p>
                  <w:pPr>
                    <w:pStyle w:val="Compact"/>
                  </w:pPr>
                </w:p>
              </w:tc>
              <w:tc>
                <w:tcPr/>
                <w:p>
                  <w:pPr>
                    <w:pStyle w:val="Compact"/>
                    <w:jc w:val="right"/>
                    <w:jc w:val="center"/>
                  </w:pPr>
                  <w:r>
                    <w:t xml:space="preserve">12</w:t>
                  </w:r>
                </w:p>
              </w:tc>
              <w:tc>
                <w:tcPr/>
                <w:p>
                  <w:pPr>
                    <w:pStyle w:val="Compact"/>
                    <w:jc w:val="right"/>
                    <w:jc w:val="center"/>
                  </w:pPr>
                  <w:r>
                    <w:t xml:space="preserve">0.17</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0.02</w:t>
                  </w:r>
                </w:p>
              </w:tc>
              <w:tc>
                <w:tcPr/>
                <w:p>
                  <w:pPr>
                    <w:pStyle w:val="Compact"/>
                    <w:jc w:val="right"/>
                    <w:jc w:val="center"/>
                  </w:pPr>
                  <w:r>
                    <w:t xml:space="preserve">0.48</w:t>
                  </w:r>
                </w:p>
              </w:tc>
            </w:tr>
            <w:tr>
              <w:tc>
                <w:tcPr/>
                <w:p>
                  <w:pPr>
                    <w:pStyle w:val="Compact"/>
                    <w:jc w:val="left"/>
                    <w:jc w:val="center"/>
                  </w:pPr>
                  <w:r>
                    <w:t xml:space="preserve">All lakes</w:t>
                  </w:r>
                </w:p>
              </w:tc>
              <w:tc>
                <w:tcPr/>
                <w:p>
                  <w:pPr>
                    <w:pStyle w:val="Compact"/>
                    <w:jc w:val="left"/>
                    <w:jc w:val="center"/>
                  </w:pPr>
                  <w:r>
                    <w:t xml:space="preserve">Presence Trout</w:t>
                  </w:r>
                </w:p>
              </w:tc>
              <w:tc>
                <w:tcPr/>
                <w:p>
                  <w:pPr>
                    <w:pStyle w:val="Compact"/>
                  </w:pPr>
                </w:p>
              </w:tc>
              <w:tc>
                <w:tcPr/>
                <w:p>
                  <w:pPr>
                    <w:pStyle w:val="Compact"/>
                    <w:jc w:val="right"/>
                    <w:jc w:val="center"/>
                  </w:pPr>
                  <w:r>
                    <w:t xml:space="preserve">60</w:t>
                  </w:r>
                </w:p>
              </w:tc>
              <w:tc>
                <w:tcPr/>
                <w:p>
                  <w:pPr>
                    <w:pStyle w:val="Compact"/>
                    <w:jc w:val="right"/>
                    <w:jc w:val="center"/>
                  </w:pPr>
                  <w:r>
                    <w:t xml:space="preserve">0.10</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0.04</w:t>
                  </w:r>
                </w:p>
              </w:tc>
              <w:tc>
                <w:tcPr/>
                <w:p>
                  <w:pPr>
                    <w:pStyle w:val="Compact"/>
                    <w:jc w:val="right"/>
                    <w:jc w:val="center"/>
                  </w:pPr>
                  <w:r>
                    <w:t xml:space="preserve">0.21</w:t>
                  </w:r>
                </w:p>
              </w:tc>
            </w:tr>
          </w:tbl>
          <w:bookmarkEnd w:id="7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bookmarkStart w:id="219" w:name="refs"/>
    <w:bookmarkStart w:id="73"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72">
        <w:r>
          <w:rPr>
            <w:rStyle w:val="Hyperlink"/>
          </w:rPr>
          <w:t xml:space="preserve">https://doi.org/10.1086/700884</w:t>
        </w:r>
      </w:hyperlink>
      <w:r>
        <w:t xml:space="preserve">.</w:t>
      </w:r>
    </w:p>
    <w:bookmarkEnd w:id="73"/>
    <w:bookmarkStart w:id="75"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74">
        <w:r>
          <w:rPr>
            <w:rStyle w:val="Hyperlink"/>
          </w:rPr>
          <w:t xml:space="preserve">https://doi.org/10.1093/icb/44.6.498</w:t>
        </w:r>
      </w:hyperlink>
      <w:r>
        <w:t xml:space="preserve">.</w:t>
      </w:r>
    </w:p>
    <w:bookmarkEnd w:id="75"/>
    <w:bookmarkStart w:id="77" w:name="ref-Barnes1996"/>
    <w:p>
      <w:pPr>
        <w:pStyle w:val="Bibliography"/>
      </w:pPr>
      <w:r>
        <w:t xml:space="preserve">Barnes, G. E., 1996.</w:t>
      </w:r>
      <w:r>
        <w:t xml:space="preserve"> </w:t>
      </w:r>
      <w:hyperlink r:id="rId76">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77"/>
    <w:bookmarkStart w:id="78"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78"/>
    <w:bookmarkStart w:id="80"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79">
        <w:r>
          <w:rPr>
            <w:rStyle w:val="Hyperlink"/>
          </w:rPr>
          <w:t xml:space="preserve">https://doi.org/10.1016/j.tree.2008.10.008</w:t>
        </w:r>
      </w:hyperlink>
      <w:r>
        <w:t xml:space="preserve">.</w:t>
      </w:r>
    </w:p>
    <w:bookmarkEnd w:id="80"/>
    <w:bookmarkStart w:id="82" w:name="ref-Brooks2017"/>
    <w:p>
      <w:pPr>
        <w:pStyle w:val="Bibliography"/>
      </w:pPr>
      <w:r>
        <w:t xml:space="preserve">Brooks, M., B. Bolker, K. Kristensen, M. Maechler, A. Magnusson, H. Skaug, A. Nielsen, C. Berg, &amp; K. van Bentham, 2017.</w:t>
      </w:r>
      <w:r>
        <w:t xml:space="preserve"> </w:t>
      </w:r>
      <w:hyperlink r:id="rId81">
        <w:r>
          <w:rPr>
            <w:rStyle w:val="Hyperlink"/>
          </w:rPr>
          <w:t xml:space="preserve">glmmTMB: Generalized linear mixed models using template model builder</w:t>
        </w:r>
      </w:hyperlink>
      <w:r>
        <w:t xml:space="preserve">.</w:t>
      </w:r>
    </w:p>
    <w:bookmarkEnd w:id="82"/>
    <w:bookmarkStart w:id="84"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83">
        <w:r>
          <w:rPr>
            <w:rStyle w:val="Hyperlink"/>
          </w:rPr>
          <w:t xml:space="preserve">https://doi.org/10.1016/j.cbpa.2017.07.013</w:t>
        </w:r>
      </w:hyperlink>
      <w:r>
        <w:t xml:space="preserve">.</w:t>
      </w:r>
    </w:p>
    <w:bookmarkEnd w:id="84"/>
    <w:bookmarkStart w:id="86" w:name="ref-Bunch2010"/>
    <w:p>
      <w:pPr>
        <w:pStyle w:val="Bibliography"/>
      </w:pPr>
      <w:r>
        <w:t xml:space="preserve">Bunch, A. J., M. S. Allen, &amp; D. C. Gwinn, 2010. Spatial and temporal hypoxia dynamics in dense emergent macrophytes in a</w:t>
      </w:r>
      <w:r>
        <w:t xml:space="preserve"> </w:t>
      </w:r>
      <w:r>
        <w:t xml:space="preserve">Florida</w:t>
      </w:r>
      <w:r>
        <w:t xml:space="preserve"> </w:t>
      </w:r>
      <w:r>
        <w:t xml:space="preserve">lake. Wetlands 30: 429–435.</w:t>
      </w:r>
      <w:r>
        <w:t xml:space="preserve"> </w:t>
      </w:r>
      <w:hyperlink r:id="rId85">
        <w:r>
          <w:rPr>
            <w:rStyle w:val="Hyperlink"/>
          </w:rPr>
          <w:t xml:space="preserve">https://doi.org/10.1007/s13157-010-0051-9</w:t>
        </w:r>
      </w:hyperlink>
      <w:r>
        <w:t xml:space="preserve">.</w:t>
      </w:r>
    </w:p>
    <w:bookmarkEnd w:id="86"/>
    <w:bookmarkStart w:id="88" w:name="ref-Capinha2013"/>
    <w:p>
      <w:pPr>
        <w:pStyle w:val="Bibliography"/>
      </w:pPr>
      <w:r>
        <w:t xml:space="preserve">Capinha, C., E. R. Larson, E. Tricarico, J. D. Olden, &amp; F. Gherardi, 2013. Effects of climate change, invasive species, and disease on the distribution of native</w:t>
      </w:r>
      <w:r>
        <w:t xml:space="preserve"> </w:t>
      </w:r>
      <w:r>
        <w:t xml:space="preserve">European</w:t>
      </w:r>
      <w:r>
        <w:t xml:space="preserve"> </w:t>
      </w:r>
      <w:r>
        <w:t xml:space="preserve">crayfishes. Conservation Biology 27: 731–740.</w:t>
      </w:r>
      <w:r>
        <w:t xml:space="preserve"> </w:t>
      </w:r>
      <w:hyperlink r:id="rId87">
        <w:r>
          <w:rPr>
            <w:rStyle w:val="Hyperlink"/>
          </w:rPr>
          <w:t xml:space="preserve">https://doi.org/10.1111/cobi.12043</w:t>
        </w:r>
      </w:hyperlink>
      <w:r>
        <w:t xml:space="preserve">.</w:t>
      </w:r>
    </w:p>
    <w:bookmarkEnd w:id="88"/>
    <w:bookmarkStart w:id="90"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89">
        <w:r>
          <w:rPr>
            <w:rStyle w:val="Hyperlink"/>
          </w:rPr>
          <w:t xml:space="preserve">https://doi.org/10.1139/f87-204</w:t>
        </w:r>
      </w:hyperlink>
      <w:r>
        <w:t xml:space="preserve">.</w:t>
      </w:r>
    </w:p>
    <w:bookmarkEnd w:id="90"/>
    <w:bookmarkStart w:id="92"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91">
        <w:r>
          <w:rPr>
            <w:rStyle w:val="Hyperlink"/>
          </w:rPr>
          <w:t xml:space="preserve">https://doi.org/10.1080/00288330.1988.9516294</w:t>
        </w:r>
      </w:hyperlink>
      <w:r>
        <w:t xml:space="preserve">.</w:t>
      </w:r>
    </w:p>
    <w:bookmarkEnd w:id="92"/>
    <w:bookmarkStart w:id="93" w:name="ref-Collier1997"/>
    <w:p>
      <w:pPr>
        <w:pStyle w:val="Bibliography"/>
      </w:pPr>
      <w:r>
        <w:t xml:space="preserve">Collier, K. J., S. M. Parkyn, &amp; C. F. Rabeni, 1997. Koura: A keystone species. Water and Atmosphere 5: 18–20.</w:t>
      </w:r>
    </w:p>
    <w:bookmarkEnd w:id="93"/>
    <w:bookmarkStart w:id="95"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94">
        <w:r>
          <w:rPr>
            <w:rStyle w:val="Hyperlink"/>
          </w:rPr>
          <w:t xml:space="preserve">https://doi.org/10.1899/0887-3593(2004)023&lt;0224:EEBCIA&gt;2.0.CO;2</w:t>
        </w:r>
      </w:hyperlink>
      <w:r>
        <w:t xml:space="preserve">.</w:t>
      </w:r>
    </w:p>
    <w:bookmarkEnd w:id="95"/>
    <w:bookmarkStart w:id="97"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96">
        <w:r>
          <w:rPr>
            <w:rStyle w:val="Hyperlink"/>
          </w:rPr>
          <w:t xml:space="preserve">https://doi.org/10.1051/kmae/2022016</w:t>
        </w:r>
      </w:hyperlink>
      <w:r>
        <w:t xml:space="preserve">.</w:t>
      </w:r>
    </w:p>
    <w:bookmarkEnd w:id="97"/>
    <w:bookmarkStart w:id="99"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 Hydrobiologia 483: 129–135.</w:t>
      </w:r>
      <w:r>
        <w:t xml:space="preserve"> </w:t>
      </w:r>
      <w:hyperlink r:id="rId98">
        <w:r>
          <w:rPr>
            <w:rStyle w:val="Hyperlink"/>
          </w:rPr>
          <w:t xml:space="preserve">https://doi.org/10.1007/978-94-017-0771-8_15</w:t>
        </w:r>
      </w:hyperlink>
      <w:r>
        <w:t xml:space="preserve">.</w:t>
      </w:r>
    </w:p>
    <w:bookmarkEnd w:id="99"/>
    <w:bookmarkStart w:id="100"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100"/>
    <w:bookmarkStart w:id="102"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101">
        <w:r>
          <w:rPr>
            <w:rStyle w:val="Hyperlink"/>
          </w:rPr>
          <w:t xml:space="preserve">https://doi.org/10.18637/jss.v105.i03</w:t>
        </w:r>
      </w:hyperlink>
      <w:r>
        <w:t xml:space="preserve">.</w:t>
      </w:r>
    </w:p>
    <w:bookmarkEnd w:id="102"/>
    <w:bookmarkStart w:id="104"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103">
        <w:r>
          <w:rPr>
            <w:rStyle w:val="Hyperlink"/>
          </w:rPr>
          <w:t xml:space="preserve">https://doi.org/10.1017/S0376892997000088</w:t>
        </w:r>
      </w:hyperlink>
      <w:r>
        <w:t xml:space="preserve">.</w:t>
      </w:r>
    </w:p>
    <w:bookmarkEnd w:id="104"/>
    <w:bookmarkStart w:id="106"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105">
        <w:r>
          <w:rPr>
            <w:rStyle w:val="Hyperlink"/>
          </w:rPr>
          <w:t xml:space="preserve">https://doi.org/10.1016/j.jtherbio.2004.09.004</w:t>
        </w:r>
      </w:hyperlink>
      <w:r>
        <w:t xml:space="preserve">.</w:t>
      </w:r>
    </w:p>
    <w:bookmarkEnd w:id="106"/>
    <w:bookmarkStart w:id="108" w:name="ref-Francis2019"/>
    <w:p>
      <w:pPr>
        <w:pStyle w:val="Bibliography"/>
      </w:pPr>
      <w:r>
        <w:t xml:space="preserve">Francis, L. B., 2019.</w:t>
      </w:r>
      <w:r>
        <w:t xml:space="preserve"> </w:t>
      </w:r>
      <w:hyperlink r:id="rId107">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08"/>
    <w:bookmarkStart w:id="110"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109">
        <w:r>
          <w:rPr>
            <w:rStyle w:val="Hyperlink"/>
          </w:rPr>
          <w:t xml:space="preserve">https://doi.org/10.1111/j.1439-0426.2006.00805.x</w:t>
        </w:r>
      </w:hyperlink>
      <w:r>
        <w:t xml:space="preserve">.</w:t>
      </w:r>
    </w:p>
    <w:bookmarkEnd w:id="110"/>
    <w:bookmarkStart w:id="112" w:name="ref-Fry1948"/>
    <w:p>
      <w:pPr>
        <w:pStyle w:val="Bibliography"/>
      </w:pPr>
      <w:r>
        <w:t xml:space="preserve">Fry, F. E. J., &amp; J. S. Hart, 1948. Cruising speed of goldfish in relation to water temperature. Journal of the Fisheries Research Board of Canada 7b: 169–175.</w:t>
      </w:r>
      <w:r>
        <w:t xml:space="preserve"> </w:t>
      </w:r>
      <w:hyperlink r:id="rId111">
        <w:r>
          <w:rPr>
            <w:rStyle w:val="Hyperlink"/>
          </w:rPr>
          <w:t xml:space="preserve">https://doi.org/10.1139/f47-018</w:t>
        </w:r>
      </w:hyperlink>
      <w:r>
        <w:t xml:space="preserve">.</w:t>
      </w:r>
    </w:p>
    <w:bookmarkEnd w:id="112"/>
    <w:bookmarkStart w:id="114" w:name="ref-Grayling2020"/>
    <w:p>
      <w:pPr>
        <w:pStyle w:val="Bibliography"/>
      </w:pPr>
      <w:r>
        <w:t xml:space="preserve">Grayling, S., 2020.</w:t>
      </w:r>
      <w:r>
        <w:t xml:space="preserve"> </w:t>
      </w:r>
      <w:hyperlink r:id="rId113">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14"/>
    <w:bookmarkStart w:id="115"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15"/>
    <w:bookmarkStart w:id="116"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16"/>
    <w:bookmarkStart w:id="118"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17">
        <w:r>
          <w:rPr>
            <w:rStyle w:val="Hyperlink"/>
          </w:rPr>
          <w:t xml:space="preserve">https://doi.org/10.1016/j.aquaculture.2005.05.032</w:t>
        </w:r>
      </w:hyperlink>
      <w:r>
        <w:t xml:space="preserve">.</w:t>
      </w:r>
    </w:p>
    <w:bookmarkEnd w:id="118"/>
    <w:bookmarkStart w:id="119"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19"/>
    <w:bookmarkStart w:id="121"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20">
        <w:r>
          <w:rPr>
            <w:rStyle w:val="Hyperlink"/>
          </w:rPr>
          <w:t xml:space="preserve">https://doi.org/10.1002/rra.1168</w:t>
        </w:r>
      </w:hyperlink>
      <w:r>
        <w:t xml:space="preserve">.</w:t>
      </w:r>
    </w:p>
    <w:bookmarkEnd w:id="121"/>
    <w:bookmarkStart w:id="123"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22">
        <w:r>
          <w:rPr>
            <w:rStyle w:val="Hyperlink"/>
          </w:rPr>
          <w:t xml:space="preserve">https://doi.org/10.1163/156854009X407191</w:t>
        </w:r>
      </w:hyperlink>
      <w:r>
        <w:t xml:space="preserve">.</w:t>
      </w:r>
    </w:p>
    <w:bookmarkEnd w:id="123"/>
    <w:bookmarkStart w:id="125"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24">
        <w:r>
          <w:rPr>
            <w:rStyle w:val="Hyperlink"/>
          </w:rPr>
          <w:t xml:space="preserve">https://doi.org/10.1023/B:BINV.0000022131.40783.f0</w:t>
        </w:r>
      </w:hyperlink>
      <w:r>
        <w:t xml:space="preserve">.</w:t>
      </w:r>
    </w:p>
    <w:bookmarkEnd w:id="125"/>
    <w:bookmarkStart w:id="126"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26"/>
    <w:bookmarkStart w:id="128"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27">
        <w:r>
          <w:rPr>
            <w:rStyle w:val="Hyperlink"/>
          </w:rPr>
          <w:t xml:space="preserve">https://doi.org/10.1080/00288330.1970.9515347</w:t>
        </w:r>
      </w:hyperlink>
      <w:r>
        <w:t xml:space="preserve">.</w:t>
      </w:r>
    </w:p>
    <w:bookmarkEnd w:id="128"/>
    <w:bookmarkStart w:id="130"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29">
        <w:r>
          <w:rPr>
            <w:rStyle w:val="Hyperlink"/>
          </w:rPr>
          <w:t xml:space="preserve">https://doi.org/10.1038/s41586-021-03550-y</w:t>
        </w:r>
      </w:hyperlink>
      <w:r>
        <w:t xml:space="preserve">.</w:t>
      </w:r>
    </w:p>
    <w:bookmarkEnd w:id="130"/>
    <w:bookmarkStart w:id="131" w:name="ref-Johnsen2008"/>
    <w:p>
      <w:pPr>
        <w:pStyle w:val="Bibliography"/>
      </w:pPr>
      <w:r>
        <w:t xml:space="preserve">Johnsen, S. I., &amp; T. Taugbøl, 2008. Add stones, get crayfish - is it that simple? Freshwater Crayfish 16: 47–50.</w:t>
      </w:r>
    </w:p>
    <w:bookmarkEnd w:id="131"/>
    <w:bookmarkStart w:id="133"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32">
        <w:r>
          <w:rPr>
            <w:rStyle w:val="Hyperlink"/>
          </w:rPr>
          <w:t xml:space="preserve">https://doi.org/10.1007/s10750-007-9108-z</w:t>
        </w:r>
      </w:hyperlink>
      <w:r>
        <w:t xml:space="preserve">.</w:t>
      </w:r>
    </w:p>
    <w:bookmarkEnd w:id="133"/>
    <w:bookmarkStart w:id="135"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34">
        <w:r>
          <w:rPr>
            <w:rStyle w:val="Hyperlink"/>
          </w:rPr>
          <w:t xml:space="preserve">https://doi.org/10.1080/00288330.1990.9516399</w:t>
        </w:r>
      </w:hyperlink>
      <w:r>
        <w:t xml:space="preserve">.</w:t>
      </w:r>
    </w:p>
    <w:bookmarkEnd w:id="135"/>
    <w:bookmarkStart w:id="137"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36">
        <w:r>
          <w:rPr>
            <w:rStyle w:val="Hyperlink"/>
          </w:rPr>
          <w:t xml:space="preserve">https://doi.org/10.1007/s10530-026-03852-0</w:t>
        </w:r>
      </w:hyperlink>
      <w:r>
        <w:t xml:space="preserve">.</w:t>
      </w:r>
    </w:p>
    <w:bookmarkEnd w:id="137"/>
    <w:bookmarkStart w:id="139"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38">
        <w:r>
          <w:rPr>
            <w:rStyle w:val="Hyperlink"/>
          </w:rPr>
          <w:t xml:space="preserve">https://doi.org/10.1016/j.fishres.2015.03.015</w:t>
        </w:r>
      </w:hyperlink>
      <w:r>
        <w:t xml:space="preserve">.</w:t>
      </w:r>
    </w:p>
    <w:bookmarkEnd w:id="139"/>
    <w:bookmarkStart w:id="141"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40">
        <w:r>
          <w:rPr>
            <w:rStyle w:val="Hyperlink"/>
          </w:rPr>
          <w:t xml:space="preserve">https://doi.org/10.1080/00288330909510036</w:t>
        </w:r>
      </w:hyperlink>
      <w:r>
        <w:t xml:space="preserve">.</w:t>
      </w:r>
    </w:p>
    <w:bookmarkEnd w:id="141"/>
    <w:bookmarkStart w:id="143"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42">
        <w:r>
          <w:rPr>
            <w:rStyle w:val="Hyperlink"/>
          </w:rPr>
          <w:t xml:space="preserve">https://doi.org/10.1071/MF14148</w:t>
        </w:r>
      </w:hyperlink>
      <w:r>
        <w:t xml:space="preserve">.</w:t>
      </w:r>
    </w:p>
    <w:bookmarkEnd w:id="143"/>
    <w:bookmarkStart w:id="144" w:name="ref-Kutner2005"/>
    <w:p>
      <w:pPr>
        <w:pStyle w:val="Bibliography"/>
      </w:pPr>
      <w:r>
        <w:t xml:space="preserve">Kutner, M. H., C. J. Nachtsheim, J. Neter, &amp; W. Li, 2005. Applied linear statistical models. McGraw-Hill Irwin.</w:t>
      </w:r>
    </w:p>
    <w:bookmarkEnd w:id="144"/>
    <w:bookmarkStart w:id="146"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45">
        <w:r>
          <w:rPr>
            <w:rStyle w:val="Hyperlink"/>
          </w:rPr>
          <w:t xml:space="preserve">https://www.lawa.org.nz/explore-data/bay-of-plenty-region/lakes</w:t>
        </w:r>
      </w:hyperlink>
      <w:r>
        <w:t xml:space="preserve">.</w:t>
      </w:r>
    </w:p>
    <w:bookmarkEnd w:id="146"/>
    <w:bookmarkStart w:id="148"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47">
        <w:r>
          <w:rPr>
            <w:rStyle w:val="Hyperlink"/>
          </w:rPr>
          <w:t xml:space="preserve">https://doi.org/10.5194/we-25-221-2025</w:t>
        </w:r>
      </w:hyperlink>
      <w:r>
        <w:t xml:space="preserve">.</w:t>
      </w:r>
    </w:p>
    <w:bookmarkEnd w:id="148"/>
    <w:bookmarkStart w:id="150"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49">
        <w:r>
          <w:rPr>
            <w:rStyle w:val="Hyperlink"/>
          </w:rPr>
          <w:t xml:space="preserve">https://doi.org/10.2307/1941447</w:t>
        </w:r>
      </w:hyperlink>
      <w:r>
        <w:t xml:space="preserve">.</w:t>
      </w:r>
    </w:p>
    <w:bookmarkEnd w:id="150"/>
    <w:bookmarkStart w:id="152"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51">
        <w:r>
          <w:rPr>
            <w:rStyle w:val="Hyperlink"/>
          </w:rPr>
          <w:t xml:space="preserve">https://doi.org/10.1111/fwb.14141</w:t>
        </w:r>
      </w:hyperlink>
      <w:r>
        <w:t xml:space="preserve">.</w:t>
      </w:r>
    </w:p>
    <w:bookmarkEnd w:id="152"/>
    <w:bookmarkStart w:id="154" w:name="ref-Meerhoff2022"/>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53">
        <w:r>
          <w:rPr>
            <w:rStyle w:val="Hyperlink"/>
          </w:rPr>
          <w:t xml:space="preserve">https://doi.org/10.1007/s10750-021-04771-y</w:t>
        </w:r>
      </w:hyperlink>
      <w:r>
        <w:t xml:space="preserve">.</w:t>
      </w:r>
    </w:p>
    <w:bookmarkEnd w:id="154"/>
    <w:bookmarkStart w:id="156" w:name="ref-Momot1995"/>
    <w:p>
      <w:pPr>
        <w:pStyle w:val="Bibliography"/>
      </w:pPr>
      <w:r>
        <w:t xml:space="preserve">Momot, W. T., 1995. Redefining the role of crayfish in aquatic ecosystems. Reviews in Fisheries Science 3: 33–63.</w:t>
      </w:r>
      <w:r>
        <w:t xml:space="preserve"> </w:t>
      </w:r>
      <w:hyperlink r:id="rId155">
        <w:r>
          <w:rPr>
            <w:rStyle w:val="Hyperlink"/>
          </w:rPr>
          <w:t xml:space="preserve">https://doi.org/10.1080/10641269509388566</w:t>
        </w:r>
      </w:hyperlink>
      <w:r>
        <w:t xml:space="preserve">.</w:t>
      </w:r>
    </w:p>
    <w:bookmarkEnd w:id="156"/>
    <w:bookmarkStart w:id="158"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57">
        <w:r>
          <w:rPr>
            <w:rStyle w:val="Hyperlink"/>
          </w:rPr>
          <w:t xml:space="preserve">https://doi.org/10.1111/j.1365-2427.2006.01641.x</w:t>
        </w:r>
      </w:hyperlink>
      <w:r>
        <w:t xml:space="preserve">.</w:t>
      </w:r>
    </w:p>
    <w:bookmarkEnd w:id="158"/>
    <w:bookmarkStart w:id="160"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59">
        <w:r>
          <w:rPr>
            <w:rStyle w:val="Hyperlink"/>
          </w:rPr>
          <w:t xml:space="preserve">https://doi.org/10.1016/j.biocon.2005.12.019</w:t>
        </w:r>
      </w:hyperlink>
      <w:r>
        <w:t xml:space="preserve">.</w:t>
      </w:r>
    </w:p>
    <w:bookmarkEnd w:id="160"/>
    <w:bookmarkStart w:id="161"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61"/>
    <w:bookmarkStart w:id="163"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62">
        <w:r>
          <w:rPr>
            <w:rStyle w:val="Hyperlink"/>
          </w:rPr>
          <w:t xml:space="preserve">https://doi.org/10.1023/B:HYDR.0000043189.91134.94</w:t>
        </w:r>
      </w:hyperlink>
      <w:r>
        <w:t xml:space="preserve">.</w:t>
      </w:r>
    </w:p>
    <w:bookmarkEnd w:id="163"/>
    <w:bookmarkStart w:id="165"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64">
        <w:r>
          <w:rPr>
            <w:rStyle w:val="Hyperlink"/>
          </w:rPr>
          <w:t xml:space="preserve">https://doi.org/10.1046/j.1365-2427.2001.00702.x</w:t>
        </w:r>
      </w:hyperlink>
      <w:r>
        <w:t xml:space="preserve">.</w:t>
      </w:r>
    </w:p>
    <w:bookmarkEnd w:id="165"/>
    <w:bookmarkStart w:id="167"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66">
        <w:r>
          <w:rPr>
            <w:rStyle w:val="Hyperlink"/>
          </w:rPr>
          <w:t xml:space="preserve">https://doi.org/10.1080/00288330909510034</w:t>
        </w:r>
      </w:hyperlink>
      <w:r>
        <w:t xml:space="preserve">.</w:t>
      </w:r>
    </w:p>
    <w:bookmarkEnd w:id="167"/>
    <w:bookmarkStart w:id="168" w:name="ref-Quinn2002"/>
    <w:p>
      <w:pPr>
        <w:pStyle w:val="Bibliography"/>
      </w:pPr>
      <w:r>
        <w:t xml:space="preserve">Quinn, G. P., &amp; M. J. Keough, 2002. Experimental design and data analysis for biologists. Cambridge University Press.</w:t>
      </w:r>
    </w:p>
    <w:bookmarkEnd w:id="168"/>
    <w:bookmarkStart w:id="170"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69">
        <w:r>
          <w:rPr>
            <w:rStyle w:val="Hyperlink"/>
          </w:rPr>
          <w:t xml:space="preserve">https://doi.org/10.1080/00288330.1990.9516433</w:t>
        </w:r>
      </w:hyperlink>
      <w:r>
        <w:t xml:space="preserve">.</w:t>
      </w:r>
    </w:p>
    <w:bookmarkEnd w:id="170"/>
    <w:bookmarkStart w:id="172" w:name="ref-RCoreTeam2025"/>
    <w:p>
      <w:pPr>
        <w:pStyle w:val="Bibliography"/>
      </w:pPr>
      <w:r>
        <w:t xml:space="preserve">R Core Team, 2025.</w:t>
      </w:r>
      <w:r>
        <w:t xml:space="preserve"> </w:t>
      </w:r>
      <w:hyperlink r:id="rId171">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72"/>
    <w:bookmarkStart w:id="174"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73">
        <w:r>
          <w:rPr>
            <w:rStyle w:val="Hyperlink"/>
          </w:rPr>
          <w:t xml:space="preserve">https://doi.org/10.1098/rstb.2014.0060</w:t>
        </w:r>
      </w:hyperlink>
      <w:r>
        <w:t xml:space="preserve">.</w:t>
      </w:r>
    </w:p>
    <w:bookmarkEnd w:id="174"/>
    <w:bookmarkStart w:id="176"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75">
        <w:r>
          <w:rPr>
            <w:rStyle w:val="Hyperlink"/>
          </w:rPr>
          <w:t xml:space="preserve">https://doi.org/10.3391/mbi.2013.4.4.02</w:t>
        </w:r>
      </w:hyperlink>
      <w:r>
        <w:t xml:space="preserve">.</w:t>
      </w:r>
    </w:p>
    <w:bookmarkEnd w:id="176"/>
    <w:bookmarkStart w:id="178"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77">
        <w:r>
          <w:rPr>
            <w:rStyle w:val="Hyperlink"/>
          </w:rPr>
          <w:t xml:space="preserve">https://doi.org/10.1080/00288330.1993.9516548</w:t>
        </w:r>
      </w:hyperlink>
      <w:r>
        <w:t xml:space="preserve">.</w:t>
      </w:r>
    </w:p>
    <w:bookmarkEnd w:id="178"/>
    <w:bookmarkStart w:id="180"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79">
        <w:r>
          <w:rPr>
            <w:rStyle w:val="Hyperlink"/>
          </w:rPr>
          <w:t xml:space="preserve">https://doi.org/10.1890/14-1822.1</w:t>
        </w:r>
      </w:hyperlink>
      <w:r>
        <w:t xml:space="preserve">.</w:t>
      </w:r>
    </w:p>
    <w:bookmarkEnd w:id="180"/>
    <w:bookmarkStart w:id="182"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81">
        <w:r>
          <w:rPr>
            <w:rStyle w:val="Hyperlink"/>
          </w:rPr>
          <w:t xml:space="preserve">https://doi.org/10.1016/j.jglr.2019.09.013</w:t>
        </w:r>
      </w:hyperlink>
      <w:r>
        <w:t xml:space="preserve">.</w:t>
      </w:r>
    </w:p>
    <w:bookmarkEnd w:id="182"/>
    <w:bookmarkStart w:id="183"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83"/>
    <w:bookmarkStart w:id="185"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84">
        <w:r>
          <w:rPr>
            <w:rStyle w:val="Hyperlink"/>
          </w:rPr>
          <w:t xml:space="preserve">https://doi.org/10.1016/j.fishres.2008.03.006</w:t>
        </w:r>
      </w:hyperlink>
      <w:r>
        <w:t xml:space="preserve">.</w:t>
      </w:r>
    </w:p>
    <w:bookmarkEnd w:id="185"/>
    <w:bookmarkStart w:id="187"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86">
        <w:r>
          <w:rPr>
            <w:rStyle w:val="Hyperlink"/>
          </w:rPr>
          <w:t xml:space="preserve">https://doi.org/10.1016/0006-3207(95)00073-9</w:t>
        </w:r>
      </w:hyperlink>
      <w:r>
        <w:t xml:space="preserve">.</w:t>
      </w:r>
    </w:p>
    <w:bookmarkEnd w:id="187"/>
    <w:bookmarkStart w:id="189"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88">
        <w:r>
          <w:rPr>
            <w:rStyle w:val="Hyperlink"/>
          </w:rPr>
          <w:t xml:space="preserve">https://doi.org/10.1046/j.1365-2427.2003.00984.x</w:t>
        </w:r>
      </w:hyperlink>
      <w:r>
        <w:t xml:space="preserve">.</w:t>
      </w:r>
    </w:p>
    <w:bookmarkEnd w:id="189"/>
    <w:bookmarkStart w:id="191" w:name="ref-Stevens2004"/>
    <w:p>
      <w:pPr>
        <w:pStyle w:val="Bibliography"/>
      </w:pPr>
      <w:r>
        <w:t xml:space="preserve">Stevens, D. L., &amp; A. R. Olsen, 2004. Spatially balanced sampling of natural resources. Journal of the American Statistical Association 99: 262–278.</w:t>
      </w:r>
      <w:r>
        <w:t xml:space="preserve"> </w:t>
      </w:r>
      <w:hyperlink r:id="rId190">
        <w:r>
          <w:rPr>
            <w:rStyle w:val="Hyperlink"/>
          </w:rPr>
          <w:t xml:space="preserve">https://doi.org/10.1198/016214504000000250</w:t>
        </w:r>
      </w:hyperlink>
      <w:r>
        <w:t xml:space="preserve">.</w:t>
      </w:r>
    </w:p>
    <w:bookmarkEnd w:id="191"/>
    <w:bookmarkStart w:id="193" w:name="ref-Strayer2010"/>
    <w:p>
      <w:pPr>
        <w:pStyle w:val="Bibliography"/>
      </w:pPr>
      <w:r>
        <w:t xml:space="preserve">Strayer, D. L., &amp; S. E. G. Findlay, 2010. Ecology of freshwater shore zones. Aquatic Sciences 72: 127–163.</w:t>
      </w:r>
      <w:r>
        <w:t xml:space="preserve"> </w:t>
      </w:r>
      <w:hyperlink r:id="rId192">
        <w:r>
          <w:rPr>
            <w:rStyle w:val="Hyperlink"/>
          </w:rPr>
          <w:t xml:space="preserve">https://doi.org/10.1007/s00027-010-0128-9</w:t>
        </w:r>
      </w:hyperlink>
      <w:r>
        <w:t xml:space="preserve">.</w:t>
      </w:r>
    </w:p>
    <w:bookmarkEnd w:id="193"/>
    <w:bookmarkStart w:id="195"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94">
        <w:r>
          <w:rPr>
            <w:rStyle w:val="Hyperlink"/>
          </w:rPr>
          <w:t xml:space="preserve">https://doi.org/10.1007/s10750-019-04066-3</w:t>
        </w:r>
      </w:hyperlink>
      <w:r>
        <w:t xml:space="preserve">.</w:t>
      </w:r>
    </w:p>
    <w:bookmarkEnd w:id="195"/>
    <w:bookmarkStart w:id="197"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96">
        <w:r>
          <w:rPr>
            <w:rStyle w:val="Hyperlink"/>
          </w:rPr>
          <w:t xml:space="preserve">https://doi.org/10.1080/00288330.2000.9516957</w:t>
        </w:r>
      </w:hyperlink>
      <w:r>
        <w:t xml:space="preserve">.</w:t>
      </w:r>
    </w:p>
    <w:bookmarkEnd w:id="197"/>
    <w:bookmarkStart w:id="199" w:name="ref-Usio2004"/>
    <w:p>
      <w:pPr>
        <w:pStyle w:val="Bibliography"/>
      </w:pPr>
      <w:r>
        <w:t xml:space="preserve">Usio, N., &amp; C. R. Townsend, 2004. Roles of crayfish: Consequences of predation and bioturbation for stream invertebrates. Ecology 85: 807–822.</w:t>
      </w:r>
      <w:r>
        <w:t xml:space="preserve"> </w:t>
      </w:r>
      <w:hyperlink r:id="rId198">
        <w:r>
          <w:rPr>
            <w:rStyle w:val="Hyperlink"/>
          </w:rPr>
          <w:t xml:space="preserve">https://doi.org/10.1890/02-0618</w:t>
        </w:r>
      </w:hyperlink>
      <w:r>
        <w:t xml:space="preserve">.</w:t>
      </w:r>
    </w:p>
    <w:bookmarkEnd w:id="199"/>
    <w:bookmarkStart w:id="201"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200">
        <w:r>
          <w:rPr>
            <w:rStyle w:val="Hyperlink"/>
          </w:rPr>
          <w:t xml:space="preserve">https://doi.org/10.1071/MF16020</w:t>
        </w:r>
      </w:hyperlink>
      <w:r>
        <w:t xml:space="preserve">.</w:t>
      </w:r>
    </w:p>
    <w:bookmarkEnd w:id="201"/>
    <w:bookmarkStart w:id="203"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202">
        <w:r>
          <w:rPr>
            <w:rStyle w:val="Hyperlink"/>
          </w:rPr>
          <w:t xml:space="preserve">https://doi.org/10.1080/00288330.1984.9516064</w:t>
        </w:r>
      </w:hyperlink>
      <w:r>
        <w:t xml:space="preserve">.</w:t>
      </w:r>
    </w:p>
    <w:bookmarkEnd w:id="203"/>
    <w:bookmarkStart w:id="205"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204">
        <w:r>
          <w:rPr>
            <w:rStyle w:val="Hyperlink"/>
          </w:rPr>
          <w:t xml:space="preserve">https://doi.org/10.1007/s10750-010-0318-4</w:t>
        </w:r>
      </w:hyperlink>
      <w:r>
        <w:t xml:space="preserve">.</w:t>
      </w:r>
    </w:p>
    <w:bookmarkEnd w:id="205"/>
    <w:bookmarkStart w:id="206" w:name="ref-Wetzel2001"/>
    <w:p>
      <w:pPr>
        <w:pStyle w:val="Bibliography"/>
      </w:pPr>
      <w:r>
        <w:t xml:space="preserve">Wetzel, R. G., 2001. Limnology: Lake and river ecosystems. Gulf Professional Publishing.</w:t>
      </w:r>
    </w:p>
    <w:bookmarkEnd w:id="206"/>
    <w:bookmarkStart w:id="208"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207">
        <w:r>
          <w:rPr>
            <w:rStyle w:val="Hyperlink"/>
          </w:rPr>
          <w:t xml:space="preserve">https://doi.org/10.1002/aqc.586</w:t>
        </w:r>
      </w:hyperlink>
      <w:r>
        <w:t xml:space="preserve">.</w:t>
      </w:r>
    </w:p>
    <w:bookmarkEnd w:id="208"/>
    <w:bookmarkStart w:id="210"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209">
        <w:r>
          <w:rPr>
            <w:rStyle w:val="Hyperlink"/>
          </w:rPr>
          <w:t xml:space="preserve">https://doi.org/10.1198/016214504000000980</w:t>
        </w:r>
      </w:hyperlink>
      <w:r>
        <w:t xml:space="preserve">.</w:t>
      </w:r>
    </w:p>
    <w:bookmarkEnd w:id="210"/>
    <w:bookmarkStart w:id="212" w:name="ref-Wood2017"/>
    <w:p>
      <w:pPr>
        <w:pStyle w:val="Bibliography"/>
      </w:pPr>
      <w:r>
        <w:t xml:space="preserve">Wood, S. N., 2017.</w:t>
      </w:r>
      <w:r>
        <w:t xml:space="preserve"> </w:t>
      </w:r>
      <w:hyperlink r:id="rId211">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12"/>
    <w:bookmarkStart w:id="214"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13">
        <w:r>
          <w:rPr>
            <w:rStyle w:val="Hyperlink"/>
          </w:rPr>
          <w:t xml:space="preserve">https://doi.org/10.1038/s41467-021-22657-4</w:t>
        </w:r>
      </w:hyperlink>
      <w:r>
        <w:t xml:space="preserve">.</w:t>
      </w:r>
    </w:p>
    <w:bookmarkEnd w:id="214"/>
    <w:bookmarkStart w:id="216" w:name="ref-Zhang2024"/>
    <w:p>
      <w:pPr>
        <w:pStyle w:val="Bibliography"/>
      </w:pPr>
      <w:r>
        <w:t xml:space="preserve">Zhang, Y., J. Shen, L. He, J. Feng, L. Chi, &amp; X. Wang, 2024. Challenge to lake ecosystems: Changes in thermal structure triggered by climate change. Water 16: 888.</w:t>
      </w:r>
      <w:r>
        <w:t xml:space="preserve"> </w:t>
      </w:r>
      <w:hyperlink r:id="rId215">
        <w:r>
          <w:rPr>
            <w:rStyle w:val="Hyperlink"/>
          </w:rPr>
          <w:t xml:space="preserve">https://doi.org/10.3390/w16060888</w:t>
        </w:r>
      </w:hyperlink>
      <w:r>
        <w:t xml:space="preserve">.</w:t>
      </w:r>
    </w:p>
    <w:bookmarkEnd w:id="216"/>
    <w:bookmarkStart w:id="218" w:name="ref-Zuur2009"/>
    <w:p>
      <w:pPr>
        <w:pStyle w:val="Bibliography"/>
      </w:pPr>
      <w:r>
        <w:t xml:space="preserve">Zuur, A. F., E. N. Ieno, N. Walker, A. A. Saveliev, &amp; G. M. Smith, 2009.</w:t>
      </w:r>
      <w:r>
        <w:t xml:space="preserve"> </w:t>
      </w:r>
      <w:hyperlink r:id="rId217">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18"/>
    <w:bookmarkEnd w:id="219"/>
    <w:bookmarkEnd w:id="220"/>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16" Target="media/rId16.jpg"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63" Target="media/rId63.png" /><Relationship Type="http://schemas.openxmlformats.org/officeDocument/2006/relationships/image" Id="rId36" Target="media/rId36.png" /><Relationship Type="http://schemas.openxmlformats.org/officeDocument/2006/relationships/image" Id="rId67" Target="media/rId67.png" /><Relationship Type="http://schemas.openxmlformats.org/officeDocument/2006/relationships/hyperlink" Id="rId22" Target="https://OlivierRaven.github.io/Koura_shoreline_habitats/index.qmd.html" TargetMode="External" /><Relationship Type="http://schemas.openxmlformats.org/officeDocument/2006/relationships/hyperlink" Id="rId113" Target="https://atlas.boprc.govt.nz/api/v1/edms/document/A3651696/content" TargetMode="External" /><Relationship Type="http://schemas.openxmlformats.org/officeDocument/2006/relationships/hyperlink" Id="rId207" Target="https://doi.org/10.1002/aqc.586" TargetMode="External" /><Relationship Type="http://schemas.openxmlformats.org/officeDocument/2006/relationships/hyperlink" Id="rId120" Target="https://doi.org/10.1002/rra.1168" TargetMode="External" /><Relationship Type="http://schemas.openxmlformats.org/officeDocument/2006/relationships/hyperlink" Id="rId217" Target="https://doi.org/10.1007/978-0-387-87458-6" TargetMode="External" /><Relationship Type="http://schemas.openxmlformats.org/officeDocument/2006/relationships/hyperlink" Id="rId98" Target="https://doi.org/10.1007/978-94-017-0771-8_15" TargetMode="External" /><Relationship Type="http://schemas.openxmlformats.org/officeDocument/2006/relationships/hyperlink" Id="rId192" Target="https://doi.org/10.1007/s00027-010-0128-9" TargetMode="External" /><Relationship Type="http://schemas.openxmlformats.org/officeDocument/2006/relationships/hyperlink" Id="rId136" Target="https://doi.org/10.1007/s10530-026-03852-0" TargetMode="External" /><Relationship Type="http://schemas.openxmlformats.org/officeDocument/2006/relationships/hyperlink" Id="rId132" Target="https://doi.org/10.1007/s10750-007-9108-z" TargetMode="External" /><Relationship Type="http://schemas.openxmlformats.org/officeDocument/2006/relationships/hyperlink" Id="rId204" Target="https://doi.org/10.1007/s10750-010-0318-4" TargetMode="External" /><Relationship Type="http://schemas.openxmlformats.org/officeDocument/2006/relationships/hyperlink" Id="rId194" Target="https://doi.org/10.1007/s10750-019-04066-3" TargetMode="External" /><Relationship Type="http://schemas.openxmlformats.org/officeDocument/2006/relationships/hyperlink" Id="rId153" Target="https://doi.org/10.1007/s10750-021-04771-y" TargetMode="External" /><Relationship Type="http://schemas.openxmlformats.org/officeDocument/2006/relationships/hyperlink" Id="rId221" Target="https://doi.org/10.1007/s10750-026-06302-z" TargetMode="External" /><Relationship Type="http://schemas.openxmlformats.org/officeDocument/2006/relationships/hyperlink" Id="rId85" Target="https://doi.org/10.1007/s13157-010-0051-9" TargetMode="External" /><Relationship Type="http://schemas.openxmlformats.org/officeDocument/2006/relationships/hyperlink" Id="rId186" Target="https://doi.org/10.1016/0006-3207(95)00073-9" TargetMode="External" /><Relationship Type="http://schemas.openxmlformats.org/officeDocument/2006/relationships/hyperlink" Id="rId117" Target="https://doi.org/10.1016/j.aquaculture.2005.05.032" TargetMode="External" /><Relationship Type="http://schemas.openxmlformats.org/officeDocument/2006/relationships/hyperlink" Id="rId159" Target="https://doi.org/10.1016/j.biocon.2005.12.019" TargetMode="External" /><Relationship Type="http://schemas.openxmlformats.org/officeDocument/2006/relationships/hyperlink" Id="rId83" Target="https://doi.org/10.1016/j.cbpa.2017.07.013" TargetMode="External" /><Relationship Type="http://schemas.openxmlformats.org/officeDocument/2006/relationships/hyperlink" Id="rId184" Target="https://doi.org/10.1016/j.fishres.2008.03.006" TargetMode="External" /><Relationship Type="http://schemas.openxmlformats.org/officeDocument/2006/relationships/hyperlink" Id="rId138" Target="https://doi.org/10.1016/j.fishres.2015.03.015" TargetMode="External" /><Relationship Type="http://schemas.openxmlformats.org/officeDocument/2006/relationships/hyperlink" Id="rId181" Target="https://doi.org/10.1016/j.jglr.2019.09.013" TargetMode="External" /><Relationship Type="http://schemas.openxmlformats.org/officeDocument/2006/relationships/hyperlink" Id="rId105" Target="https://doi.org/10.1016/j.jtherbio.2004.09.004" TargetMode="External" /><Relationship Type="http://schemas.openxmlformats.org/officeDocument/2006/relationships/hyperlink" Id="rId79" Target="https://doi.org/10.1016/j.tree.2008.10.008" TargetMode="External" /><Relationship Type="http://schemas.openxmlformats.org/officeDocument/2006/relationships/hyperlink" Id="rId103" Target="https://doi.org/10.1017/S0376892997000088" TargetMode="External" /><Relationship Type="http://schemas.openxmlformats.org/officeDocument/2006/relationships/hyperlink" Id="rId124" Target="https://doi.org/10.1023/B:BINV.0000022131.40783.f0" TargetMode="External" /><Relationship Type="http://schemas.openxmlformats.org/officeDocument/2006/relationships/hyperlink" Id="rId162" Target="https://doi.org/10.1023/B:HYDR.0000043189.91134.94" TargetMode="External" /><Relationship Type="http://schemas.openxmlformats.org/officeDocument/2006/relationships/hyperlink" Id="rId213" Target="https://doi.org/10.1038/s41467-021-22657-4" TargetMode="External" /><Relationship Type="http://schemas.openxmlformats.org/officeDocument/2006/relationships/hyperlink" Id="rId129" Target="https://doi.org/10.1038/s41586-021-03550-y" TargetMode="External" /><Relationship Type="http://schemas.openxmlformats.org/officeDocument/2006/relationships/hyperlink" Id="rId164" Target="https://doi.org/10.1046/j.1365-2427.2001.00702.x" TargetMode="External" /><Relationship Type="http://schemas.openxmlformats.org/officeDocument/2006/relationships/hyperlink" Id="rId188" Target="https://doi.org/10.1046/j.1365-2427.2003.00984.x" TargetMode="External" /><Relationship Type="http://schemas.openxmlformats.org/officeDocument/2006/relationships/hyperlink" Id="rId96" Target="https://doi.org/10.1051/kmae/2022016" TargetMode="External" /><Relationship Type="http://schemas.openxmlformats.org/officeDocument/2006/relationships/hyperlink" Id="rId142" Target="https://doi.org/10.1071/MF14148" TargetMode="External" /><Relationship Type="http://schemas.openxmlformats.org/officeDocument/2006/relationships/hyperlink" Id="rId200" Target="https://doi.org/10.1071/MF16020" TargetMode="External" /><Relationship Type="http://schemas.openxmlformats.org/officeDocument/2006/relationships/hyperlink" Id="rId127" Target="https://doi.org/10.1080/00288330.1970.9515347" TargetMode="External" /><Relationship Type="http://schemas.openxmlformats.org/officeDocument/2006/relationships/hyperlink" Id="rId202" Target="https://doi.org/10.1080/00288330.1984.9516064" TargetMode="External" /><Relationship Type="http://schemas.openxmlformats.org/officeDocument/2006/relationships/hyperlink" Id="rId91" Target="https://doi.org/10.1080/00288330.1988.9516294" TargetMode="External" /><Relationship Type="http://schemas.openxmlformats.org/officeDocument/2006/relationships/hyperlink" Id="rId134" Target="https://doi.org/10.1080/00288330.1990.9516399" TargetMode="External" /><Relationship Type="http://schemas.openxmlformats.org/officeDocument/2006/relationships/hyperlink" Id="rId169" Target="https://doi.org/10.1080/00288330.1990.9516433" TargetMode="External" /><Relationship Type="http://schemas.openxmlformats.org/officeDocument/2006/relationships/hyperlink" Id="rId177" Target="https://doi.org/10.1080/00288330.1993.9516548" TargetMode="External" /><Relationship Type="http://schemas.openxmlformats.org/officeDocument/2006/relationships/hyperlink" Id="rId196" Target="https://doi.org/10.1080/00288330.2000.9516957" TargetMode="External" /><Relationship Type="http://schemas.openxmlformats.org/officeDocument/2006/relationships/hyperlink" Id="rId166" Target="https://doi.org/10.1080/00288330909510034" TargetMode="External" /><Relationship Type="http://schemas.openxmlformats.org/officeDocument/2006/relationships/hyperlink" Id="rId140" Target="https://doi.org/10.1080/00288330909510036" TargetMode="External" /><Relationship Type="http://schemas.openxmlformats.org/officeDocument/2006/relationships/hyperlink" Id="rId155" Target="https://doi.org/10.1080/10641269509388566" TargetMode="External" /><Relationship Type="http://schemas.openxmlformats.org/officeDocument/2006/relationships/hyperlink" Id="rId72" Target="https://doi.org/10.1086/700884" TargetMode="External" /><Relationship Type="http://schemas.openxmlformats.org/officeDocument/2006/relationships/hyperlink" Id="rId74" Target="https://doi.org/10.1093/icb/44.6.498" TargetMode="External" /><Relationship Type="http://schemas.openxmlformats.org/officeDocument/2006/relationships/hyperlink" Id="rId173" Target="https://doi.org/10.1098/rstb.2014.0060" TargetMode="External" /><Relationship Type="http://schemas.openxmlformats.org/officeDocument/2006/relationships/hyperlink" Id="rId87" Target="https://doi.org/10.1111/cobi.12043" TargetMode="External" /><Relationship Type="http://schemas.openxmlformats.org/officeDocument/2006/relationships/hyperlink" Id="rId151" Target="https://doi.org/10.1111/fwb.14141" TargetMode="External" /><Relationship Type="http://schemas.openxmlformats.org/officeDocument/2006/relationships/hyperlink" Id="rId157" Target="https://doi.org/10.1111/j.1365-2427.2006.01641.x" TargetMode="External" /><Relationship Type="http://schemas.openxmlformats.org/officeDocument/2006/relationships/hyperlink" Id="rId109" Target="https://doi.org/10.1111/j.1439-0426.2006.00805.x" TargetMode="External" /><Relationship Type="http://schemas.openxmlformats.org/officeDocument/2006/relationships/hyperlink" Id="rId111" Target="https://doi.org/10.1139/f47-018" TargetMode="External" /><Relationship Type="http://schemas.openxmlformats.org/officeDocument/2006/relationships/hyperlink" Id="rId89" Target="https://doi.org/10.1139/f87-204" TargetMode="External" /><Relationship Type="http://schemas.openxmlformats.org/officeDocument/2006/relationships/hyperlink" Id="rId122" Target="https://doi.org/10.1163/156854009X407191" TargetMode="External" /><Relationship Type="http://schemas.openxmlformats.org/officeDocument/2006/relationships/hyperlink" Id="rId190" Target="https://doi.org/10.1198/016214504000000250" TargetMode="External" /><Relationship Type="http://schemas.openxmlformats.org/officeDocument/2006/relationships/hyperlink" Id="rId209" Target="https://doi.org/10.1198/016214504000000980" TargetMode="External" /><Relationship Type="http://schemas.openxmlformats.org/officeDocument/2006/relationships/hyperlink" Id="rId211" Target="https://doi.org/10.1201/9781315370279" TargetMode="External" /><Relationship Type="http://schemas.openxmlformats.org/officeDocument/2006/relationships/hyperlink" Id="rId101" Target="https://doi.org/10.18637/jss.v105.i03" TargetMode="External" /><Relationship Type="http://schemas.openxmlformats.org/officeDocument/2006/relationships/hyperlink" Id="rId198" Target="https://doi.org/10.1890/02-0618" TargetMode="External" /><Relationship Type="http://schemas.openxmlformats.org/officeDocument/2006/relationships/hyperlink" Id="rId179" Target="https://doi.org/10.1890/14-1822.1" TargetMode="External" /><Relationship Type="http://schemas.openxmlformats.org/officeDocument/2006/relationships/hyperlink" Id="rId94" Target="https://doi.org/10.1899/0887-3593(2004)023&lt;0224:EEBCIA&gt;2.0.CO;2" TargetMode="External" /><Relationship Type="http://schemas.openxmlformats.org/officeDocument/2006/relationships/hyperlink" Id="rId149" Target="https://doi.org/10.2307/1941447" TargetMode="External" /><Relationship Type="http://schemas.openxmlformats.org/officeDocument/2006/relationships/hyperlink" Id="rId81" Target="https://doi.org/10.32614/cran.package.glmmtmb" TargetMode="External" /><Relationship Type="http://schemas.openxmlformats.org/officeDocument/2006/relationships/hyperlink" Id="rId215" Target="https://doi.org/10.3390/w16060888" TargetMode="External" /><Relationship Type="http://schemas.openxmlformats.org/officeDocument/2006/relationships/hyperlink" Id="rId175" Target="https://doi.org/10.3391/mbi.2013.4.4.02" TargetMode="External" /><Relationship Type="http://schemas.openxmlformats.org/officeDocument/2006/relationships/hyperlink" Id="rId147" Target="https://doi.org/10.5194/we-25-221-2025" TargetMode="External" /><Relationship Type="http://schemas.openxmlformats.org/officeDocument/2006/relationships/hyperlink" Id="rId107" Target="https://researchcommons.waikato.ac.nz/handle/10289/12746" TargetMode="External" /><Relationship Type="http://schemas.openxmlformats.org/officeDocument/2006/relationships/hyperlink" Id="rId76" Target="https://researchcommons.waikato.ac.nz/items/24cf02c1-8c2f-4b63-ba89-e8a509e9ba05" TargetMode="External" /><Relationship Type="http://schemas.openxmlformats.org/officeDocument/2006/relationships/hyperlink" Id="rId171" Target="https://www.R-project.org/" TargetMode="External" /><Relationship Type="http://schemas.openxmlformats.org/officeDocument/2006/relationships/hyperlink" Id="rId145"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22" Target="https://OlivierRaven.github.io/Koura_shoreline_habitats/index.qmd.html" TargetMode="External" /><Relationship Type="http://schemas.openxmlformats.org/officeDocument/2006/relationships/hyperlink" Id="rId113" Target="https://atlas.boprc.govt.nz/api/v1/edms/document/A3651696/content" TargetMode="External" /><Relationship Type="http://schemas.openxmlformats.org/officeDocument/2006/relationships/hyperlink" Id="rId207" Target="https://doi.org/10.1002/aqc.586" TargetMode="External" /><Relationship Type="http://schemas.openxmlformats.org/officeDocument/2006/relationships/hyperlink" Id="rId120" Target="https://doi.org/10.1002/rra.1168" TargetMode="External" /><Relationship Type="http://schemas.openxmlformats.org/officeDocument/2006/relationships/hyperlink" Id="rId217" Target="https://doi.org/10.1007/978-0-387-87458-6" TargetMode="External" /><Relationship Type="http://schemas.openxmlformats.org/officeDocument/2006/relationships/hyperlink" Id="rId98" Target="https://doi.org/10.1007/978-94-017-0771-8_15" TargetMode="External" /><Relationship Type="http://schemas.openxmlformats.org/officeDocument/2006/relationships/hyperlink" Id="rId192" Target="https://doi.org/10.1007/s00027-010-0128-9" TargetMode="External" /><Relationship Type="http://schemas.openxmlformats.org/officeDocument/2006/relationships/hyperlink" Id="rId136" Target="https://doi.org/10.1007/s10530-026-03852-0" TargetMode="External" /><Relationship Type="http://schemas.openxmlformats.org/officeDocument/2006/relationships/hyperlink" Id="rId132" Target="https://doi.org/10.1007/s10750-007-9108-z" TargetMode="External" /><Relationship Type="http://schemas.openxmlformats.org/officeDocument/2006/relationships/hyperlink" Id="rId204" Target="https://doi.org/10.1007/s10750-010-0318-4" TargetMode="External" /><Relationship Type="http://schemas.openxmlformats.org/officeDocument/2006/relationships/hyperlink" Id="rId194" Target="https://doi.org/10.1007/s10750-019-04066-3" TargetMode="External" /><Relationship Type="http://schemas.openxmlformats.org/officeDocument/2006/relationships/hyperlink" Id="rId153" Target="https://doi.org/10.1007/s10750-021-04771-y" TargetMode="External" /><Relationship Type="http://schemas.openxmlformats.org/officeDocument/2006/relationships/hyperlink" Id="rId221" Target="https://doi.org/10.1007/s10750-026-06302-z" TargetMode="External" /><Relationship Type="http://schemas.openxmlformats.org/officeDocument/2006/relationships/hyperlink" Id="rId85" Target="https://doi.org/10.1007/s13157-010-0051-9" TargetMode="External" /><Relationship Type="http://schemas.openxmlformats.org/officeDocument/2006/relationships/hyperlink" Id="rId186" Target="https://doi.org/10.1016/0006-3207(95)00073-9" TargetMode="External" /><Relationship Type="http://schemas.openxmlformats.org/officeDocument/2006/relationships/hyperlink" Id="rId117" Target="https://doi.org/10.1016/j.aquaculture.2005.05.032" TargetMode="External" /><Relationship Type="http://schemas.openxmlformats.org/officeDocument/2006/relationships/hyperlink" Id="rId159" Target="https://doi.org/10.1016/j.biocon.2005.12.019" TargetMode="External" /><Relationship Type="http://schemas.openxmlformats.org/officeDocument/2006/relationships/hyperlink" Id="rId83" Target="https://doi.org/10.1016/j.cbpa.2017.07.013" TargetMode="External" /><Relationship Type="http://schemas.openxmlformats.org/officeDocument/2006/relationships/hyperlink" Id="rId184" Target="https://doi.org/10.1016/j.fishres.2008.03.006" TargetMode="External" /><Relationship Type="http://schemas.openxmlformats.org/officeDocument/2006/relationships/hyperlink" Id="rId138" Target="https://doi.org/10.1016/j.fishres.2015.03.015" TargetMode="External" /><Relationship Type="http://schemas.openxmlformats.org/officeDocument/2006/relationships/hyperlink" Id="rId181" Target="https://doi.org/10.1016/j.jglr.2019.09.013" TargetMode="External" /><Relationship Type="http://schemas.openxmlformats.org/officeDocument/2006/relationships/hyperlink" Id="rId105" Target="https://doi.org/10.1016/j.jtherbio.2004.09.004" TargetMode="External" /><Relationship Type="http://schemas.openxmlformats.org/officeDocument/2006/relationships/hyperlink" Id="rId79" Target="https://doi.org/10.1016/j.tree.2008.10.008" TargetMode="External" /><Relationship Type="http://schemas.openxmlformats.org/officeDocument/2006/relationships/hyperlink" Id="rId103" Target="https://doi.org/10.1017/S0376892997000088" TargetMode="External" /><Relationship Type="http://schemas.openxmlformats.org/officeDocument/2006/relationships/hyperlink" Id="rId124" Target="https://doi.org/10.1023/B:BINV.0000022131.40783.f0" TargetMode="External" /><Relationship Type="http://schemas.openxmlformats.org/officeDocument/2006/relationships/hyperlink" Id="rId162" Target="https://doi.org/10.1023/B:HYDR.0000043189.91134.94" TargetMode="External" /><Relationship Type="http://schemas.openxmlformats.org/officeDocument/2006/relationships/hyperlink" Id="rId213" Target="https://doi.org/10.1038/s41467-021-22657-4" TargetMode="External" /><Relationship Type="http://schemas.openxmlformats.org/officeDocument/2006/relationships/hyperlink" Id="rId129" Target="https://doi.org/10.1038/s41586-021-03550-y" TargetMode="External" /><Relationship Type="http://schemas.openxmlformats.org/officeDocument/2006/relationships/hyperlink" Id="rId164" Target="https://doi.org/10.1046/j.1365-2427.2001.00702.x" TargetMode="External" /><Relationship Type="http://schemas.openxmlformats.org/officeDocument/2006/relationships/hyperlink" Id="rId188" Target="https://doi.org/10.1046/j.1365-2427.2003.00984.x" TargetMode="External" /><Relationship Type="http://schemas.openxmlformats.org/officeDocument/2006/relationships/hyperlink" Id="rId96" Target="https://doi.org/10.1051/kmae/2022016" TargetMode="External" /><Relationship Type="http://schemas.openxmlformats.org/officeDocument/2006/relationships/hyperlink" Id="rId142" Target="https://doi.org/10.1071/MF14148" TargetMode="External" /><Relationship Type="http://schemas.openxmlformats.org/officeDocument/2006/relationships/hyperlink" Id="rId200" Target="https://doi.org/10.1071/MF16020" TargetMode="External" /><Relationship Type="http://schemas.openxmlformats.org/officeDocument/2006/relationships/hyperlink" Id="rId127" Target="https://doi.org/10.1080/00288330.1970.9515347" TargetMode="External" /><Relationship Type="http://schemas.openxmlformats.org/officeDocument/2006/relationships/hyperlink" Id="rId202" Target="https://doi.org/10.1080/00288330.1984.9516064" TargetMode="External" /><Relationship Type="http://schemas.openxmlformats.org/officeDocument/2006/relationships/hyperlink" Id="rId91" Target="https://doi.org/10.1080/00288330.1988.9516294" TargetMode="External" /><Relationship Type="http://schemas.openxmlformats.org/officeDocument/2006/relationships/hyperlink" Id="rId134" Target="https://doi.org/10.1080/00288330.1990.9516399" TargetMode="External" /><Relationship Type="http://schemas.openxmlformats.org/officeDocument/2006/relationships/hyperlink" Id="rId169" Target="https://doi.org/10.1080/00288330.1990.9516433" TargetMode="External" /><Relationship Type="http://schemas.openxmlformats.org/officeDocument/2006/relationships/hyperlink" Id="rId177" Target="https://doi.org/10.1080/00288330.1993.9516548" TargetMode="External" /><Relationship Type="http://schemas.openxmlformats.org/officeDocument/2006/relationships/hyperlink" Id="rId196" Target="https://doi.org/10.1080/00288330.2000.9516957" TargetMode="External" /><Relationship Type="http://schemas.openxmlformats.org/officeDocument/2006/relationships/hyperlink" Id="rId166" Target="https://doi.org/10.1080/00288330909510034" TargetMode="External" /><Relationship Type="http://schemas.openxmlformats.org/officeDocument/2006/relationships/hyperlink" Id="rId140" Target="https://doi.org/10.1080/00288330909510036" TargetMode="External" /><Relationship Type="http://schemas.openxmlformats.org/officeDocument/2006/relationships/hyperlink" Id="rId155" Target="https://doi.org/10.1080/10641269509388566" TargetMode="External" /><Relationship Type="http://schemas.openxmlformats.org/officeDocument/2006/relationships/hyperlink" Id="rId72" Target="https://doi.org/10.1086/700884" TargetMode="External" /><Relationship Type="http://schemas.openxmlformats.org/officeDocument/2006/relationships/hyperlink" Id="rId74" Target="https://doi.org/10.1093/icb/44.6.498" TargetMode="External" /><Relationship Type="http://schemas.openxmlformats.org/officeDocument/2006/relationships/hyperlink" Id="rId173" Target="https://doi.org/10.1098/rstb.2014.0060" TargetMode="External" /><Relationship Type="http://schemas.openxmlformats.org/officeDocument/2006/relationships/hyperlink" Id="rId87" Target="https://doi.org/10.1111/cobi.12043" TargetMode="External" /><Relationship Type="http://schemas.openxmlformats.org/officeDocument/2006/relationships/hyperlink" Id="rId151" Target="https://doi.org/10.1111/fwb.14141" TargetMode="External" /><Relationship Type="http://schemas.openxmlformats.org/officeDocument/2006/relationships/hyperlink" Id="rId157" Target="https://doi.org/10.1111/j.1365-2427.2006.01641.x" TargetMode="External" /><Relationship Type="http://schemas.openxmlformats.org/officeDocument/2006/relationships/hyperlink" Id="rId109" Target="https://doi.org/10.1111/j.1439-0426.2006.00805.x" TargetMode="External" /><Relationship Type="http://schemas.openxmlformats.org/officeDocument/2006/relationships/hyperlink" Id="rId111" Target="https://doi.org/10.1139/f47-018" TargetMode="External" /><Relationship Type="http://schemas.openxmlformats.org/officeDocument/2006/relationships/hyperlink" Id="rId89" Target="https://doi.org/10.1139/f87-204" TargetMode="External" /><Relationship Type="http://schemas.openxmlformats.org/officeDocument/2006/relationships/hyperlink" Id="rId122" Target="https://doi.org/10.1163/156854009X407191" TargetMode="External" /><Relationship Type="http://schemas.openxmlformats.org/officeDocument/2006/relationships/hyperlink" Id="rId190" Target="https://doi.org/10.1198/016214504000000250" TargetMode="External" /><Relationship Type="http://schemas.openxmlformats.org/officeDocument/2006/relationships/hyperlink" Id="rId209" Target="https://doi.org/10.1198/016214504000000980" TargetMode="External" /><Relationship Type="http://schemas.openxmlformats.org/officeDocument/2006/relationships/hyperlink" Id="rId211" Target="https://doi.org/10.1201/9781315370279" TargetMode="External" /><Relationship Type="http://schemas.openxmlformats.org/officeDocument/2006/relationships/hyperlink" Id="rId101" Target="https://doi.org/10.18637/jss.v105.i03" TargetMode="External" /><Relationship Type="http://schemas.openxmlformats.org/officeDocument/2006/relationships/hyperlink" Id="rId198" Target="https://doi.org/10.1890/02-0618" TargetMode="External" /><Relationship Type="http://schemas.openxmlformats.org/officeDocument/2006/relationships/hyperlink" Id="rId179" Target="https://doi.org/10.1890/14-1822.1" TargetMode="External" /><Relationship Type="http://schemas.openxmlformats.org/officeDocument/2006/relationships/hyperlink" Id="rId94" Target="https://doi.org/10.1899/0887-3593(2004)023&lt;0224:EEBCIA&gt;2.0.CO;2" TargetMode="External" /><Relationship Type="http://schemas.openxmlformats.org/officeDocument/2006/relationships/hyperlink" Id="rId149" Target="https://doi.org/10.2307/1941447" TargetMode="External" /><Relationship Type="http://schemas.openxmlformats.org/officeDocument/2006/relationships/hyperlink" Id="rId81" Target="https://doi.org/10.32614/cran.package.glmmtmb" TargetMode="External" /><Relationship Type="http://schemas.openxmlformats.org/officeDocument/2006/relationships/hyperlink" Id="rId215" Target="https://doi.org/10.3390/w16060888" TargetMode="External" /><Relationship Type="http://schemas.openxmlformats.org/officeDocument/2006/relationships/hyperlink" Id="rId175" Target="https://doi.org/10.3391/mbi.2013.4.4.02" TargetMode="External" /><Relationship Type="http://schemas.openxmlformats.org/officeDocument/2006/relationships/hyperlink" Id="rId147" Target="https://doi.org/10.5194/we-25-221-2025" TargetMode="External" /><Relationship Type="http://schemas.openxmlformats.org/officeDocument/2006/relationships/hyperlink" Id="rId107" Target="https://researchcommons.waikato.ac.nz/handle/10289/12746" TargetMode="External" /><Relationship Type="http://schemas.openxmlformats.org/officeDocument/2006/relationships/hyperlink" Id="rId76" Target="https://researchcommons.waikato.ac.nz/items/24cf02c1-8c2f-4b63-ba89-e8a509e9ba05" TargetMode="External" /><Relationship Type="http://schemas.openxmlformats.org/officeDocument/2006/relationships/hyperlink" Id="rId171" Target="https://www.R-project.org/" TargetMode="External" /><Relationship Type="http://schemas.openxmlformats.org/officeDocument/2006/relationships/hyperlink" Id="rId145"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 Kōura Live?</dc:title>
  <dc:creator/>
  <cp:keywords>Rotorua Te Arawa Lakes, North Island, Habitat structure, Thermal stress, Generalised additive mixed models, Paranephrops planifrons</cp:keywords>
  <dcterms:created xsi:type="dcterms:W3CDTF">2026-07-09T23:38:49Z</dcterms:created>
  <dcterms:modified xsi:type="dcterms:W3CDTF">2026-07-09T23:38:49Z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cite">
    <vt:lpwstr>@Coffey1988, @Shave1994, @Smith1996, @Parkyn2002, @Vedia2017, @Broughton2017</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Littoral habitat structure influences freshwater crayfish populations in five volcanic lakes of Aotearoa New Zealand</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none</vt:lpwstr>
  </property>
  <property fmtid="{D5CDD505-2E9C-101B-9397-08002B2CF9AE}" pid="30" name="toc-title">
    <vt:lpwstr>Table of contents</vt:lpwstr>
  </property>
  <property fmtid="{D5CDD505-2E9C-101B-9397-08002B2CF9AE}" pid="31" name="unroll-markdown-cells">
    <vt:lpwstr>True</vt:lpwstr>
  </property>
</Properties>
</file>