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E8CA7" w14:textId="30632EEF" w:rsidR="00001959" w:rsidRPr="00804EB6" w:rsidRDefault="00001959" w:rsidP="00116118">
      <w:pPr>
        <w:spacing w:line="360" w:lineRule="auto"/>
        <w:rPr>
          <w:b/>
          <w:bCs/>
          <w:sz w:val="28"/>
          <w:szCs w:val="28"/>
        </w:rPr>
      </w:pPr>
      <w:r w:rsidRPr="00804EB6">
        <w:rPr>
          <w:b/>
          <w:bCs/>
          <w:sz w:val="28"/>
          <w:szCs w:val="28"/>
        </w:rPr>
        <w:t>Response to the comments of the editor</w:t>
      </w:r>
    </w:p>
    <w:p w14:paraId="23190F6A" w14:textId="73BDD2EF" w:rsidR="00B461A6" w:rsidRPr="00B461A6" w:rsidRDefault="00B461A6" w:rsidP="00116118">
      <w:pPr>
        <w:spacing w:line="360" w:lineRule="auto"/>
      </w:pPr>
      <w:r w:rsidRPr="00B461A6">
        <w:t xml:space="preserve">Dear Dr. </w:t>
      </w:r>
      <w:r w:rsidR="0044178D">
        <w:t>K</w:t>
      </w:r>
      <w:r w:rsidR="0044178D" w:rsidRPr="0044178D">
        <w:t>ovalenko</w:t>
      </w:r>
      <w:r w:rsidRPr="00B461A6">
        <w:t>,</w:t>
      </w:r>
    </w:p>
    <w:p w14:paraId="3147CBBC" w14:textId="68DDAA17" w:rsidR="00B73BD4" w:rsidRPr="00B73BD4" w:rsidRDefault="00B73BD4" w:rsidP="00116118">
      <w:pPr>
        <w:spacing w:line="360" w:lineRule="auto"/>
        <w:rPr>
          <w:color w:val="0070C0"/>
        </w:rPr>
      </w:pPr>
      <w:r w:rsidRPr="00B73BD4">
        <w:rPr>
          <w:color w:val="0070C0"/>
        </w:rPr>
        <w:t>We thank the editor for the constructive comments on version 2 of the manuscript. All comments have been addressed, and the corresponding changes are documented below with line numbers referring to the track-changes version of the revised manuscript (Manuscript_v3_track_changes.docx).</w:t>
      </w:r>
    </w:p>
    <w:p w14:paraId="233BBDFD" w14:textId="1ECCC900" w:rsidR="00B461A6" w:rsidRPr="00B461A6" w:rsidRDefault="00B461A6" w:rsidP="00116118">
      <w:pPr>
        <w:spacing w:line="360" w:lineRule="auto"/>
      </w:pPr>
      <w:r w:rsidRPr="00B461A6">
        <w:t xml:space="preserve">Although I agree with reviewer's comment which led to this change, in some cases, removing habitat complexity leads to more confusing sentences (e.g., ln. 21 "Occupancy increased with shoreline habitat characteristics", here it may have been better to say "complexity" or "heterogeneity", otherwise need to explain - number of features? ln. 77-78 - not really that controversial in that context), as well as making this </w:t>
      </w:r>
      <w:proofErr w:type="spellStart"/>
      <w:r w:rsidRPr="00B461A6">
        <w:t>ms</w:t>
      </w:r>
      <w:proofErr w:type="spellEnd"/>
      <w:r w:rsidRPr="00B461A6">
        <w:t xml:space="preserve"> less relevant to our Special Issue actually.</w:t>
      </w:r>
    </w:p>
    <w:p w14:paraId="2E4C7F0F" w14:textId="056929CC" w:rsidR="00691537" w:rsidRDefault="0E11B609" w:rsidP="00116118">
      <w:pPr>
        <w:spacing w:line="360" w:lineRule="auto"/>
        <w:rPr>
          <w:color w:val="0070C0"/>
        </w:rPr>
      </w:pPr>
      <w:r w:rsidRPr="7519120F">
        <w:rPr>
          <w:color w:val="0070C0"/>
        </w:rPr>
        <w:t>Response:</w:t>
      </w:r>
      <w:r w:rsidR="3B79F1AA" w:rsidRPr="7519120F">
        <w:rPr>
          <w:color w:val="0070C0"/>
        </w:rPr>
        <w:t xml:space="preserve"> </w:t>
      </w:r>
      <w:r w:rsidR="686C187C" w:rsidRPr="0A377352">
        <w:rPr>
          <w:color w:val="0070C0"/>
        </w:rPr>
        <w:t xml:space="preserve">We </w:t>
      </w:r>
      <w:r w:rsidR="57738F19" w:rsidRPr="0A377352">
        <w:rPr>
          <w:color w:val="0070C0"/>
        </w:rPr>
        <w:t>r</w:t>
      </w:r>
      <w:r w:rsidR="61469746" w:rsidRPr="0A377352">
        <w:rPr>
          <w:color w:val="0070C0"/>
        </w:rPr>
        <w:t>einstated</w:t>
      </w:r>
      <w:r w:rsidR="61469746" w:rsidRPr="7519120F">
        <w:rPr>
          <w:color w:val="0070C0"/>
        </w:rPr>
        <w:t xml:space="preserve"> the term habitat complexity on locations where it makes the contexts better. </w:t>
      </w:r>
      <w:r w:rsidR="788C8921" w:rsidRPr="10535D55">
        <w:rPr>
          <w:color w:val="0070C0"/>
        </w:rPr>
        <w:t xml:space="preserve">This </w:t>
      </w:r>
      <w:r w:rsidR="3B79F1AA" w:rsidRPr="10535D55">
        <w:rPr>
          <w:color w:val="0070C0"/>
        </w:rPr>
        <w:t>now</w:t>
      </w:r>
      <w:r w:rsidR="3B79F1AA" w:rsidRPr="7519120F">
        <w:rPr>
          <w:color w:val="0070C0"/>
        </w:rPr>
        <w:t xml:space="preserve"> reads (lines </w:t>
      </w:r>
      <w:r w:rsidR="432953EB" w:rsidRPr="7519120F">
        <w:rPr>
          <w:color w:val="0070C0"/>
        </w:rPr>
        <w:t>21</w:t>
      </w:r>
      <w:r w:rsidR="3B79F1AA" w:rsidRPr="7519120F">
        <w:rPr>
          <w:color w:val="0070C0"/>
        </w:rPr>
        <w:t>-</w:t>
      </w:r>
      <w:r w:rsidR="432953EB" w:rsidRPr="7519120F">
        <w:rPr>
          <w:color w:val="0070C0"/>
        </w:rPr>
        <w:t>22</w:t>
      </w:r>
      <w:r w:rsidR="3B79F1AA" w:rsidRPr="7519120F">
        <w:rPr>
          <w:color w:val="0070C0"/>
        </w:rPr>
        <w:t>): “</w:t>
      </w:r>
      <w:r w:rsidR="17107EFE" w:rsidRPr="7519120F">
        <w:rPr>
          <w:color w:val="0070C0"/>
        </w:rPr>
        <w:t>Kōura occupancy increased with shoreline habitat complexity, particularly coarser substrate types and greater riparian vegetation cover.</w:t>
      </w:r>
      <w:r w:rsidR="3B79F1AA" w:rsidRPr="7519120F">
        <w:rPr>
          <w:color w:val="0070C0"/>
        </w:rPr>
        <w:t>”</w:t>
      </w:r>
    </w:p>
    <w:p w14:paraId="45F458D1" w14:textId="3193D456" w:rsidR="00B461A6" w:rsidRPr="00691537" w:rsidRDefault="432953EB" w:rsidP="00116118">
      <w:pPr>
        <w:spacing w:line="360" w:lineRule="auto"/>
        <w:rPr>
          <w:color w:val="0070C0"/>
        </w:rPr>
      </w:pPr>
      <w:r w:rsidRPr="7519120F">
        <w:rPr>
          <w:color w:val="0070C0"/>
        </w:rPr>
        <w:t xml:space="preserve">And (lines </w:t>
      </w:r>
      <w:r w:rsidR="187E0959" w:rsidRPr="7519120F">
        <w:rPr>
          <w:color w:val="0070C0"/>
        </w:rPr>
        <w:t>7</w:t>
      </w:r>
      <w:r w:rsidR="00030DDC">
        <w:rPr>
          <w:color w:val="0070C0"/>
        </w:rPr>
        <w:t>6</w:t>
      </w:r>
      <w:r w:rsidRPr="7519120F">
        <w:rPr>
          <w:color w:val="0070C0"/>
        </w:rPr>
        <w:t>-</w:t>
      </w:r>
      <w:r w:rsidR="187E0959" w:rsidRPr="7519120F">
        <w:rPr>
          <w:color w:val="0070C0"/>
        </w:rPr>
        <w:t>8</w:t>
      </w:r>
      <w:r w:rsidR="002164C5">
        <w:rPr>
          <w:color w:val="0070C0"/>
        </w:rPr>
        <w:t>0</w:t>
      </w:r>
      <w:r w:rsidRPr="7519120F">
        <w:rPr>
          <w:color w:val="0070C0"/>
        </w:rPr>
        <w:t>): “</w:t>
      </w:r>
      <w:r w:rsidR="187E0959" w:rsidRPr="7519120F">
        <w:rPr>
          <w:color w:val="0070C0"/>
        </w:rPr>
        <w:t>Previous research in stream environments has shown that kōura preferentially occupy structurally complex habitats characterised by bank undercuts, woody debris, leaf litter, boulders and low flow velocities (</w:t>
      </w:r>
      <w:r w:rsidR="187E0959" w:rsidRPr="7519120F">
        <w:rPr>
          <w:color w:val="0070C0"/>
          <w:lang w:val="en-NZ"/>
        </w:rPr>
        <w:t>Usio &amp; Townsend, 2000; Parkyn &amp; Collier, 2004; Jowett et al., 2008; Parkyn et al., 2009</w:t>
      </w:r>
      <w:r w:rsidR="187E0959" w:rsidRPr="7519120F">
        <w:rPr>
          <w:color w:val="0070C0"/>
        </w:rPr>
        <w:t>).</w:t>
      </w:r>
      <w:r w:rsidRPr="7519120F">
        <w:rPr>
          <w:color w:val="0070C0"/>
        </w:rPr>
        <w:t>”</w:t>
      </w:r>
    </w:p>
    <w:p w14:paraId="4A0035D2" w14:textId="77777777" w:rsidR="00B461A6" w:rsidRPr="00B461A6" w:rsidRDefault="00B461A6" w:rsidP="00116118">
      <w:pPr>
        <w:spacing w:line="360" w:lineRule="auto"/>
      </w:pPr>
      <w:r w:rsidRPr="00B461A6">
        <w:t xml:space="preserve">A couple of more major issues: these complex </w:t>
      </w:r>
      <w:proofErr w:type="gramStart"/>
      <w:r w:rsidRPr="00B461A6">
        <w:t>models</w:t>
      </w:r>
      <w:proofErr w:type="gramEnd"/>
      <w:r w:rsidRPr="00B461A6">
        <w:t xml:space="preserve"> obscure high uncertainty, in particular with respect to emergent native vegetation. There was a very small proportion of sites with any vegetation so possibly not enough and this needs to be discussed as a limitation. </w:t>
      </w:r>
    </w:p>
    <w:p w14:paraId="051DA8B6" w14:textId="56EBC216" w:rsidR="00B461A6" w:rsidRPr="00401CAA" w:rsidRDefault="3B79F1AA" w:rsidP="00116118">
      <w:pPr>
        <w:spacing w:line="360" w:lineRule="auto"/>
        <w:rPr>
          <w:color w:val="0070C0"/>
        </w:rPr>
      </w:pPr>
      <w:r w:rsidRPr="7519120F">
        <w:rPr>
          <w:color w:val="0070C0"/>
        </w:rPr>
        <w:t xml:space="preserve">Response: </w:t>
      </w:r>
      <w:r w:rsidR="6FEE9CC0" w:rsidRPr="7519120F">
        <w:rPr>
          <w:color w:val="0070C0"/>
        </w:rPr>
        <w:t>I</w:t>
      </w:r>
      <w:r w:rsidR="25B7C5EF" w:rsidRPr="7519120F">
        <w:rPr>
          <w:color w:val="0070C0"/>
        </w:rPr>
        <w:t xml:space="preserve">n </w:t>
      </w:r>
      <w:r w:rsidR="2E3ACE87" w:rsidRPr="3B60121F">
        <w:rPr>
          <w:color w:val="0070C0"/>
        </w:rPr>
        <w:t xml:space="preserve">the </w:t>
      </w:r>
      <w:r w:rsidR="25B7C5EF" w:rsidRPr="3B60121F">
        <w:rPr>
          <w:color w:val="0070C0"/>
        </w:rPr>
        <w:t>discussion</w:t>
      </w:r>
      <w:r w:rsidR="18A0D35F" w:rsidRPr="556E101F">
        <w:rPr>
          <w:color w:val="0070C0"/>
        </w:rPr>
        <w:t>,</w:t>
      </w:r>
      <w:r w:rsidR="25B7C5EF" w:rsidRPr="7519120F">
        <w:rPr>
          <w:color w:val="0070C0"/>
        </w:rPr>
        <w:t xml:space="preserve"> </w:t>
      </w:r>
      <w:r w:rsidR="6058C5B5" w:rsidRPr="7519120F">
        <w:rPr>
          <w:color w:val="0070C0"/>
        </w:rPr>
        <w:t>this limitation is now discussed</w:t>
      </w:r>
      <w:r w:rsidR="215CDF38" w:rsidRPr="7519120F">
        <w:rPr>
          <w:color w:val="0070C0"/>
        </w:rPr>
        <w:t xml:space="preserve"> for </w:t>
      </w:r>
      <w:r w:rsidR="42AFA4EC" w:rsidRPr="7519120F">
        <w:rPr>
          <w:color w:val="0070C0"/>
        </w:rPr>
        <w:t>emergent macrophyte cover as temperature</w:t>
      </w:r>
      <w:r w:rsidR="6058C5B5" w:rsidRPr="7519120F">
        <w:rPr>
          <w:color w:val="0070C0"/>
        </w:rPr>
        <w:t xml:space="preserve">. </w:t>
      </w:r>
      <w:r w:rsidRPr="7519120F">
        <w:rPr>
          <w:color w:val="0070C0"/>
        </w:rPr>
        <w:t xml:space="preserve">Which now reads (lines </w:t>
      </w:r>
      <w:r w:rsidR="6058C5B5" w:rsidRPr="7519120F">
        <w:rPr>
          <w:color w:val="0070C0"/>
        </w:rPr>
        <w:t>39</w:t>
      </w:r>
      <w:r w:rsidR="002D3B8B">
        <w:rPr>
          <w:color w:val="0070C0"/>
        </w:rPr>
        <w:t>4</w:t>
      </w:r>
      <w:r w:rsidRPr="7519120F">
        <w:rPr>
          <w:color w:val="0070C0"/>
        </w:rPr>
        <w:t>-</w:t>
      </w:r>
      <w:r w:rsidR="00BF36F1">
        <w:rPr>
          <w:color w:val="0070C0"/>
        </w:rPr>
        <w:t>400</w:t>
      </w:r>
      <w:r w:rsidRPr="7519120F">
        <w:rPr>
          <w:color w:val="0070C0"/>
        </w:rPr>
        <w:t>): “</w:t>
      </w:r>
      <w:r w:rsidR="25B7C5EF" w:rsidRPr="7519120F">
        <w:rPr>
          <w:color w:val="0070C0"/>
        </w:rPr>
        <w:t>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r w:rsidRPr="7519120F">
        <w:rPr>
          <w:color w:val="0070C0"/>
        </w:rPr>
        <w:t>”</w:t>
      </w:r>
    </w:p>
    <w:p w14:paraId="5DDE056A" w14:textId="0626C270" w:rsidR="00B461A6" w:rsidRPr="00B461A6" w:rsidRDefault="00B461A6" w:rsidP="00116118">
      <w:pPr>
        <w:spacing w:line="360" w:lineRule="auto"/>
      </w:pPr>
      <w:r w:rsidRPr="00B461A6">
        <w:t xml:space="preserve">Some raw data has been added to the SI, but overall the concern about lack of raw data still remains unaddressed: where are the raw data plots for key results presented in the abstract (riparian </w:t>
      </w:r>
      <w:r w:rsidRPr="00B461A6">
        <w:lastRenderedPageBreak/>
        <w:t>vegetation, coarser substrate) and in hypotheses (invasive submerged weed beds, which by the way should be "invasive submerged macrophytes")? Please present scatterplots of all raw variables examined (as a faceted plot this could even be condensed to a single page).</w:t>
      </w:r>
    </w:p>
    <w:p w14:paraId="29828F4C" w14:textId="78DE07C3" w:rsidR="00B461A6" w:rsidRPr="00116118" w:rsidRDefault="00401CAA" w:rsidP="00116118">
      <w:pPr>
        <w:spacing w:line="360" w:lineRule="auto"/>
        <w:rPr>
          <w:color w:val="0070C0"/>
        </w:rPr>
      </w:pPr>
      <w:r w:rsidRPr="00116118">
        <w:rPr>
          <w:color w:val="0070C0"/>
        </w:rPr>
        <w:t>Response:</w:t>
      </w:r>
      <w:r w:rsidR="009C2279" w:rsidRPr="00116118">
        <w:rPr>
          <w:color w:val="0070C0"/>
        </w:rPr>
        <w:t xml:space="preserve"> </w:t>
      </w:r>
      <w:r w:rsidR="000D6629">
        <w:rPr>
          <w:color w:val="0070C0"/>
        </w:rPr>
        <w:t>A</w:t>
      </w:r>
      <w:r w:rsidR="009C2279" w:rsidRPr="00116118">
        <w:rPr>
          <w:color w:val="0070C0"/>
        </w:rPr>
        <w:t xml:space="preserve">ll raw data has been </w:t>
      </w:r>
      <w:r w:rsidR="00116118" w:rsidRPr="00116118">
        <w:rPr>
          <w:color w:val="0070C0"/>
        </w:rPr>
        <w:t>plotted</w:t>
      </w:r>
      <w:r w:rsidR="009C2279" w:rsidRPr="00116118">
        <w:rPr>
          <w:color w:val="0070C0"/>
        </w:rPr>
        <w:t xml:space="preserve"> in Fig. S2 to show </w:t>
      </w:r>
      <w:r w:rsidR="00116118" w:rsidRPr="00116118">
        <w:rPr>
          <w:color w:val="0070C0"/>
        </w:rPr>
        <w:t>all variables against the occurrence, CPUE and BPUE.</w:t>
      </w:r>
      <w:r w:rsidRPr="00116118">
        <w:rPr>
          <w:color w:val="0070C0"/>
        </w:rPr>
        <w:t xml:space="preserve"> </w:t>
      </w:r>
      <w:r w:rsidR="0011505F" w:rsidRPr="00116118">
        <w:rPr>
          <w:color w:val="0070C0"/>
        </w:rPr>
        <w:t xml:space="preserve">The terms vegetation and </w:t>
      </w:r>
      <w:r w:rsidR="00ED71A3" w:rsidRPr="00116118">
        <w:rPr>
          <w:color w:val="0070C0"/>
        </w:rPr>
        <w:t>weed beds have been updated throughout the manuscript.</w:t>
      </w:r>
    </w:p>
    <w:p w14:paraId="353DFDE9" w14:textId="495FCB6F" w:rsidR="00B461A6" w:rsidRPr="00B461A6" w:rsidRDefault="00B461A6" w:rsidP="00116118">
      <w:pPr>
        <w:spacing w:line="360" w:lineRule="auto"/>
      </w:pPr>
      <w:r w:rsidRPr="00B461A6">
        <w:t>Other comments, ln. numbers refer to the Track changes version of the document:</w:t>
      </w:r>
    </w:p>
    <w:p w14:paraId="2642AB9D" w14:textId="77777777" w:rsidR="00B461A6" w:rsidRPr="00B461A6" w:rsidRDefault="00B461A6" w:rsidP="00116118">
      <w:pPr>
        <w:spacing w:line="360" w:lineRule="auto"/>
      </w:pPr>
      <w:r w:rsidRPr="00B461A6">
        <w:t>ln. 24-25 Water chemistry variables, pH and conductivity and pH, were positively related to kōura presence" Two issues with this sentence, koura presence may have been correlated with pH and conductivity, not the other way around, and either list the water chemistry variables (if you mean other than pH and conductivity) or remove.</w:t>
      </w:r>
    </w:p>
    <w:p w14:paraId="66BE62F3" w14:textId="7ACEEAC1" w:rsidR="00B461A6" w:rsidRPr="00205B68" w:rsidRDefault="00401CAA" w:rsidP="00116118">
      <w:pPr>
        <w:spacing w:line="360" w:lineRule="auto"/>
        <w:rPr>
          <w:color w:val="0070C0"/>
        </w:rPr>
      </w:pPr>
      <w:r w:rsidRPr="00205B68">
        <w:rPr>
          <w:color w:val="0070C0"/>
        </w:rPr>
        <w:t xml:space="preserve">Response: </w:t>
      </w:r>
      <w:r w:rsidR="000D6629">
        <w:rPr>
          <w:color w:val="0070C0"/>
        </w:rPr>
        <w:t>R</w:t>
      </w:r>
      <w:r w:rsidR="006F3D3F" w:rsidRPr="00205B68">
        <w:rPr>
          <w:color w:val="0070C0"/>
        </w:rPr>
        <w:t xml:space="preserve">elated has been updated to correlated and the </w:t>
      </w:r>
      <w:r w:rsidR="00440421" w:rsidRPr="00205B68">
        <w:rPr>
          <w:color w:val="0070C0"/>
        </w:rPr>
        <w:t xml:space="preserve">conductivity has been removed from the abstract as </w:t>
      </w:r>
      <w:r w:rsidR="00205B68" w:rsidRPr="00205B68">
        <w:rPr>
          <w:color w:val="0070C0"/>
        </w:rPr>
        <w:t>uncertainty</w:t>
      </w:r>
      <w:r w:rsidR="00440421" w:rsidRPr="00205B68">
        <w:rPr>
          <w:color w:val="0070C0"/>
        </w:rPr>
        <w:t xml:space="preserve"> was higher see </w:t>
      </w:r>
      <w:r w:rsidR="00205B68" w:rsidRPr="00205B68">
        <w:rPr>
          <w:color w:val="0070C0"/>
        </w:rPr>
        <w:t xml:space="preserve">discussion. </w:t>
      </w:r>
      <w:r w:rsidRPr="00205B68">
        <w:rPr>
          <w:color w:val="0070C0"/>
        </w:rPr>
        <w:t xml:space="preserve">Which now reads (lines </w:t>
      </w:r>
      <w:r w:rsidR="00EC7711" w:rsidRPr="00205B68">
        <w:rPr>
          <w:color w:val="0070C0"/>
        </w:rPr>
        <w:t>24</w:t>
      </w:r>
      <w:r w:rsidRPr="00205B68">
        <w:rPr>
          <w:color w:val="0070C0"/>
        </w:rPr>
        <w:t>-</w:t>
      </w:r>
      <w:r w:rsidR="00EC7711" w:rsidRPr="00205B68">
        <w:rPr>
          <w:color w:val="0070C0"/>
        </w:rPr>
        <w:t>26</w:t>
      </w:r>
      <w:r w:rsidRPr="00205B68">
        <w:rPr>
          <w:color w:val="0070C0"/>
        </w:rPr>
        <w:t>): “</w:t>
      </w:r>
      <w:r w:rsidR="0032187D" w:rsidRPr="00205B68">
        <w:rPr>
          <w:color w:val="0070C0"/>
        </w:rPr>
        <w:t>pH was positively correlated with kōura abundance</w:t>
      </w:r>
      <w:r w:rsidR="0032187D" w:rsidRPr="00205B68" w:rsidDel="00C273AB">
        <w:rPr>
          <w:color w:val="0070C0"/>
        </w:rPr>
        <w:t xml:space="preserve"> </w:t>
      </w:r>
      <w:r w:rsidR="0032187D" w:rsidRPr="00205B68">
        <w:rPr>
          <w:color w:val="0070C0"/>
        </w:rPr>
        <w:t>and biomass.</w:t>
      </w:r>
      <w:r w:rsidRPr="00205B68">
        <w:rPr>
          <w:color w:val="0070C0"/>
        </w:rPr>
        <w:t>”</w:t>
      </w:r>
    </w:p>
    <w:p w14:paraId="30E6F7F8" w14:textId="77777777" w:rsidR="00B461A6" w:rsidRPr="00B461A6" w:rsidRDefault="00B461A6" w:rsidP="00116118">
      <w:pPr>
        <w:spacing w:line="360" w:lineRule="auto"/>
      </w:pPr>
      <w:r w:rsidRPr="00B461A6">
        <w:t>ln. 55 very minor, but round numbers to the same decimal (80 and 96% here seems reasonable)</w:t>
      </w:r>
    </w:p>
    <w:p w14:paraId="27C3A9F4" w14:textId="325EBECC" w:rsidR="00B461A6" w:rsidRPr="00401CAA" w:rsidRDefault="00401CAA" w:rsidP="00116118">
      <w:pPr>
        <w:spacing w:line="360" w:lineRule="auto"/>
        <w:rPr>
          <w:color w:val="0070C0"/>
        </w:rPr>
      </w:pPr>
      <w:r w:rsidRPr="002706B7">
        <w:rPr>
          <w:color w:val="0070C0"/>
        </w:rPr>
        <w:t>Response:</w:t>
      </w:r>
      <w:r w:rsidRPr="00401CAA">
        <w:rPr>
          <w:color w:val="0070C0"/>
        </w:rPr>
        <w:t xml:space="preserve"> </w:t>
      </w:r>
      <w:r w:rsidR="00F71D4D">
        <w:rPr>
          <w:color w:val="0070C0"/>
        </w:rPr>
        <w:t>Round numbers have been used.</w:t>
      </w:r>
    </w:p>
    <w:p w14:paraId="185BCCB6" w14:textId="77777777" w:rsidR="00B461A6" w:rsidRPr="00B461A6" w:rsidRDefault="00B461A6" w:rsidP="00116118">
      <w:pPr>
        <w:spacing w:line="360" w:lineRule="auto"/>
      </w:pPr>
      <w:r w:rsidRPr="00B461A6">
        <w:t xml:space="preserve">ln. 59 </w:t>
      </w:r>
      <w:proofErr w:type="gramStart"/>
      <w:r w:rsidRPr="00B461A6">
        <w:t>non-native</w:t>
      </w:r>
      <w:proofErr w:type="gramEnd"/>
      <w:r w:rsidRPr="00B461A6">
        <w:t xml:space="preserve"> (or "invasive" if "non-native, established and spreading" e.g. Havel et al.) instead of "introduced" is a more consistent/widely accepted term</w:t>
      </w:r>
    </w:p>
    <w:p w14:paraId="14C91825" w14:textId="493072D0" w:rsidR="00B461A6" w:rsidRPr="00401CAA" w:rsidRDefault="00401CAA" w:rsidP="00116118">
      <w:pPr>
        <w:spacing w:line="360" w:lineRule="auto"/>
        <w:rPr>
          <w:color w:val="0070C0"/>
        </w:rPr>
      </w:pPr>
      <w:r w:rsidRPr="002706B7">
        <w:rPr>
          <w:color w:val="0070C0"/>
        </w:rPr>
        <w:t>Response:</w:t>
      </w:r>
      <w:r w:rsidRPr="00401CAA">
        <w:rPr>
          <w:color w:val="0070C0"/>
        </w:rPr>
        <w:t xml:space="preserve"> </w:t>
      </w:r>
      <w:r w:rsidR="00CF792C">
        <w:rPr>
          <w:color w:val="0070C0"/>
        </w:rPr>
        <w:t>I</w:t>
      </w:r>
      <w:r w:rsidR="001C12E0">
        <w:rPr>
          <w:color w:val="0070C0"/>
        </w:rPr>
        <w:t xml:space="preserve">ntroduced has been replaced with invasive as </w:t>
      </w:r>
      <w:r w:rsidR="00595B6F">
        <w:rPr>
          <w:color w:val="0070C0"/>
        </w:rPr>
        <w:t>has been established and is spreading.</w:t>
      </w:r>
    </w:p>
    <w:p w14:paraId="01AFF57F" w14:textId="77777777" w:rsidR="00B461A6" w:rsidRPr="00B461A6" w:rsidRDefault="00B461A6" w:rsidP="00116118">
      <w:pPr>
        <w:spacing w:line="360" w:lineRule="auto"/>
      </w:pPr>
      <w:r w:rsidRPr="00B461A6">
        <w:t xml:space="preserve">ln. 61 cite as </w:t>
      </w:r>
      <w:proofErr w:type="spellStart"/>
      <w:r w:rsidRPr="00B461A6">
        <w:t>pers.comm</w:t>
      </w:r>
      <w:proofErr w:type="spellEnd"/>
      <w:r w:rsidRPr="00B461A6">
        <w:t xml:space="preserve">. not "in review" (unless available as a preprint with DOI) or unless you are expecting DOI prior to this </w:t>
      </w:r>
      <w:proofErr w:type="gramStart"/>
      <w:r w:rsidRPr="00B461A6">
        <w:t>manuscripts</w:t>
      </w:r>
      <w:proofErr w:type="gramEnd"/>
      <w:r w:rsidRPr="00B461A6">
        <w:t xml:space="preserve"> proofs</w:t>
      </w:r>
    </w:p>
    <w:p w14:paraId="5669C980" w14:textId="3F0F35D6" w:rsidR="00B461A6" w:rsidRPr="00401CAA" w:rsidRDefault="36DADA81" w:rsidP="00116118">
      <w:pPr>
        <w:spacing w:line="360" w:lineRule="auto"/>
        <w:rPr>
          <w:color w:val="0070C0"/>
        </w:rPr>
      </w:pPr>
      <w:r w:rsidRPr="7FAB568C">
        <w:rPr>
          <w:color w:val="0070C0"/>
        </w:rPr>
        <w:t xml:space="preserve">Response: </w:t>
      </w:r>
      <w:r w:rsidR="5365A0A7" w:rsidRPr="7FAB568C">
        <w:rPr>
          <w:color w:val="0070C0"/>
        </w:rPr>
        <w:t>T</w:t>
      </w:r>
      <w:r w:rsidR="32AF7153" w:rsidRPr="7FAB568C">
        <w:rPr>
          <w:color w:val="0070C0"/>
        </w:rPr>
        <w:t>he manuscript has since been accepted</w:t>
      </w:r>
      <w:r w:rsidR="2762A1F7" w:rsidRPr="7FAB568C">
        <w:rPr>
          <w:color w:val="0070C0"/>
        </w:rPr>
        <w:t xml:space="preserve"> in </w:t>
      </w:r>
      <w:r w:rsidR="2762A1F7" w:rsidRPr="000B4921">
        <w:rPr>
          <w:i/>
          <w:iCs/>
          <w:color w:val="0070C0"/>
        </w:rPr>
        <w:t xml:space="preserve">Biological </w:t>
      </w:r>
      <w:proofErr w:type="gramStart"/>
      <w:r w:rsidR="2762A1F7" w:rsidRPr="000B4921">
        <w:rPr>
          <w:i/>
          <w:iCs/>
          <w:color w:val="0070C0"/>
        </w:rPr>
        <w:t>Invasions</w:t>
      </w:r>
      <w:proofErr w:type="gramEnd"/>
      <w:r w:rsidR="32AF7153" w:rsidRPr="7FAB568C">
        <w:rPr>
          <w:color w:val="0070C0"/>
        </w:rPr>
        <w:t xml:space="preserve"> and the reference will be updated with the DOI prior to proofs.</w:t>
      </w:r>
    </w:p>
    <w:p w14:paraId="33640E77" w14:textId="77777777" w:rsidR="00B461A6" w:rsidRPr="00B461A6" w:rsidRDefault="00B461A6" w:rsidP="00116118">
      <w:pPr>
        <w:spacing w:line="360" w:lineRule="auto"/>
      </w:pPr>
      <w:r w:rsidRPr="00B461A6">
        <w:t>ln. 84 invasive rainbow trout, correct?</w:t>
      </w:r>
    </w:p>
    <w:p w14:paraId="208BC958" w14:textId="59F51C11" w:rsidR="00B461A6" w:rsidRPr="00401CAA" w:rsidRDefault="00401CAA" w:rsidP="00116118">
      <w:pPr>
        <w:spacing w:line="360" w:lineRule="auto"/>
        <w:rPr>
          <w:color w:val="0070C0"/>
        </w:rPr>
      </w:pPr>
      <w:r w:rsidRPr="002706B7">
        <w:rPr>
          <w:color w:val="0070C0"/>
        </w:rPr>
        <w:t>Response:</w:t>
      </w:r>
      <w:r w:rsidRPr="00401CAA">
        <w:rPr>
          <w:color w:val="0070C0"/>
        </w:rPr>
        <w:t xml:space="preserve"> </w:t>
      </w:r>
      <w:r w:rsidR="00CC54C5">
        <w:rPr>
          <w:color w:val="0070C0"/>
        </w:rPr>
        <w:t xml:space="preserve">Trout are </w:t>
      </w:r>
      <w:r w:rsidR="008A4C5F">
        <w:rPr>
          <w:color w:val="0070C0"/>
        </w:rPr>
        <w:t xml:space="preserve">non-native to </w:t>
      </w:r>
      <w:r w:rsidR="00052D8D">
        <w:rPr>
          <w:color w:val="0070C0"/>
        </w:rPr>
        <w:t>New Zealand,</w:t>
      </w:r>
      <w:r w:rsidR="008A4C5F">
        <w:rPr>
          <w:color w:val="0070C0"/>
        </w:rPr>
        <w:t xml:space="preserve"> but as protected sport fish </w:t>
      </w:r>
      <w:r w:rsidR="00AA7E32">
        <w:rPr>
          <w:color w:val="0070C0"/>
        </w:rPr>
        <w:t>not listed as invasive species therefore chosen to</w:t>
      </w:r>
      <w:r w:rsidR="00927DB2">
        <w:rPr>
          <w:color w:val="0070C0"/>
        </w:rPr>
        <w:t xml:space="preserve"> use</w:t>
      </w:r>
      <w:r w:rsidR="00AA7E32">
        <w:rPr>
          <w:color w:val="0070C0"/>
        </w:rPr>
        <w:t xml:space="preserve"> non-native rainbow trout.</w:t>
      </w:r>
    </w:p>
    <w:p w14:paraId="2DB7EDD7" w14:textId="77777777" w:rsidR="00B461A6" w:rsidRPr="00B461A6" w:rsidRDefault="00B461A6" w:rsidP="00116118">
      <w:pPr>
        <w:spacing w:line="360" w:lineRule="auto"/>
      </w:pPr>
      <w:r w:rsidRPr="00B461A6">
        <w:t xml:space="preserve">ln. 105 Study location could use a bit more information about the climate/zone, ecosystem type, type of vegetation on the shoreline, lake trophic status, depth range (even if also reported in a table). The readers should be able to visualize lakes at least approximately (deep or shallow, clear or </w:t>
      </w:r>
      <w:r w:rsidRPr="00B461A6">
        <w:lastRenderedPageBreak/>
        <w:t>eutrophic, stratified or not, freezing in the winter or not etc), instead some of this is not mentioned until Discussion</w:t>
      </w:r>
    </w:p>
    <w:p w14:paraId="042C25C7" w14:textId="25D7B1D4" w:rsidR="00B461A6" w:rsidRPr="00D1721E" w:rsidRDefault="00401CAA" w:rsidP="00116118">
      <w:pPr>
        <w:spacing w:line="360" w:lineRule="auto"/>
        <w:rPr>
          <w:color w:val="0070C0"/>
        </w:rPr>
      </w:pPr>
      <w:r w:rsidRPr="00D1721E">
        <w:rPr>
          <w:color w:val="0070C0"/>
        </w:rPr>
        <w:t xml:space="preserve">Response: </w:t>
      </w:r>
      <w:r w:rsidR="005038C2" w:rsidRPr="00D1721E">
        <w:rPr>
          <w:color w:val="0070C0"/>
        </w:rPr>
        <w:t xml:space="preserve">Additional </w:t>
      </w:r>
      <w:r w:rsidR="00927DB2" w:rsidRPr="00D1721E">
        <w:rPr>
          <w:color w:val="0070C0"/>
        </w:rPr>
        <w:t xml:space="preserve">information of the lakes has been added also </w:t>
      </w:r>
      <w:r w:rsidR="00D1721E">
        <w:rPr>
          <w:color w:val="0070C0"/>
        </w:rPr>
        <w:t xml:space="preserve">Table 1 was extended with shoreline composition information. </w:t>
      </w:r>
      <w:r w:rsidRPr="00D1721E">
        <w:rPr>
          <w:color w:val="0070C0"/>
        </w:rPr>
        <w:t xml:space="preserve">Which now reads (lines </w:t>
      </w:r>
      <w:r w:rsidR="00E30083">
        <w:rPr>
          <w:color w:val="0070C0"/>
        </w:rPr>
        <w:t>10</w:t>
      </w:r>
      <w:r w:rsidR="009C706B">
        <w:rPr>
          <w:color w:val="0070C0"/>
        </w:rPr>
        <w:t>3</w:t>
      </w:r>
      <w:r w:rsidRPr="00D1721E">
        <w:rPr>
          <w:color w:val="0070C0"/>
        </w:rPr>
        <w:t>-</w:t>
      </w:r>
      <w:r w:rsidR="007733A3">
        <w:rPr>
          <w:color w:val="0070C0"/>
        </w:rPr>
        <w:t>111</w:t>
      </w:r>
      <w:r w:rsidRPr="00D1721E">
        <w:rPr>
          <w:color w:val="0070C0"/>
        </w:rPr>
        <w:t>): “</w:t>
      </w:r>
      <w:r w:rsidR="005038C2" w:rsidRPr="00D1721E">
        <w:rPr>
          <w:color w:val="0070C0"/>
        </w:rPr>
        <w:t>Study sites were selected in five lakes located in the Rotorua Te Arawa Lakes area in the North Island of Aotearoa. The Lakes Rotorua, Rotoiti, Rotoehu, Rotomā, and Ōkāreka are located on a warm- temperate volcanic plateau (280-355 m) where winters are mild</w:t>
      </w:r>
      <w:r w:rsidR="000571CE">
        <w:rPr>
          <w:color w:val="0070C0"/>
        </w:rPr>
        <w:t xml:space="preserve"> and </w:t>
      </w:r>
      <w:r w:rsidR="00B906B1">
        <w:rPr>
          <w:color w:val="0070C0"/>
        </w:rPr>
        <w:t>year-round</w:t>
      </w:r>
      <w:r w:rsidR="003429C0">
        <w:rPr>
          <w:color w:val="0070C0"/>
        </w:rPr>
        <w:t xml:space="preserve"> </w:t>
      </w:r>
      <w:r w:rsidR="000571CE">
        <w:rPr>
          <w:color w:val="0070C0"/>
        </w:rPr>
        <w:t xml:space="preserve">temperatures </w:t>
      </w:r>
      <w:r w:rsidR="003429C0">
        <w:rPr>
          <w:color w:val="0070C0"/>
        </w:rPr>
        <w:t xml:space="preserve">typically </w:t>
      </w:r>
      <w:r w:rsidR="00B906B1" w:rsidRPr="00B906B1">
        <w:rPr>
          <w:color w:val="0070C0"/>
        </w:rPr>
        <w:t>varies from 4°C to 24°C</w:t>
      </w:r>
      <w:r w:rsidR="005038C2" w:rsidRPr="00D1721E">
        <w:rPr>
          <w:color w:val="0070C0"/>
        </w:rPr>
        <w:t>.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rsidRPr="00D1721E">
        <w:rPr>
          <w:color w:val="0070C0"/>
        </w:rPr>
        <w:t>”</w:t>
      </w:r>
    </w:p>
    <w:p w14:paraId="2CB20083" w14:textId="77777777" w:rsidR="00B461A6" w:rsidRPr="00B461A6" w:rsidRDefault="00B461A6" w:rsidP="00116118">
      <w:pPr>
        <w:spacing w:line="360" w:lineRule="auto"/>
      </w:pPr>
      <w:r w:rsidRPr="00B461A6">
        <w:t xml:space="preserve">ln. 109-110 </w:t>
      </w:r>
      <w:proofErr w:type="gramStart"/>
      <w:r w:rsidRPr="00B461A6">
        <w:t>this circles</w:t>
      </w:r>
      <w:proofErr w:type="gramEnd"/>
      <w:r w:rsidRPr="00B461A6">
        <w:t xml:space="preserve"> back to ln. 59-60. Was it meant to?</w:t>
      </w:r>
    </w:p>
    <w:p w14:paraId="43CA646D" w14:textId="6931E04A" w:rsidR="00B461A6" w:rsidRPr="00B03C9B" w:rsidRDefault="00401CAA" w:rsidP="00116118">
      <w:pPr>
        <w:spacing w:line="360" w:lineRule="auto"/>
        <w:rPr>
          <w:color w:val="0070C0"/>
        </w:rPr>
      </w:pPr>
      <w:r w:rsidRPr="00B03C9B">
        <w:rPr>
          <w:color w:val="0070C0"/>
        </w:rPr>
        <w:t xml:space="preserve">Response: </w:t>
      </w:r>
      <w:r w:rsidR="00163574">
        <w:rPr>
          <w:color w:val="0070C0"/>
        </w:rPr>
        <w:t>R</w:t>
      </w:r>
      <w:r w:rsidR="00AB500A" w:rsidRPr="00B03C9B">
        <w:rPr>
          <w:color w:val="0070C0"/>
        </w:rPr>
        <w:t xml:space="preserve">ewrote sentence to reduce repetition with </w:t>
      </w:r>
      <w:r w:rsidR="0096005B" w:rsidRPr="00B03C9B">
        <w:rPr>
          <w:color w:val="0070C0"/>
        </w:rPr>
        <w:t xml:space="preserve">section in introduction. </w:t>
      </w:r>
      <w:r w:rsidRPr="00B03C9B">
        <w:rPr>
          <w:color w:val="0070C0"/>
        </w:rPr>
        <w:t xml:space="preserve">Which now reads (lines </w:t>
      </w:r>
      <w:r w:rsidR="007733A3">
        <w:rPr>
          <w:color w:val="0070C0"/>
        </w:rPr>
        <w:t>112</w:t>
      </w:r>
      <w:r w:rsidRPr="00B03C9B">
        <w:rPr>
          <w:color w:val="0070C0"/>
        </w:rPr>
        <w:t>-</w:t>
      </w:r>
      <w:r w:rsidR="007733A3">
        <w:rPr>
          <w:color w:val="0070C0"/>
        </w:rPr>
        <w:t>115</w:t>
      </w:r>
      <w:r w:rsidRPr="00B03C9B">
        <w:rPr>
          <w:color w:val="0070C0"/>
        </w:rPr>
        <w:t>): “</w:t>
      </w:r>
      <w:r w:rsidR="00F77701" w:rsidRPr="00B03C9B">
        <w:rPr>
          <w:color w:val="0070C0"/>
        </w:rPr>
        <w:t xml:space="preserve">All five lakes have populations of kōura, and brown bullhead catfish was present in Lakes Rotorua and Rotoiti at time of sampling </w:t>
      </w:r>
      <w:r w:rsidR="00F77701" w:rsidRPr="007E38AD">
        <w:rPr>
          <w:color w:val="0070C0"/>
        </w:rPr>
        <w:t>(</w:t>
      </w:r>
      <w:r w:rsidR="007E38AD" w:rsidRPr="007E38AD">
        <w:rPr>
          <w:color w:val="0070C0"/>
        </w:rPr>
        <w:t>Kusabs et al., 2026</w:t>
      </w:r>
      <w:r w:rsidR="00F77701" w:rsidRPr="007E38AD">
        <w:rPr>
          <w:color w:val="0070C0"/>
        </w:rPr>
        <w:t>).</w:t>
      </w:r>
      <w:r w:rsidRPr="007E38AD">
        <w:rPr>
          <w:color w:val="0070C0"/>
        </w:rPr>
        <w:t>”</w:t>
      </w:r>
    </w:p>
    <w:p w14:paraId="467B8456" w14:textId="77777777" w:rsidR="00B461A6" w:rsidRPr="00B461A6" w:rsidRDefault="00B461A6" w:rsidP="00116118">
      <w:pPr>
        <w:spacing w:line="360" w:lineRule="auto"/>
      </w:pPr>
      <w:r w:rsidRPr="00B461A6">
        <w:t>ln. 110-111 Transition between sentences and paragraphs is missing</w:t>
      </w:r>
    </w:p>
    <w:p w14:paraId="464A8FAF" w14:textId="1207F912" w:rsidR="00401CAA" w:rsidRPr="002706B7" w:rsidRDefault="00401CAA" w:rsidP="00116118">
      <w:pPr>
        <w:spacing w:line="360" w:lineRule="auto"/>
        <w:rPr>
          <w:color w:val="0070C0"/>
        </w:rPr>
      </w:pPr>
      <w:r w:rsidRPr="002706B7">
        <w:rPr>
          <w:color w:val="0070C0"/>
        </w:rPr>
        <w:t>Response:</w:t>
      </w:r>
      <w:r w:rsidRPr="00401CAA">
        <w:rPr>
          <w:color w:val="0070C0"/>
        </w:rPr>
        <w:t xml:space="preserve"> </w:t>
      </w:r>
      <w:r w:rsidR="003D1094">
        <w:rPr>
          <w:color w:val="0070C0"/>
        </w:rPr>
        <w:t>T</w:t>
      </w:r>
      <w:r w:rsidR="00C572BB">
        <w:rPr>
          <w:color w:val="0070C0"/>
        </w:rPr>
        <w:t xml:space="preserve">ransition has been improved. </w:t>
      </w:r>
      <w:r w:rsidRPr="590736D4">
        <w:rPr>
          <w:color w:val="0070C0"/>
        </w:rPr>
        <w:t xml:space="preserve">Which now reads (lines </w:t>
      </w:r>
      <w:r w:rsidR="00657498">
        <w:rPr>
          <w:color w:val="0070C0"/>
        </w:rPr>
        <w:t>113</w:t>
      </w:r>
      <w:r>
        <w:rPr>
          <w:color w:val="0070C0"/>
        </w:rPr>
        <w:t>-</w:t>
      </w:r>
      <w:r w:rsidR="00657498">
        <w:rPr>
          <w:color w:val="0070C0"/>
        </w:rPr>
        <w:t>115</w:t>
      </w:r>
      <w:r w:rsidRPr="590736D4">
        <w:rPr>
          <w:color w:val="0070C0"/>
        </w:rPr>
        <w:t>): “</w:t>
      </w:r>
      <w:r w:rsidR="00C572BB" w:rsidRPr="00657498">
        <w:rPr>
          <w:color w:val="0070C0"/>
        </w:rPr>
        <w:t>To survey these lakes, a stratified-random survey design was developed. The entire accessible shoreline of each lake was first mapped using aerial photos and then ground truthed and classified into dominant habitat types</w:t>
      </w:r>
      <w:r w:rsidR="00657498" w:rsidRPr="00657498">
        <w:rPr>
          <w:color w:val="0070C0"/>
        </w:rPr>
        <w:t>.</w:t>
      </w:r>
      <w:r w:rsidRPr="00657498">
        <w:rPr>
          <w:color w:val="0070C0"/>
        </w:rPr>
        <w:t>”</w:t>
      </w:r>
    </w:p>
    <w:p w14:paraId="48B56680" w14:textId="77777777" w:rsidR="00B461A6" w:rsidRPr="00B461A6" w:rsidRDefault="00B461A6" w:rsidP="00116118">
      <w:pPr>
        <w:spacing w:line="360" w:lineRule="auto"/>
      </w:pPr>
      <w:r w:rsidRPr="00B461A6">
        <w:t>ln. 114 % by surface area</w:t>
      </w:r>
    </w:p>
    <w:p w14:paraId="63C2543F" w14:textId="03AFC69A" w:rsidR="00266CB2" w:rsidRPr="002706B7" w:rsidRDefault="00266CB2" w:rsidP="00116118">
      <w:pPr>
        <w:spacing w:line="360" w:lineRule="auto"/>
        <w:rPr>
          <w:color w:val="0070C0"/>
        </w:rPr>
      </w:pPr>
      <w:r w:rsidRPr="002706B7">
        <w:rPr>
          <w:color w:val="0070C0"/>
        </w:rPr>
        <w:t>Response:</w:t>
      </w:r>
      <w:r w:rsidRPr="00401CAA">
        <w:rPr>
          <w:color w:val="0070C0"/>
        </w:rPr>
        <w:t xml:space="preserve"> </w:t>
      </w:r>
      <w:r w:rsidR="00BA51ED">
        <w:rPr>
          <w:color w:val="0070C0"/>
        </w:rPr>
        <w:t>B</w:t>
      </w:r>
      <w:r w:rsidR="00657498">
        <w:rPr>
          <w:color w:val="0070C0"/>
        </w:rPr>
        <w:t xml:space="preserve">y surface area has been added to </w:t>
      </w:r>
      <w:r w:rsidR="00824DAD">
        <w:rPr>
          <w:color w:val="0070C0"/>
        </w:rPr>
        <w:t>percentages.</w:t>
      </w:r>
    </w:p>
    <w:p w14:paraId="5296C590" w14:textId="77777777" w:rsidR="00B461A6" w:rsidRPr="00B461A6" w:rsidRDefault="00B461A6" w:rsidP="00116118">
      <w:pPr>
        <w:spacing w:line="360" w:lineRule="auto"/>
      </w:pPr>
      <w:r w:rsidRPr="00B461A6">
        <w:t>ln. 120 Are you certain "respectively" is not vice versa? So geothermal is ok for koura but 2m is not? Out of curiosity, how warm/hot of a geothermal?</w:t>
      </w:r>
    </w:p>
    <w:p w14:paraId="7D2606A4" w14:textId="266F311E" w:rsidR="00B461A6" w:rsidRPr="00EC651E" w:rsidRDefault="5F6935C8" w:rsidP="00116118">
      <w:pPr>
        <w:spacing w:line="360" w:lineRule="auto"/>
        <w:rPr>
          <w:color w:val="0070C0"/>
        </w:rPr>
      </w:pPr>
      <w:r w:rsidRPr="7FAB568C">
        <w:rPr>
          <w:color w:val="0070C0"/>
        </w:rPr>
        <w:t xml:space="preserve">Response: </w:t>
      </w:r>
      <w:r w:rsidR="5E53AD10" w:rsidRPr="7FAB568C">
        <w:rPr>
          <w:color w:val="0070C0"/>
        </w:rPr>
        <w:t>R</w:t>
      </w:r>
      <w:r w:rsidR="702BBCCF" w:rsidRPr="7FAB568C">
        <w:rPr>
          <w:color w:val="0070C0"/>
        </w:rPr>
        <w:t xml:space="preserve">espectively has been removed to </w:t>
      </w:r>
      <w:r w:rsidR="6DA00A42" w:rsidRPr="7FAB568C">
        <w:rPr>
          <w:color w:val="0070C0"/>
        </w:rPr>
        <w:t xml:space="preserve">make the sentence clearer. </w:t>
      </w:r>
      <w:r w:rsidR="6704CC25" w:rsidRPr="7FAB568C">
        <w:rPr>
          <w:color w:val="0070C0"/>
        </w:rPr>
        <w:t xml:space="preserve">On the shores of Lake Rotoiti are </w:t>
      </w:r>
      <w:r w:rsidR="51A9E30A" w:rsidRPr="7FAB568C">
        <w:rPr>
          <w:color w:val="0070C0"/>
        </w:rPr>
        <w:t xml:space="preserve">natural </w:t>
      </w:r>
      <w:r w:rsidR="4F71FB51" w:rsidRPr="7FAB568C">
        <w:rPr>
          <w:color w:val="0070C0"/>
        </w:rPr>
        <w:t>Hot Pools</w:t>
      </w:r>
      <w:r w:rsidR="23BC6FAF" w:rsidRPr="7FAB568C">
        <w:rPr>
          <w:color w:val="0070C0"/>
        </w:rPr>
        <w:t xml:space="preserve"> </w:t>
      </w:r>
      <w:r w:rsidR="6C315B17" w:rsidRPr="7FAB568C">
        <w:rPr>
          <w:color w:val="0070C0"/>
        </w:rPr>
        <w:t>reaching temperatures of 46</w:t>
      </w:r>
      <w:r w:rsidR="69C4F0A6" w:rsidRPr="7FAB568C">
        <w:rPr>
          <w:color w:val="0070C0"/>
        </w:rPr>
        <w:t>°C</w:t>
      </w:r>
      <w:r w:rsidR="000B4921">
        <w:rPr>
          <w:color w:val="0070C0"/>
        </w:rPr>
        <w:t xml:space="preserve">. </w:t>
      </w:r>
      <w:r w:rsidR="00F424BB">
        <w:rPr>
          <w:color w:val="0070C0"/>
        </w:rPr>
        <w:t>L</w:t>
      </w:r>
      <w:r w:rsidR="009F108D">
        <w:rPr>
          <w:color w:val="0070C0"/>
        </w:rPr>
        <w:t>ocations with g</w:t>
      </w:r>
      <w:r w:rsidR="000B4921">
        <w:rPr>
          <w:color w:val="0070C0"/>
        </w:rPr>
        <w:t xml:space="preserve">eothermal </w:t>
      </w:r>
      <w:r w:rsidR="009F108D">
        <w:rPr>
          <w:color w:val="0070C0"/>
        </w:rPr>
        <w:t xml:space="preserve">influence were therefor </w:t>
      </w:r>
      <w:r w:rsidR="00A60DD5">
        <w:rPr>
          <w:color w:val="0070C0"/>
        </w:rPr>
        <w:t xml:space="preserve">not selected for </w:t>
      </w:r>
      <w:r w:rsidR="00801021">
        <w:rPr>
          <w:color w:val="0070C0"/>
        </w:rPr>
        <w:t>surveying</w:t>
      </w:r>
      <w:r w:rsidR="62A850B9" w:rsidRPr="7FAB568C">
        <w:rPr>
          <w:color w:val="0070C0"/>
        </w:rPr>
        <w:t>.</w:t>
      </w:r>
      <w:r w:rsidR="6DA00A42" w:rsidRPr="7FAB568C">
        <w:rPr>
          <w:color w:val="0070C0"/>
        </w:rPr>
        <w:t xml:space="preserve"> </w:t>
      </w:r>
      <w:r w:rsidR="49838B0E" w:rsidRPr="7FAB568C">
        <w:rPr>
          <w:color w:val="0070C0"/>
        </w:rPr>
        <w:t>The sentence</w:t>
      </w:r>
      <w:r w:rsidRPr="7FAB568C">
        <w:rPr>
          <w:color w:val="0070C0"/>
        </w:rPr>
        <w:t xml:space="preserve"> now reads (lines </w:t>
      </w:r>
      <w:r w:rsidR="008953F1">
        <w:rPr>
          <w:color w:val="0070C0"/>
        </w:rPr>
        <w:t>123</w:t>
      </w:r>
      <w:r w:rsidRPr="7FAB568C">
        <w:rPr>
          <w:color w:val="0070C0"/>
        </w:rPr>
        <w:t>-</w:t>
      </w:r>
      <w:r w:rsidR="00702799">
        <w:rPr>
          <w:color w:val="0070C0"/>
        </w:rPr>
        <w:t>125</w:t>
      </w:r>
      <w:r w:rsidRPr="7FAB568C">
        <w:rPr>
          <w:color w:val="0070C0"/>
        </w:rPr>
        <w:t>): “</w:t>
      </w:r>
      <w:r w:rsidR="702BBCCF" w:rsidRPr="7FAB568C">
        <w:rPr>
          <w:color w:val="0070C0"/>
        </w:rPr>
        <w:t>Shoreline sites exceeding two meters in depth or classified as geothermal were excluded, as these conditions were either unsuitable for kōura or inaccessible for field sampling.</w:t>
      </w:r>
      <w:r w:rsidRPr="7FAB568C">
        <w:rPr>
          <w:color w:val="0070C0"/>
        </w:rPr>
        <w:t>”</w:t>
      </w:r>
    </w:p>
    <w:p w14:paraId="36D9BFE8" w14:textId="77777777" w:rsidR="00B461A6" w:rsidRPr="00B461A6" w:rsidRDefault="00B461A6" w:rsidP="00116118">
      <w:pPr>
        <w:spacing w:line="360" w:lineRule="auto"/>
      </w:pPr>
      <w:r w:rsidRPr="00B461A6">
        <w:t>ln. 121 re site selection: nice.</w:t>
      </w:r>
    </w:p>
    <w:p w14:paraId="5AA40AB6" w14:textId="093CFE98" w:rsidR="00B461A6" w:rsidRPr="00266CB2" w:rsidRDefault="00266CB2" w:rsidP="00116118">
      <w:pPr>
        <w:spacing w:line="360" w:lineRule="auto"/>
        <w:rPr>
          <w:color w:val="0070C0"/>
        </w:rPr>
      </w:pPr>
      <w:r w:rsidRPr="002706B7">
        <w:rPr>
          <w:color w:val="0070C0"/>
        </w:rPr>
        <w:lastRenderedPageBreak/>
        <w:t>Response:</w:t>
      </w:r>
      <w:r w:rsidRPr="00401CAA">
        <w:rPr>
          <w:color w:val="0070C0"/>
        </w:rPr>
        <w:t xml:space="preserve"> </w:t>
      </w:r>
      <w:r w:rsidR="002F284F">
        <w:rPr>
          <w:color w:val="0070C0"/>
        </w:rPr>
        <w:t>Thank you</w:t>
      </w:r>
    </w:p>
    <w:p w14:paraId="623BC361" w14:textId="77777777" w:rsidR="00B461A6" w:rsidRPr="00B461A6" w:rsidRDefault="00B461A6" w:rsidP="00116118">
      <w:pPr>
        <w:spacing w:line="360" w:lineRule="auto"/>
      </w:pPr>
      <w:r w:rsidRPr="00B461A6">
        <w:t>ln. 138 May be worth mentioning that water was sufficiently clear to enable visual estimates of underwater structure</w:t>
      </w:r>
    </w:p>
    <w:p w14:paraId="29C34338" w14:textId="1F994AED" w:rsidR="00B461A6" w:rsidRPr="00266CB2" w:rsidRDefault="00266CB2" w:rsidP="00116118">
      <w:pPr>
        <w:spacing w:line="360" w:lineRule="auto"/>
        <w:rPr>
          <w:color w:val="0070C0"/>
        </w:rPr>
      </w:pPr>
      <w:r w:rsidRPr="002706B7">
        <w:rPr>
          <w:color w:val="0070C0"/>
        </w:rPr>
        <w:t>Response:</w:t>
      </w:r>
      <w:r w:rsidRPr="00401CAA">
        <w:rPr>
          <w:color w:val="0070C0"/>
        </w:rPr>
        <w:t xml:space="preserve"> </w:t>
      </w:r>
      <w:r w:rsidR="00D643B1">
        <w:rPr>
          <w:color w:val="0070C0"/>
        </w:rPr>
        <w:t>A</w:t>
      </w:r>
      <w:r w:rsidR="002611AB">
        <w:rPr>
          <w:color w:val="0070C0"/>
        </w:rPr>
        <w:t xml:space="preserve">dded </w:t>
      </w:r>
      <w:r w:rsidR="00F942BF">
        <w:rPr>
          <w:color w:val="0070C0"/>
        </w:rPr>
        <w:t>water</w:t>
      </w:r>
      <w:r w:rsidR="00847862">
        <w:rPr>
          <w:color w:val="0070C0"/>
        </w:rPr>
        <w:t xml:space="preserve"> </w:t>
      </w:r>
      <w:r w:rsidR="00F942BF">
        <w:rPr>
          <w:color w:val="0070C0"/>
        </w:rPr>
        <w:t>clarity</w:t>
      </w:r>
      <w:r w:rsidR="00847862">
        <w:rPr>
          <w:color w:val="0070C0"/>
        </w:rPr>
        <w:t xml:space="preserve"> was sufficient for monitoring.</w:t>
      </w:r>
      <w:r w:rsidR="00F942BF">
        <w:rPr>
          <w:color w:val="0070C0"/>
        </w:rPr>
        <w:t xml:space="preserve"> </w:t>
      </w:r>
      <w:r w:rsidRPr="590736D4">
        <w:rPr>
          <w:color w:val="0070C0"/>
        </w:rPr>
        <w:t xml:space="preserve">Which now reads (lines </w:t>
      </w:r>
      <w:r w:rsidR="00847862">
        <w:rPr>
          <w:color w:val="0070C0"/>
        </w:rPr>
        <w:t>14</w:t>
      </w:r>
      <w:r w:rsidR="00702799">
        <w:rPr>
          <w:color w:val="0070C0"/>
        </w:rPr>
        <w:t>3</w:t>
      </w:r>
      <w:r>
        <w:rPr>
          <w:color w:val="0070C0"/>
        </w:rPr>
        <w:t>-</w:t>
      </w:r>
      <w:r w:rsidR="00847862">
        <w:rPr>
          <w:color w:val="0070C0"/>
        </w:rPr>
        <w:t>14</w:t>
      </w:r>
      <w:r w:rsidR="00702799">
        <w:rPr>
          <w:color w:val="0070C0"/>
        </w:rPr>
        <w:t>7</w:t>
      </w:r>
      <w:r w:rsidRPr="590736D4">
        <w:rPr>
          <w:color w:val="0070C0"/>
        </w:rPr>
        <w:t>): “</w:t>
      </w:r>
      <w:r w:rsidR="002611AB" w:rsidRPr="002611AB">
        <w:rPr>
          <w:color w:val="0070C0"/>
        </w:rPr>
        <w:t xml:space="preserve">Physical characteristics were assessed using both visual estimates and field measurements. Substrate composition was visually estimated with an underwater viewing chamber, as water clarity was sufficiently </w:t>
      </w:r>
      <w:r w:rsidR="2E01ECB2" w:rsidRPr="274738DC">
        <w:rPr>
          <w:color w:val="0070C0"/>
        </w:rPr>
        <w:t>clear</w:t>
      </w:r>
      <w:r w:rsidR="002611AB" w:rsidRPr="0249E91A">
        <w:rPr>
          <w:color w:val="0070C0"/>
        </w:rPr>
        <w:t xml:space="preserve"> </w:t>
      </w:r>
      <w:r w:rsidR="002611AB" w:rsidRPr="002611AB">
        <w:rPr>
          <w:color w:val="0070C0"/>
        </w:rPr>
        <w:t>at all sites, using a standardised classification scheme, categorising bedrock, boulders (&gt;256 mm), cobble (64–256 mm), gravel (2–64 mm), sand (0.063–2 mm), mud (&lt;0.063 mm), and organic matter.</w:t>
      </w:r>
      <w:r>
        <w:rPr>
          <w:color w:val="0070C0"/>
        </w:rPr>
        <w:t>”</w:t>
      </w:r>
    </w:p>
    <w:p w14:paraId="42F69329" w14:textId="77777777" w:rsidR="00B461A6" w:rsidRPr="00B461A6" w:rsidRDefault="00B461A6" w:rsidP="00116118">
      <w:pPr>
        <w:spacing w:line="360" w:lineRule="auto"/>
      </w:pPr>
      <w:r w:rsidRPr="00B461A6">
        <w:t>ln. 152 It is a bit late in the game to change this, but why weren't sand, silt, OM negatively weighted if there was a priori information that they were not an ideal habitat? Also, "high mobility" to what? Wave action? Digging invasive predators? Maybe "stability"?</w:t>
      </w:r>
    </w:p>
    <w:p w14:paraId="0878613E" w14:textId="1E6F210B" w:rsidR="00B461A6" w:rsidRPr="00266CB2" w:rsidRDefault="5F6935C8" w:rsidP="00116118">
      <w:pPr>
        <w:spacing w:line="360" w:lineRule="auto"/>
        <w:rPr>
          <w:color w:val="0070C0"/>
        </w:rPr>
      </w:pPr>
      <w:r w:rsidRPr="7FAB568C">
        <w:rPr>
          <w:color w:val="0070C0"/>
        </w:rPr>
        <w:t xml:space="preserve">Response: </w:t>
      </w:r>
      <w:r w:rsidR="73565E7C" w:rsidRPr="7FAB568C">
        <w:rPr>
          <w:color w:val="0070C0"/>
        </w:rPr>
        <w:t>Explanation</w:t>
      </w:r>
      <w:r w:rsidR="195BD765" w:rsidRPr="7FAB568C">
        <w:rPr>
          <w:color w:val="0070C0"/>
        </w:rPr>
        <w:t xml:space="preserve"> </w:t>
      </w:r>
      <w:r w:rsidR="1F85C51A" w:rsidRPr="7FAB568C">
        <w:rPr>
          <w:color w:val="0070C0"/>
        </w:rPr>
        <w:t xml:space="preserve">why only positive weights for not ideal </w:t>
      </w:r>
      <w:r w:rsidR="73565E7C" w:rsidRPr="7FAB568C">
        <w:rPr>
          <w:color w:val="0070C0"/>
        </w:rPr>
        <w:t>substrates</w:t>
      </w:r>
      <w:r w:rsidR="1F85C51A" w:rsidRPr="7FAB568C">
        <w:rPr>
          <w:color w:val="0070C0"/>
        </w:rPr>
        <w:t xml:space="preserve"> were</w:t>
      </w:r>
      <w:r w:rsidR="73565E7C" w:rsidRPr="7FAB568C">
        <w:rPr>
          <w:color w:val="0070C0"/>
        </w:rPr>
        <w:t xml:space="preserve"> added.</w:t>
      </w:r>
      <w:r w:rsidR="1F85C51A" w:rsidRPr="7FAB568C">
        <w:rPr>
          <w:color w:val="0070C0"/>
        </w:rPr>
        <w:t xml:space="preserve"> </w:t>
      </w:r>
      <w:r w:rsidR="73565E7C" w:rsidRPr="7FAB568C">
        <w:rPr>
          <w:color w:val="0070C0"/>
        </w:rPr>
        <w:t>The high mo</w:t>
      </w:r>
      <w:r w:rsidR="03B598C9" w:rsidRPr="7FAB568C">
        <w:rPr>
          <w:color w:val="0070C0"/>
        </w:rPr>
        <w:t xml:space="preserve">bility of sediments sentence was removed. </w:t>
      </w:r>
      <w:r w:rsidRPr="7FAB568C">
        <w:rPr>
          <w:color w:val="0070C0"/>
        </w:rPr>
        <w:t xml:space="preserve">Which now reads (lines </w:t>
      </w:r>
      <w:r w:rsidR="03B598C9" w:rsidRPr="7FAB568C">
        <w:rPr>
          <w:color w:val="0070C0"/>
        </w:rPr>
        <w:t>15</w:t>
      </w:r>
      <w:r w:rsidR="000D5ED3">
        <w:rPr>
          <w:color w:val="0070C0"/>
        </w:rPr>
        <w:t>3</w:t>
      </w:r>
      <w:r w:rsidRPr="7FAB568C">
        <w:rPr>
          <w:color w:val="0070C0"/>
        </w:rPr>
        <w:t>-</w:t>
      </w:r>
      <w:r w:rsidR="65F0D751" w:rsidRPr="7FAB568C">
        <w:rPr>
          <w:color w:val="0070C0"/>
        </w:rPr>
        <w:t>1</w:t>
      </w:r>
      <w:r w:rsidR="000D2120">
        <w:rPr>
          <w:color w:val="0070C0"/>
        </w:rPr>
        <w:t>60</w:t>
      </w:r>
      <w:r w:rsidRPr="7FAB568C">
        <w:rPr>
          <w:color w:val="0070C0"/>
        </w:rPr>
        <w:t>): “</w:t>
      </w:r>
      <w:r w:rsidR="195BD765" w:rsidRPr="7FAB568C">
        <w:rPr>
          <w:color w:val="0070C0"/>
        </w:rPr>
        <w:t>Larger substrate classes were assigned higher weights because coarse substrates such as cobble and boulders create greater interstitial pore spaces and stable structures that kōura use as refuge from predators</w:t>
      </w:r>
      <w:r w:rsidR="00D71DFE" w:rsidRPr="7FAB568C">
        <w:rPr>
          <w:color w:val="0070C0"/>
        </w:rPr>
        <w:t>.</w:t>
      </w:r>
      <w:r w:rsidR="195BD765" w:rsidRPr="7FAB568C">
        <w:rPr>
          <w:color w:val="0070C0"/>
        </w:rPr>
        <w:t xml:space="preserve"> </w:t>
      </w:r>
      <w:r w:rsidR="20DA1690" w:rsidRPr="7FAB568C">
        <w:rPr>
          <w:color w:val="0070C0"/>
        </w:rPr>
        <w:t>C</w:t>
      </w:r>
      <w:r w:rsidR="195BD765" w:rsidRPr="7FAB568C">
        <w:rPr>
          <w:color w:val="0070C0"/>
        </w:rPr>
        <w:t>oarse substrate availability has been shown to mediate crayfish vulnerability to predation and directly influence crayfish abundance in lakes (Usio &amp; Townsend, 2000; Nyström et al., 2006),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 (Jowett &amp; Richardson, 1990).</w:t>
      </w:r>
      <w:r w:rsidRPr="7FAB568C">
        <w:rPr>
          <w:color w:val="0070C0"/>
        </w:rPr>
        <w:t>”</w:t>
      </w:r>
    </w:p>
    <w:p w14:paraId="0D3736BB" w14:textId="77777777" w:rsidR="00B461A6" w:rsidRPr="00B461A6" w:rsidRDefault="00B461A6" w:rsidP="00116118">
      <w:pPr>
        <w:spacing w:line="360" w:lineRule="auto"/>
      </w:pPr>
      <w:r w:rsidRPr="00B461A6">
        <w:t>ln. 168 and throughout: Latin names need describer at first mention, please review when to use parentheses for describer (but koura is correct now, I believe)</w:t>
      </w:r>
    </w:p>
    <w:p w14:paraId="1A3B680C" w14:textId="3697D510" w:rsidR="00B461A6" w:rsidRPr="00266CB2" w:rsidRDefault="5F6935C8" w:rsidP="00116118">
      <w:pPr>
        <w:spacing w:line="360" w:lineRule="auto"/>
        <w:rPr>
          <w:color w:val="0070C0"/>
        </w:rPr>
      </w:pPr>
      <w:r w:rsidRPr="7FAB568C">
        <w:rPr>
          <w:color w:val="0070C0"/>
        </w:rPr>
        <w:t xml:space="preserve">Response: </w:t>
      </w:r>
      <w:r w:rsidR="73734062" w:rsidRPr="7FAB568C">
        <w:rPr>
          <w:color w:val="0070C0"/>
        </w:rPr>
        <w:t>D</w:t>
      </w:r>
      <w:r w:rsidR="3B0895D0" w:rsidRPr="7FAB568C">
        <w:rPr>
          <w:color w:val="0070C0"/>
        </w:rPr>
        <w:t xml:space="preserve">escribers </w:t>
      </w:r>
      <w:r w:rsidR="52EF1721" w:rsidRPr="7FAB568C">
        <w:rPr>
          <w:color w:val="0070C0"/>
        </w:rPr>
        <w:t xml:space="preserve">have been added to the </w:t>
      </w:r>
      <w:r w:rsidR="3B0895D0" w:rsidRPr="7FAB568C">
        <w:rPr>
          <w:color w:val="0070C0"/>
        </w:rPr>
        <w:t>Latin</w:t>
      </w:r>
      <w:r w:rsidR="52EF1721" w:rsidRPr="7FAB568C">
        <w:rPr>
          <w:color w:val="0070C0"/>
        </w:rPr>
        <w:t xml:space="preserve"> names at first mention in the text. </w:t>
      </w:r>
      <w:r w:rsidRPr="7FAB568C">
        <w:rPr>
          <w:color w:val="0070C0"/>
        </w:rPr>
        <w:t xml:space="preserve">Which now reads (lines </w:t>
      </w:r>
      <w:r w:rsidR="000D2120">
        <w:rPr>
          <w:color w:val="0070C0"/>
        </w:rPr>
        <w:t>175</w:t>
      </w:r>
      <w:r w:rsidRPr="7FAB568C">
        <w:rPr>
          <w:color w:val="0070C0"/>
        </w:rPr>
        <w:t>-</w:t>
      </w:r>
      <w:r w:rsidR="000D2120">
        <w:rPr>
          <w:color w:val="0070C0"/>
        </w:rPr>
        <w:t>179</w:t>
      </w:r>
      <w:r w:rsidRPr="7FAB568C">
        <w:rPr>
          <w:color w:val="0070C0"/>
        </w:rPr>
        <w:t>): “</w:t>
      </w:r>
      <w:r w:rsidR="69B7D629" w:rsidRPr="7FAB568C">
        <w:rPr>
          <w:color w:val="0070C0"/>
        </w:rPr>
        <w:t>Catfish and other fish species, including eels (</w:t>
      </w:r>
      <w:r w:rsidR="69B7D629" w:rsidRPr="7FAB568C">
        <w:rPr>
          <w:i/>
          <w:iCs/>
          <w:color w:val="0070C0"/>
        </w:rPr>
        <w:t>Anguilla</w:t>
      </w:r>
      <w:r w:rsidR="69B7D629" w:rsidRPr="7FAB568C">
        <w:rPr>
          <w:color w:val="0070C0"/>
        </w:rPr>
        <w:t xml:space="preserve"> spp.), goldfish (</w:t>
      </w:r>
      <w:r w:rsidR="69B7D629" w:rsidRPr="00EC4088">
        <w:rPr>
          <w:i/>
          <w:iCs/>
          <w:color w:val="0070C0"/>
        </w:rPr>
        <w:t>Carassius auratus</w:t>
      </w:r>
      <w:r w:rsidR="69B7D629" w:rsidRPr="7FAB568C">
        <w:rPr>
          <w:color w:val="0070C0"/>
        </w:rPr>
        <w:t xml:space="preserve"> </w:t>
      </w:r>
      <w:r w:rsidR="5C293E4E" w:rsidRPr="7FAB568C">
        <w:rPr>
          <w:color w:val="0070C0"/>
        </w:rPr>
        <w:t>(</w:t>
      </w:r>
      <w:r w:rsidR="69B7D629" w:rsidRPr="7FAB568C">
        <w:rPr>
          <w:color w:val="0070C0"/>
        </w:rPr>
        <w:t>Linnaeus, 1758</w:t>
      </w:r>
      <w:r w:rsidR="2C84BE2E" w:rsidRPr="7FAB568C">
        <w:rPr>
          <w:color w:val="0070C0"/>
        </w:rPr>
        <w:t>)</w:t>
      </w:r>
      <w:r w:rsidR="69B7D629" w:rsidRPr="7FAB568C">
        <w:rPr>
          <w:color w:val="0070C0"/>
        </w:rPr>
        <w:t>), common smelt (</w:t>
      </w:r>
      <w:r w:rsidR="69B7D629" w:rsidRPr="7FAB568C">
        <w:rPr>
          <w:i/>
          <w:iCs/>
          <w:color w:val="0070C0"/>
        </w:rPr>
        <w:t xml:space="preserve">Retropinna </w:t>
      </w:r>
      <w:proofErr w:type="spellStart"/>
      <w:r w:rsidR="69B7D629" w:rsidRPr="7FAB568C">
        <w:rPr>
          <w:i/>
          <w:iCs/>
          <w:color w:val="0070C0"/>
        </w:rPr>
        <w:t>retropinna</w:t>
      </w:r>
      <w:proofErr w:type="spellEnd"/>
      <w:r w:rsidR="69B7D629" w:rsidRPr="7FAB568C">
        <w:rPr>
          <w:color w:val="0070C0"/>
        </w:rPr>
        <w:t xml:space="preserve"> </w:t>
      </w:r>
      <w:r w:rsidR="1EE4F56C" w:rsidRPr="7FAB568C">
        <w:rPr>
          <w:color w:val="0070C0"/>
        </w:rPr>
        <w:t>(</w:t>
      </w:r>
      <w:r w:rsidR="69B7D629" w:rsidRPr="7FAB568C">
        <w:rPr>
          <w:color w:val="0070C0"/>
        </w:rPr>
        <w:t>Richardson, 1848)</w:t>
      </w:r>
      <w:r w:rsidR="22F92999" w:rsidRPr="7FAB568C">
        <w:rPr>
          <w:color w:val="0070C0"/>
        </w:rPr>
        <w:t>)</w:t>
      </w:r>
      <w:r w:rsidR="69B7D629" w:rsidRPr="7FAB568C">
        <w:rPr>
          <w:color w:val="0070C0"/>
        </w:rPr>
        <w:t>, kōaro (</w:t>
      </w:r>
      <w:r w:rsidR="69B7D629" w:rsidRPr="7FAB568C">
        <w:rPr>
          <w:i/>
          <w:iCs/>
          <w:color w:val="0070C0"/>
        </w:rPr>
        <w:t>Galaxias brevipinnis</w:t>
      </w:r>
      <w:r w:rsidR="69B7D629" w:rsidRPr="7FAB568C">
        <w:rPr>
          <w:color w:val="0070C0"/>
        </w:rPr>
        <w:t xml:space="preserve"> Günther, 1866), rainbow trout, common bully (</w:t>
      </w:r>
      <w:r w:rsidR="69B7D629" w:rsidRPr="7FAB568C">
        <w:rPr>
          <w:i/>
          <w:iCs/>
          <w:color w:val="0070C0"/>
        </w:rPr>
        <w:t>Gobiomorphus cotidianus</w:t>
      </w:r>
      <w:r w:rsidR="69B7D629" w:rsidRPr="7FAB568C">
        <w:rPr>
          <w:color w:val="0070C0"/>
        </w:rPr>
        <w:t xml:space="preserve"> McDowall &amp; Fulton, 1978), and mosquitofish (</w:t>
      </w:r>
      <w:r w:rsidR="69B7D629" w:rsidRPr="7FAB568C">
        <w:rPr>
          <w:i/>
          <w:iCs/>
          <w:color w:val="0070C0"/>
        </w:rPr>
        <w:t>Gambusia affinis</w:t>
      </w:r>
      <w:r w:rsidR="69B7D629" w:rsidRPr="7FAB568C">
        <w:rPr>
          <w:color w:val="0070C0"/>
        </w:rPr>
        <w:t xml:space="preserve"> </w:t>
      </w:r>
      <w:r w:rsidR="58F8F13D" w:rsidRPr="7FAB568C">
        <w:rPr>
          <w:color w:val="0070C0"/>
        </w:rPr>
        <w:t>(S. F. Baird &amp; Girard, 1853)</w:t>
      </w:r>
      <w:r w:rsidR="69B7D629" w:rsidRPr="7FAB568C">
        <w:rPr>
          <w:color w:val="0070C0"/>
        </w:rPr>
        <w:t>), were recorded for abundance and measured for total length, and weighed for wet mass.</w:t>
      </w:r>
      <w:r w:rsidRPr="7FAB568C">
        <w:rPr>
          <w:color w:val="0070C0"/>
        </w:rPr>
        <w:t>”</w:t>
      </w:r>
    </w:p>
    <w:p w14:paraId="74134C1A" w14:textId="77777777" w:rsidR="00B461A6" w:rsidRPr="00246143" w:rsidRDefault="5E8A6D16" w:rsidP="7FAB568C">
      <w:pPr>
        <w:spacing w:line="360" w:lineRule="auto"/>
      </w:pPr>
      <w:r>
        <w:t>ln. 193 no need to place package name in quotation marks</w:t>
      </w:r>
    </w:p>
    <w:p w14:paraId="235B870B" w14:textId="456C0192" w:rsidR="00B461A6" w:rsidRPr="00266CB2" w:rsidRDefault="00266CB2" w:rsidP="00116118">
      <w:pPr>
        <w:spacing w:line="360" w:lineRule="auto"/>
        <w:rPr>
          <w:color w:val="0070C0"/>
        </w:rPr>
      </w:pPr>
      <w:r w:rsidRPr="002706B7">
        <w:rPr>
          <w:color w:val="0070C0"/>
        </w:rPr>
        <w:lastRenderedPageBreak/>
        <w:t>Response:</w:t>
      </w:r>
      <w:r w:rsidRPr="00401CAA">
        <w:rPr>
          <w:color w:val="0070C0"/>
        </w:rPr>
        <w:t xml:space="preserve"> </w:t>
      </w:r>
      <w:r w:rsidR="00CB69DD">
        <w:rPr>
          <w:color w:val="0070C0"/>
        </w:rPr>
        <w:t>Q</w:t>
      </w:r>
      <w:r w:rsidR="00D14B3E">
        <w:rPr>
          <w:color w:val="0070C0"/>
        </w:rPr>
        <w:t>uotation marks have been removed.</w:t>
      </w:r>
    </w:p>
    <w:p w14:paraId="095885BE" w14:textId="77777777" w:rsidR="00B461A6" w:rsidRPr="00B461A6" w:rsidRDefault="00B461A6" w:rsidP="00116118">
      <w:pPr>
        <w:spacing w:line="360" w:lineRule="auto"/>
      </w:pPr>
      <w:r w:rsidRPr="00B461A6">
        <w:t>ln. 228 And... was the homogeneity of variance confirmed? Probably not for everything, correct?</w:t>
      </w:r>
    </w:p>
    <w:p w14:paraId="7E3F4AF8" w14:textId="3B05ABEC" w:rsidR="00CF13E0" w:rsidRDefault="00266CB2" w:rsidP="00116118">
      <w:pPr>
        <w:spacing w:before="120" w:line="360" w:lineRule="auto"/>
        <w:rPr>
          <w:color w:val="0070C0"/>
        </w:rPr>
      </w:pPr>
      <w:r w:rsidRPr="002706B7">
        <w:rPr>
          <w:color w:val="0070C0"/>
        </w:rPr>
        <w:t>Response:</w:t>
      </w:r>
      <w:r w:rsidRPr="00401CAA">
        <w:rPr>
          <w:color w:val="0070C0"/>
        </w:rPr>
        <w:t xml:space="preserve"> </w:t>
      </w:r>
      <w:r w:rsidR="0030178F">
        <w:rPr>
          <w:color w:val="0070C0"/>
        </w:rPr>
        <w:t>H</w:t>
      </w:r>
      <w:r w:rsidR="00864DAB">
        <w:rPr>
          <w:color w:val="0070C0"/>
        </w:rPr>
        <w:t xml:space="preserve">omogeneity of variance was confirmed for the </w:t>
      </w:r>
      <w:r w:rsidR="00455AF7">
        <w:rPr>
          <w:color w:val="0070C0"/>
        </w:rPr>
        <w:t xml:space="preserve">occupancy model and the </w:t>
      </w:r>
      <w:r w:rsidR="00626DFD">
        <w:rPr>
          <w:color w:val="0070C0"/>
        </w:rPr>
        <w:t>CPUE</w:t>
      </w:r>
      <w:r w:rsidR="00455AF7">
        <w:rPr>
          <w:color w:val="0070C0"/>
        </w:rPr>
        <w:t xml:space="preserve"> </w:t>
      </w:r>
      <w:r w:rsidR="00D50EAC">
        <w:rPr>
          <w:color w:val="0070C0"/>
        </w:rPr>
        <w:t>model,</w:t>
      </w:r>
      <w:r w:rsidR="00455AF7">
        <w:rPr>
          <w:color w:val="0070C0"/>
        </w:rPr>
        <w:t xml:space="preserve"> but the </w:t>
      </w:r>
      <w:r w:rsidR="00626DFD">
        <w:rPr>
          <w:color w:val="0070C0"/>
        </w:rPr>
        <w:t>BPUE</w:t>
      </w:r>
      <w:r w:rsidR="00455AF7">
        <w:rPr>
          <w:color w:val="0070C0"/>
        </w:rPr>
        <w:t xml:space="preserve"> model showed </w:t>
      </w:r>
      <w:r w:rsidR="00333B2A">
        <w:rPr>
          <w:color w:val="0070C0"/>
        </w:rPr>
        <w:t xml:space="preserve">minor departure at the lower tail of </w:t>
      </w:r>
      <w:r w:rsidR="00626DFD">
        <w:rPr>
          <w:color w:val="0070C0"/>
        </w:rPr>
        <w:t>the Q-Q plot. This has been added in the results sections for each model.</w:t>
      </w:r>
      <w:r w:rsidR="001E4E4F">
        <w:rPr>
          <w:color w:val="0070C0"/>
        </w:rPr>
        <w:t xml:space="preserve"> </w:t>
      </w:r>
      <w:r w:rsidRPr="590736D4">
        <w:rPr>
          <w:color w:val="0070C0"/>
        </w:rPr>
        <w:t>Which now reads</w:t>
      </w:r>
      <w:r w:rsidR="00134296">
        <w:rPr>
          <w:color w:val="0070C0"/>
        </w:rPr>
        <w:t xml:space="preserve"> for </w:t>
      </w:r>
      <w:r w:rsidR="00A64A4E">
        <w:rPr>
          <w:color w:val="0070C0"/>
        </w:rPr>
        <w:t>kōura occupancy</w:t>
      </w:r>
      <w:r w:rsidRPr="590736D4">
        <w:rPr>
          <w:color w:val="0070C0"/>
        </w:rPr>
        <w:t xml:space="preserve"> (lines </w:t>
      </w:r>
      <w:r w:rsidR="002956DD">
        <w:rPr>
          <w:color w:val="0070C0"/>
        </w:rPr>
        <w:t>28</w:t>
      </w:r>
      <w:r w:rsidR="00C2608B">
        <w:rPr>
          <w:color w:val="0070C0"/>
        </w:rPr>
        <w:t>4</w:t>
      </w:r>
      <w:r>
        <w:rPr>
          <w:color w:val="0070C0"/>
        </w:rPr>
        <w:t>-</w:t>
      </w:r>
      <w:r w:rsidR="002956DD">
        <w:rPr>
          <w:color w:val="0070C0"/>
        </w:rPr>
        <w:t>28</w:t>
      </w:r>
      <w:r w:rsidR="00C2608B">
        <w:rPr>
          <w:color w:val="0070C0"/>
        </w:rPr>
        <w:t>9</w:t>
      </w:r>
      <w:r w:rsidRPr="590736D4">
        <w:rPr>
          <w:color w:val="0070C0"/>
        </w:rPr>
        <w:t>): “</w:t>
      </w:r>
      <w:r w:rsidR="002956DD" w:rsidRPr="002956DD">
        <w:rPr>
          <w:color w:val="0070C0"/>
        </w:rPr>
        <w:t>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w:t>
      </w:r>
      <w:r w:rsidRPr="002956DD">
        <w:rPr>
          <w:color w:val="0070C0"/>
        </w:rPr>
        <w:t>”</w:t>
      </w:r>
      <w:r w:rsidR="00A64A4E" w:rsidRPr="002956DD">
        <w:rPr>
          <w:color w:val="0070C0"/>
        </w:rPr>
        <w:t xml:space="preserve"> </w:t>
      </w:r>
    </w:p>
    <w:p w14:paraId="3E25A652" w14:textId="3454DBA2" w:rsidR="00CF13E0" w:rsidRDefault="00CF13E0" w:rsidP="00116118">
      <w:pPr>
        <w:spacing w:before="120" w:line="360" w:lineRule="auto"/>
        <w:rPr>
          <w:color w:val="0070C0"/>
        </w:rPr>
      </w:pPr>
      <w:r>
        <w:rPr>
          <w:color w:val="0070C0"/>
        </w:rPr>
        <w:t>K</w:t>
      </w:r>
      <w:r w:rsidR="00A64A4E" w:rsidRPr="00CF13E0">
        <w:rPr>
          <w:color w:val="0070C0"/>
        </w:rPr>
        <w:t>ōura CPUE</w:t>
      </w:r>
      <w:r w:rsidR="00650420" w:rsidRPr="00CF13E0">
        <w:rPr>
          <w:color w:val="0070C0"/>
        </w:rPr>
        <w:t xml:space="preserve"> </w:t>
      </w:r>
      <w:r w:rsidR="00741DFC" w:rsidRPr="00CF13E0">
        <w:rPr>
          <w:color w:val="0070C0"/>
        </w:rPr>
        <w:t xml:space="preserve">(lines </w:t>
      </w:r>
      <w:r w:rsidR="00905BF0">
        <w:rPr>
          <w:color w:val="0070C0"/>
        </w:rPr>
        <w:t>308</w:t>
      </w:r>
      <w:r w:rsidR="00741DFC" w:rsidRPr="00CF13E0">
        <w:rPr>
          <w:color w:val="0070C0"/>
        </w:rPr>
        <w:t>-</w:t>
      </w:r>
      <w:r w:rsidR="00FB4690">
        <w:rPr>
          <w:color w:val="0070C0"/>
        </w:rPr>
        <w:t>310</w:t>
      </w:r>
      <w:r w:rsidR="00741DFC" w:rsidRPr="00CF13E0">
        <w:rPr>
          <w:color w:val="0070C0"/>
        </w:rPr>
        <w:t xml:space="preserve">): </w:t>
      </w:r>
      <w:r w:rsidR="00650420" w:rsidRPr="00CF13E0">
        <w:rPr>
          <w:color w:val="0070C0"/>
        </w:rPr>
        <w:t>“</w:t>
      </w:r>
      <w:r w:rsidR="00741DFC" w:rsidRPr="00CF13E0">
        <w:rPr>
          <w:color w:val="0070C0"/>
        </w:rPr>
        <w:t xml:space="preserve">Model diagnostics showed no evidence of overfitting (edf &lt; </w:t>
      </w:r>
      <w:r w:rsidR="00741DFC" w:rsidRPr="00CF13E0">
        <w:rPr>
          <w:i/>
          <w:color w:val="0070C0"/>
        </w:rPr>
        <w:t>k</w:t>
      </w:r>
      <w:r w:rsidR="00741DFC" w:rsidRPr="00CF13E0">
        <w:rPr>
          <w:color w:val="0070C0"/>
        </w:rPr>
        <w:t>), and predictive accuracy was moderate (Fig. 4b). Residual diagnostics showed no systematic patterns in residual variance across fitted values.</w:t>
      </w:r>
      <w:r w:rsidR="00650420" w:rsidRPr="00CF13E0">
        <w:rPr>
          <w:color w:val="0070C0"/>
        </w:rPr>
        <w:t xml:space="preserve">” </w:t>
      </w:r>
    </w:p>
    <w:p w14:paraId="240F8E36" w14:textId="749269D4" w:rsidR="00B461A6" w:rsidRPr="00A64A4E" w:rsidRDefault="00CF13E0" w:rsidP="00116118">
      <w:pPr>
        <w:spacing w:before="120" w:line="360" w:lineRule="auto"/>
      </w:pPr>
      <w:r w:rsidRPr="00CF13E0">
        <w:rPr>
          <w:color w:val="0070C0"/>
        </w:rPr>
        <w:t>K</w:t>
      </w:r>
      <w:r w:rsidR="00650420" w:rsidRPr="00CF13E0">
        <w:rPr>
          <w:color w:val="0070C0"/>
        </w:rPr>
        <w:t xml:space="preserve">ōura BPUE </w:t>
      </w:r>
      <w:r w:rsidR="00741DFC" w:rsidRPr="00CF13E0">
        <w:rPr>
          <w:color w:val="0070C0"/>
        </w:rPr>
        <w:t xml:space="preserve">(lines </w:t>
      </w:r>
      <w:r>
        <w:rPr>
          <w:color w:val="0070C0"/>
        </w:rPr>
        <w:t>32</w:t>
      </w:r>
      <w:r w:rsidR="00FB4690">
        <w:rPr>
          <w:color w:val="0070C0"/>
        </w:rPr>
        <w:t>5</w:t>
      </w:r>
      <w:r w:rsidR="00741DFC" w:rsidRPr="00CF13E0">
        <w:rPr>
          <w:color w:val="0070C0"/>
        </w:rPr>
        <w:t>-</w:t>
      </w:r>
      <w:r>
        <w:rPr>
          <w:color w:val="0070C0"/>
        </w:rPr>
        <w:t>32</w:t>
      </w:r>
      <w:r w:rsidR="00FB4690">
        <w:rPr>
          <w:color w:val="0070C0"/>
        </w:rPr>
        <w:t>8</w:t>
      </w:r>
      <w:r w:rsidR="00741DFC" w:rsidRPr="00CF13E0">
        <w:rPr>
          <w:color w:val="0070C0"/>
        </w:rPr>
        <w:t xml:space="preserve">): </w:t>
      </w:r>
      <w:r w:rsidR="00650420" w:rsidRPr="00CF13E0">
        <w:rPr>
          <w:color w:val="0070C0"/>
        </w:rPr>
        <w:t>“</w:t>
      </w:r>
      <w:r w:rsidRPr="00CF13E0">
        <w:rPr>
          <w:color w:val="0070C0"/>
        </w:rPr>
        <w:t xml:space="preserve">Diagnostic checks showed appropriate basis dimensions (edf &lt; </w:t>
      </w:r>
      <w:r w:rsidRPr="00CF13E0">
        <w:rPr>
          <w:i/>
          <w:color w:val="0070C0"/>
        </w:rPr>
        <w:t>k</w:t>
      </w:r>
      <w:r w:rsidRPr="00CF13E0">
        <w:rPr>
          <w:color w:val="0070C0"/>
        </w:rPr>
        <w:t>), stable convergence, and acceptable levels of observed concurvity, though minor departure from distributional assumptions was noted at the lower tail, likely reflecting a small number of high-biomass sites. Predictive accuracy was moderate (Fig. 5b), with a tendency for the model to under predict the highest BPUE values.</w:t>
      </w:r>
      <w:r w:rsidR="00650420">
        <w:rPr>
          <w:color w:val="0070C0"/>
        </w:rPr>
        <w:t>”</w:t>
      </w:r>
    </w:p>
    <w:p w14:paraId="03CF6C56" w14:textId="77777777" w:rsidR="00B461A6" w:rsidRPr="00B461A6" w:rsidRDefault="00B461A6" w:rsidP="00116118">
      <w:pPr>
        <w:spacing w:line="360" w:lineRule="auto"/>
      </w:pPr>
      <w:r w:rsidRPr="00B461A6">
        <w:t>ln. 289 the only p-values reported as &lt; should be &lt; 0.001 or &lt; 0.0001, otherwise please report the exact value</w:t>
      </w:r>
    </w:p>
    <w:p w14:paraId="477BD3FE" w14:textId="16E25940" w:rsidR="00B461A6" w:rsidRPr="00266CB2" w:rsidRDefault="00266CB2" w:rsidP="00116118">
      <w:pPr>
        <w:spacing w:line="360" w:lineRule="auto"/>
        <w:rPr>
          <w:color w:val="0070C0"/>
        </w:rPr>
      </w:pPr>
      <w:r w:rsidRPr="002706B7">
        <w:rPr>
          <w:color w:val="0070C0"/>
        </w:rPr>
        <w:t>Response:</w:t>
      </w:r>
      <w:r w:rsidRPr="00401CAA">
        <w:rPr>
          <w:color w:val="0070C0"/>
        </w:rPr>
        <w:t xml:space="preserve"> </w:t>
      </w:r>
      <w:r w:rsidR="00402266" w:rsidRPr="00402266">
        <w:rPr>
          <w:color w:val="0070C0"/>
        </w:rPr>
        <w:t>Exact p-values are now reported throughout to three decimal places, with the exception of values smaller than 0.001 which are reported as p &lt; 0.001, consistent with standard reporting conventions.</w:t>
      </w:r>
    </w:p>
    <w:p w14:paraId="74808C50" w14:textId="77777777" w:rsidR="00B461A6" w:rsidRPr="00B461A6" w:rsidRDefault="00B461A6" w:rsidP="00116118">
      <w:pPr>
        <w:spacing w:line="360" w:lineRule="auto"/>
      </w:pPr>
      <w:r w:rsidRPr="00B461A6">
        <w:t>ln. 306-307 the effect of vegetation is marginal and, considering very non-negligible problems with distribution, needs to be discussed further</w:t>
      </w:r>
    </w:p>
    <w:p w14:paraId="0293DF7D" w14:textId="01E405ED" w:rsidR="00B461A6" w:rsidRPr="00266CB2" w:rsidRDefault="00266CB2" w:rsidP="00116118">
      <w:pPr>
        <w:spacing w:line="360" w:lineRule="auto"/>
        <w:rPr>
          <w:color w:val="0070C0"/>
        </w:rPr>
      </w:pPr>
      <w:r w:rsidRPr="002706B7">
        <w:rPr>
          <w:color w:val="0070C0"/>
        </w:rPr>
        <w:t>Response:</w:t>
      </w:r>
      <w:r w:rsidRPr="00401CAA">
        <w:rPr>
          <w:color w:val="0070C0"/>
        </w:rPr>
        <w:t xml:space="preserve"> </w:t>
      </w:r>
      <w:r w:rsidR="004137ED" w:rsidRPr="004137ED">
        <w:rPr>
          <w:color w:val="0070C0"/>
        </w:rPr>
        <w:t xml:space="preserve">The emergent macrophyte effect has been discussed further in </w:t>
      </w:r>
      <w:r w:rsidR="004137ED">
        <w:rPr>
          <w:color w:val="0070C0"/>
        </w:rPr>
        <w:t>the</w:t>
      </w:r>
      <w:r w:rsidR="004137ED" w:rsidRPr="004137ED">
        <w:rPr>
          <w:color w:val="0070C0"/>
        </w:rPr>
        <w:t xml:space="preserve"> Discussion. We note that while statistically significant (p = 0.041), the effect </w:t>
      </w:r>
      <w:r w:rsidR="004E0340">
        <w:rPr>
          <w:color w:val="0070C0"/>
        </w:rPr>
        <w:t xml:space="preserve">of vegetation </w:t>
      </w:r>
      <w:r w:rsidR="004137ED" w:rsidRPr="004137ED">
        <w:rPr>
          <w:color w:val="0070C0"/>
        </w:rPr>
        <w:t>was close to the threshold, the BPUE model showed minor distributional departure, and only 7 of 33 positive sites had any emergent macrophyte cover, all of which are now acknowledged as limitations.</w:t>
      </w:r>
      <w:r w:rsidR="004137ED">
        <w:rPr>
          <w:color w:val="0070C0"/>
        </w:rPr>
        <w:t xml:space="preserve"> </w:t>
      </w:r>
      <w:r w:rsidRPr="590736D4">
        <w:rPr>
          <w:color w:val="0070C0"/>
        </w:rPr>
        <w:t xml:space="preserve">Which now reads (lines </w:t>
      </w:r>
      <w:r w:rsidR="00072BD2">
        <w:rPr>
          <w:color w:val="0070C0"/>
        </w:rPr>
        <w:t>319</w:t>
      </w:r>
      <w:r>
        <w:rPr>
          <w:color w:val="0070C0"/>
        </w:rPr>
        <w:t>-</w:t>
      </w:r>
      <w:r w:rsidR="00DF05EC">
        <w:rPr>
          <w:color w:val="0070C0"/>
        </w:rPr>
        <w:t>32</w:t>
      </w:r>
      <w:r w:rsidR="00C43DE3">
        <w:rPr>
          <w:color w:val="0070C0"/>
        </w:rPr>
        <w:t>3</w:t>
      </w:r>
      <w:r w:rsidRPr="590736D4">
        <w:rPr>
          <w:color w:val="0070C0"/>
        </w:rPr>
        <w:t>): “</w:t>
      </w:r>
      <w:r w:rsidR="00DF05EC" w:rsidRPr="00DF05EC">
        <w:rPr>
          <w:color w:val="0070C0"/>
        </w:rPr>
        <w:t xml:space="preserve">The final REML-fitted BPUE model explained 25.9 % of the deviance (adj. </w:t>
      </w:r>
      <w:r w:rsidR="00DF05EC" w:rsidRPr="00DF05EC">
        <w:rPr>
          <w:i/>
          <w:color w:val="0070C0"/>
        </w:rPr>
        <w:t>R</w:t>
      </w:r>
      <w:r w:rsidR="00DF05EC" w:rsidRPr="00DF05EC">
        <w:rPr>
          <w:color w:val="0070C0"/>
        </w:rPr>
        <w:t>² = 0.14) and retained a positive influence of pH (</w:t>
      </w:r>
      <w:r w:rsidR="00DF05EC" w:rsidRPr="00DF05EC">
        <w:rPr>
          <w:i/>
          <w:color w:val="0070C0"/>
        </w:rPr>
        <w:t xml:space="preserve">p </w:t>
      </w:r>
      <w:r w:rsidR="00DF05EC" w:rsidRPr="00DF05EC">
        <w:rPr>
          <w:color w:val="0070C0"/>
        </w:rPr>
        <w:t xml:space="preserve">= 0.002) and a negative influence of emergent native </w:t>
      </w:r>
      <w:r w:rsidR="00DF05EC" w:rsidRPr="00DF05EC">
        <w:rPr>
          <w:color w:val="0070C0"/>
        </w:rPr>
        <w:lastRenderedPageBreak/>
        <w:t>macrophytes</w:t>
      </w:r>
      <w:r w:rsidR="00DF05EC" w:rsidRPr="00DF05EC" w:rsidDel="00C93D5B">
        <w:rPr>
          <w:color w:val="0070C0"/>
        </w:rPr>
        <w:t xml:space="preserve"> </w:t>
      </w:r>
      <w:r w:rsidR="00DF05EC" w:rsidRPr="00DF05EC">
        <w:rPr>
          <w:color w:val="0070C0"/>
        </w:rPr>
        <w:t>(</w:t>
      </w:r>
      <w:r w:rsidR="00DF05EC" w:rsidRPr="00DF05EC">
        <w:rPr>
          <w:i/>
          <w:color w:val="0070C0"/>
        </w:rPr>
        <w:t xml:space="preserve">p </w:t>
      </w:r>
      <w:r w:rsidR="00DF05EC" w:rsidRPr="00DF05EC">
        <w:rPr>
          <w:color w:val="0070C0"/>
        </w:rPr>
        <w:t>= 0.041) as significant, near-linear smoothing (Fig. 5a). The emergent macrophyte effect, while statistically significant, was close to the threshold and should be interpreted with caution given the distributional limitations of the model.</w:t>
      </w:r>
      <w:r w:rsidRPr="00DF05EC">
        <w:rPr>
          <w:color w:val="0070C0"/>
        </w:rPr>
        <w:t>”</w:t>
      </w:r>
    </w:p>
    <w:p w14:paraId="7DF16CCA" w14:textId="77777777" w:rsidR="00B461A6" w:rsidRPr="00B461A6" w:rsidRDefault="00B461A6" w:rsidP="00116118">
      <w:pPr>
        <w:spacing w:line="360" w:lineRule="auto"/>
      </w:pPr>
      <w:r w:rsidRPr="00B461A6">
        <w:t xml:space="preserve">ln. 321 </w:t>
      </w:r>
      <w:proofErr w:type="gramStart"/>
      <w:r w:rsidRPr="00B461A6">
        <w:t>comma</w:t>
      </w:r>
      <w:proofErr w:type="gramEnd"/>
      <w:r w:rsidRPr="00B461A6">
        <w:t xml:space="preserve"> not needed</w:t>
      </w:r>
    </w:p>
    <w:p w14:paraId="31E76BEF" w14:textId="514A835D" w:rsidR="00B461A6" w:rsidRPr="00266CB2" w:rsidRDefault="5F6935C8" w:rsidP="00116118">
      <w:pPr>
        <w:spacing w:line="360" w:lineRule="auto"/>
        <w:rPr>
          <w:color w:val="0070C0"/>
        </w:rPr>
      </w:pPr>
      <w:r w:rsidRPr="7FAB568C">
        <w:rPr>
          <w:color w:val="0070C0"/>
        </w:rPr>
        <w:t>Response:</w:t>
      </w:r>
      <w:r w:rsidR="3C1868DC" w:rsidRPr="7FAB568C">
        <w:rPr>
          <w:color w:val="0070C0"/>
        </w:rPr>
        <w:t xml:space="preserve"> </w:t>
      </w:r>
      <w:r w:rsidR="3E27D9E0" w:rsidRPr="7FAB568C">
        <w:rPr>
          <w:color w:val="0070C0"/>
        </w:rPr>
        <w:t>Thanks, this s</w:t>
      </w:r>
      <w:r w:rsidR="3C1868DC" w:rsidRPr="7FAB568C">
        <w:rPr>
          <w:color w:val="0070C0"/>
        </w:rPr>
        <w:t>ection has been upd</w:t>
      </w:r>
      <w:r w:rsidR="66F5AF65" w:rsidRPr="7FAB568C">
        <w:rPr>
          <w:color w:val="0070C0"/>
        </w:rPr>
        <w:t>ated</w:t>
      </w:r>
      <w:r w:rsidR="20D82AB0" w:rsidRPr="7FAB568C">
        <w:rPr>
          <w:color w:val="0070C0"/>
        </w:rPr>
        <w:t>.</w:t>
      </w:r>
      <w:r w:rsidRPr="7FAB568C">
        <w:rPr>
          <w:color w:val="0070C0"/>
        </w:rPr>
        <w:t xml:space="preserve"> Which now reads (lines </w:t>
      </w:r>
      <w:r w:rsidR="09F41793" w:rsidRPr="7FAB568C">
        <w:rPr>
          <w:color w:val="0070C0"/>
        </w:rPr>
        <w:t>33</w:t>
      </w:r>
      <w:r w:rsidR="00ED7DE8">
        <w:rPr>
          <w:color w:val="0070C0"/>
        </w:rPr>
        <w:t>6</w:t>
      </w:r>
      <w:r w:rsidRPr="7FAB568C">
        <w:rPr>
          <w:color w:val="0070C0"/>
        </w:rPr>
        <w:t>-</w:t>
      </w:r>
      <w:r w:rsidR="09F41793" w:rsidRPr="7FAB568C">
        <w:rPr>
          <w:color w:val="0070C0"/>
        </w:rPr>
        <w:t>34</w:t>
      </w:r>
      <w:r w:rsidR="00ED7DE8">
        <w:rPr>
          <w:color w:val="0070C0"/>
        </w:rPr>
        <w:t>9</w:t>
      </w:r>
      <w:r w:rsidRPr="7FAB568C">
        <w:rPr>
          <w:color w:val="0070C0"/>
        </w:rPr>
        <w:t>): “</w:t>
      </w:r>
      <w:r w:rsidR="09F41793" w:rsidRPr="7FAB568C">
        <w:rPr>
          <w:color w:val="0070C0"/>
        </w:rPr>
        <w:t>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w:t>
      </w:r>
      <w:r w:rsidRPr="7FAB568C">
        <w:rPr>
          <w:color w:val="0070C0"/>
        </w:rPr>
        <w:t>”</w:t>
      </w:r>
    </w:p>
    <w:p w14:paraId="1624859F" w14:textId="77777777" w:rsidR="00B461A6" w:rsidRPr="00B461A6" w:rsidRDefault="00B461A6" w:rsidP="00116118">
      <w:pPr>
        <w:spacing w:line="360" w:lineRule="auto"/>
      </w:pPr>
      <w:r w:rsidRPr="00B461A6">
        <w:t>ln. 454 "specific conductivity reflects ionic strength and broader littoral productivity" not necessarily, conductivity can reflect many things; need to rephrase this sentence unless nutrients were measured directly</w:t>
      </w:r>
    </w:p>
    <w:p w14:paraId="1226D76B" w14:textId="4F54A847" w:rsidR="00B461A6" w:rsidRPr="00266CB2" w:rsidRDefault="00266CB2" w:rsidP="00116118">
      <w:pPr>
        <w:spacing w:line="360" w:lineRule="auto"/>
        <w:rPr>
          <w:color w:val="0070C0"/>
        </w:rPr>
      </w:pPr>
      <w:r w:rsidRPr="002706B7">
        <w:rPr>
          <w:color w:val="0070C0"/>
        </w:rPr>
        <w:t>Response:</w:t>
      </w:r>
      <w:r w:rsidRPr="00401CAA">
        <w:rPr>
          <w:color w:val="0070C0"/>
        </w:rPr>
        <w:t xml:space="preserve"> </w:t>
      </w:r>
      <w:r w:rsidR="009822AD">
        <w:rPr>
          <w:color w:val="0070C0"/>
        </w:rPr>
        <w:t>A</w:t>
      </w:r>
      <w:r w:rsidR="00D9214F">
        <w:rPr>
          <w:color w:val="0070C0"/>
        </w:rPr>
        <w:t xml:space="preserve">s nutrients were not measured </w:t>
      </w:r>
      <w:r w:rsidR="00797246">
        <w:rPr>
          <w:color w:val="0070C0"/>
        </w:rPr>
        <w:t xml:space="preserve">sentence rephrased. </w:t>
      </w:r>
      <w:r w:rsidRPr="590736D4">
        <w:rPr>
          <w:color w:val="0070C0"/>
        </w:rPr>
        <w:t xml:space="preserve">Which now reads (lines </w:t>
      </w:r>
      <w:r w:rsidR="00AE6232">
        <w:rPr>
          <w:color w:val="0070C0"/>
        </w:rPr>
        <w:t>46</w:t>
      </w:r>
      <w:r w:rsidR="000C3428">
        <w:rPr>
          <w:color w:val="0070C0"/>
        </w:rPr>
        <w:t>4</w:t>
      </w:r>
      <w:r>
        <w:rPr>
          <w:color w:val="0070C0"/>
        </w:rPr>
        <w:t>-</w:t>
      </w:r>
      <w:r w:rsidR="00AE6232">
        <w:rPr>
          <w:color w:val="0070C0"/>
        </w:rPr>
        <w:t>46</w:t>
      </w:r>
      <w:r w:rsidR="00DC78D3">
        <w:rPr>
          <w:color w:val="0070C0"/>
        </w:rPr>
        <w:t>7</w:t>
      </w:r>
      <w:r w:rsidRPr="590736D4">
        <w:rPr>
          <w:color w:val="0070C0"/>
        </w:rPr>
        <w:t>): “</w:t>
      </w:r>
      <w:r w:rsidR="001876F0" w:rsidRPr="001876F0">
        <w:rPr>
          <w:color w:val="0070C0"/>
        </w:rPr>
        <w:t>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w:t>
      </w:r>
      <w:r w:rsidRPr="001876F0">
        <w:rPr>
          <w:color w:val="0070C0"/>
        </w:rPr>
        <w:t>”</w:t>
      </w:r>
    </w:p>
    <w:p w14:paraId="7722CF40" w14:textId="77777777" w:rsidR="00B461A6" w:rsidRPr="00B461A6" w:rsidRDefault="00B461A6" w:rsidP="00116118">
      <w:pPr>
        <w:spacing w:line="360" w:lineRule="auto"/>
      </w:pPr>
      <w:r w:rsidRPr="00B461A6">
        <w:t>ln. 460 Conclusions should be one to two paragraphs, presenting synthesis of findings; ln. 475-480 seem non-essential and can be moved to the discussion (or rather, not repeated here)</w:t>
      </w:r>
    </w:p>
    <w:p w14:paraId="4F235C4C" w14:textId="16AA32FC" w:rsidR="008965A7" w:rsidRPr="008965A7" w:rsidRDefault="00266CB2" w:rsidP="00116118">
      <w:pPr>
        <w:spacing w:before="120" w:line="360" w:lineRule="auto"/>
        <w:rPr>
          <w:b/>
          <w:bCs/>
          <w:color w:val="0070C0"/>
        </w:rPr>
      </w:pPr>
      <w:r w:rsidRPr="002706B7">
        <w:rPr>
          <w:color w:val="0070C0"/>
        </w:rPr>
        <w:t>Response:</w:t>
      </w:r>
      <w:r w:rsidRPr="00401CAA">
        <w:rPr>
          <w:color w:val="0070C0"/>
        </w:rPr>
        <w:t xml:space="preserve"> </w:t>
      </w:r>
      <w:r w:rsidR="005F41D3">
        <w:rPr>
          <w:color w:val="0070C0"/>
        </w:rPr>
        <w:t>R</w:t>
      </w:r>
      <w:r w:rsidR="008965A7">
        <w:rPr>
          <w:color w:val="0070C0"/>
        </w:rPr>
        <w:t xml:space="preserve">educed conclusion to </w:t>
      </w:r>
      <w:r w:rsidR="00A93183">
        <w:rPr>
          <w:color w:val="0070C0"/>
        </w:rPr>
        <w:t>two</w:t>
      </w:r>
      <w:r w:rsidR="008965A7">
        <w:rPr>
          <w:color w:val="0070C0"/>
        </w:rPr>
        <w:t xml:space="preserve"> paragraphs by removing the </w:t>
      </w:r>
      <w:r w:rsidR="00586844">
        <w:rPr>
          <w:color w:val="0070C0"/>
        </w:rPr>
        <w:t xml:space="preserve">seasonal sampling </w:t>
      </w:r>
      <w:r w:rsidR="00C365AE">
        <w:rPr>
          <w:color w:val="0070C0"/>
        </w:rPr>
        <w:t xml:space="preserve">as not </w:t>
      </w:r>
      <w:r w:rsidR="00A93183">
        <w:rPr>
          <w:color w:val="0070C0"/>
        </w:rPr>
        <w:t>needed</w:t>
      </w:r>
      <w:r w:rsidR="00C365AE">
        <w:rPr>
          <w:color w:val="0070C0"/>
        </w:rPr>
        <w:t xml:space="preserve"> to be repeated. </w:t>
      </w:r>
      <w:r w:rsidRPr="590736D4">
        <w:rPr>
          <w:color w:val="0070C0"/>
        </w:rPr>
        <w:t xml:space="preserve">Which now reads (lines </w:t>
      </w:r>
      <w:r w:rsidR="008965A7">
        <w:rPr>
          <w:color w:val="0070C0"/>
        </w:rPr>
        <w:t>47</w:t>
      </w:r>
      <w:r w:rsidR="00DC78D3">
        <w:rPr>
          <w:color w:val="0070C0"/>
        </w:rPr>
        <w:t>3</w:t>
      </w:r>
      <w:r>
        <w:rPr>
          <w:color w:val="0070C0"/>
        </w:rPr>
        <w:t>-</w:t>
      </w:r>
      <w:r w:rsidR="008965A7">
        <w:rPr>
          <w:color w:val="0070C0"/>
        </w:rPr>
        <w:t>5</w:t>
      </w:r>
      <w:r w:rsidR="00DC78D3">
        <w:rPr>
          <w:color w:val="0070C0"/>
        </w:rPr>
        <w:t>10</w:t>
      </w:r>
      <w:r w:rsidRPr="590736D4">
        <w:rPr>
          <w:color w:val="0070C0"/>
        </w:rPr>
        <w:t>): “</w:t>
      </w:r>
      <w:r w:rsidR="008965A7" w:rsidRPr="008965A7">
        <w:rPr>
          <w:b/>
          <w:bCs/>
          <w:color w:val="0070C0"/>
        </w:rPr>
        <w:t>Conclusions</w:t>
      </w:r>
    </w:p>
    <w:p w14:paraId="1A98B55D" w14:textId="29C6860D" w:rsidR="008965A7" w:rsidRPr="008965A7" w:rsidRDefault="008965A7" w:rsidP="00116118">
      <w:pPr>
        <w:spacing w:before="120" w:line="360" w:lineRule="auto"/>
        <w:rPr>
          <w:color w:val="0070C0"/>
        </w:rPr>
      </w:pPr>
      <w:r w:rsidRPr="008965A7">
        <w:rPr>
          <w:color w:val="0070C0"/>
        </w:rPr>
        <w:t xml:space="preserve">Our study found that local littoral habitat complexity, particularly coarse substrate availability and riparian vegetation cover, were consistently associated with kōura occurrence and abundance in nearshore habitats. Elevated summer water temperature </w:t>
      </w:r>
      <w:r w:rsidR="00C365AE" w:rsidRPr="008965A7">
        <w:rPr>
          <w:color w:val="0070C0"/>
        </w:rPr>
        <w:t>was</w:t>
      </w:r>
      <w:r w:rsidRPr="008965A7">
        <w:rPr>
          <w:color w:val="0070C0"/>
        </w:rPr>
        <w:t xml:space="preserve">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w:t>
      </w:r>
      <w:r w:rsidRPr="008965A7">
        <w:rPr>
          <w:color w:val="0070C0"/>
        </w:rPr>
        <w:lastRenderedPageBreak/>
        <w:t>complexity equally support biodiversity. Different forms of structural complexity likely support different species and ecological functions, meaning that maintaining diversity of habitat types within the littoral zone is important for broader biodiversity conservation (</w:t>
      </w:r>
      <w:proofErr w:type="spellStart"/>
      <w:r w:rsidRPr="008965A7">
        <w:rPr>
          <w:color w:val="0070C0"/>
        </w:rPr>
        <w:t>Meerhoff</w:t>
      </w:r>
      <w:proofErr w:type="spellEnd"/>
      <w:r w:rsidRPr="008965A7">
        <w:rPr>
          <w:color w:val="0070C0"/>
        </w:rPr>
        <w:t xml:space="preserve"> &amp; de </w:t>
      </w:r>
      <w:proofErr w:type="spellStart"/>
      <w:r w:rsidRPr="008965A7">
        <w:rPr>
          <w:color w:val="0070C0"/>
        </w:rPr>
        <w:t>los</w:t>
      </w:r>
      <w:proofErr w:type="spellEnd"/>
      <w:r w:rsidRPr="008965A7">
        <w:rPr>
          <w:color w:val="0070C0"/>
        </w:rPr>
        <w:t xml:space="preserve"> Ángeles González-Sagrario, 2022).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14:paraId="6630B104" w14:textId="028328CC" w:rsidR="00917306" w:rsidRPr="008965A7" w:rsidRDefault="73375232" w:rsidP="00116118">
      <w:pPr>
        <w:spacing w:before="120" w:line="360" w:lineRule="auto"/>
        <w:rPr>
          <w:color w:val="0070C0"/>
        </w:rPr>
      </w:pPr>
      <w:r w:rsidRPr="7FAB568C">
        <w:rPr>
          <w:color w:val="0070C0"/>
        </w:rP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coarse substrate availability suggests that </w:t>
      </w:r>
      <w:r w:rsidR="31830021" w:rsidRPr="7FAB568C">
        <w:rPr>
          <w:color w:val="0070C0"/>
        </w:rPr>
        <w:t xml:space="preserve">an </w:t>
      </w:r>
      <w:r w:rsidR="21C3F98A" w:rsidRPr="7FAB568C">
        <w:rPr>
          <w:color w:val="0070C0"/>
        </w:rPr>
        <w:t xml:space="preserve">absence of </w:t>
      </w:r>
      <w:r w:rsidRPr="7FAB568C">
        <w:rPr>
          <w:color w:val="0070C0"/>
        </w:rPr>
        <w:t xml:space="preserve">interstitial refuge  may limit </w:t>
      </w:r>
      <w:r w:rsidR="62BE1FC2" w:rsidRPr="7FAB568C">
        <w:rPr>
          <w:color w:val="0070C0"/>
        </w:rPr>
        <w:t xml:space="preserve">freshwater crayfish populations </w:t>
      </w:r>
      <w:r w:rsidRPr="7FAB568C">
        <w:rPr>
          <w:color w:val="0070C0"/>
        </w:rPr>
        <w:t>in these systems. Accordingly, management actions that prioritise the protection and enhancement of coarse littoral substrates and riparian vegetation, including the targeted placement of artificial reefs in areas already used by freshwater crayfish (Johnsen &amp; Taugbøl, 2008), may help support the persistence and local recovery of populations in lakes and represent a practical approach to conserving functionally important habitat complexity in littoral ecosystems.</w:t>
      </w:r>
      <w:r w:rsidR="5F6935C8" w:rsidRPr="7FAB568C">
        <w:rPr>
          <w:color w:val="0070C0"/>
        </w:rPr>
        <w:t>”</w:t>
      </w:r>
    </w:p>
    <w:sectPr w:rsidR="00917306" w:rsidRPr="00896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A22"/>
    <w:rsid w:val="00001959"/>
    <w:rsid w:val="00010726"/>
    <w:rsid w:val="000159D9"/>
    <w:rsid w:val="00030DDC"/>
    <w:rsid w:val="00052D8D"/>
    <w:rsid w:val="000571CE"/>
    <w:rsid w:val="00072BD2"/>
    <w:rsid w:val="000805A1"/>
    <w:rsid w:val="00092BA0"/>
    <w:rsid w:val="000B04D3"/>
    <w:rsid w:val="000B4921"/>
    <w:rsid w:val="000C3428"/>
    <w:rsid w:val="000D2120"/>
    <w:rsid w:val="000D3939"/>
    <w:rsid w:val="000D5ED3"/>
    <w:rsid w:val="000D6629"/>
    <w:rsid w:val="001015C3"/>
    <w:rsid w:val="001049A7"/>
    <w:rsid w:val="001124BE"/>
    <w:rsid w:val="0011505F"/>
    <w:rsid w:val="00116118"/>
    <w:rsid w:val="0011729F"/>
    <w:rsid w:val="001218BA"/>
    <w:rsid w:val="00134296"/>
    <w:rsid w:val="001408F2"/>
    <w:rsid w:val="00146FD6"/>
    <w:rsid w:val="00163574"/>
    <w:rsid w:val="00177903"/>
    <w:rsid w:val="00181DEC"/>
    <w:rsid w:val="001876F0"/>
    <w:rsid w:val="001C12E0"/>
    <w:rsid w:val="001D77A9"/>
    <w:rsid w:val="001E3A1A"/>
    <w:rsid w:val="001E4E4F"/>
    <w:rsid w:val="00202D91"/>
    <w:rsid w:val="00205B68"/>
    <w:rsid w:val="002164C5"/>
    <w:rsid w:val="00246143"/>
    <w:rsid w:val="00247DFC"/>
    <w:rsid w:val="002611AB"/>
    <w:rsid w:val="00265EC4"/>
    <w:rsid w:val="00266CB2"/>
    <w:rsid w:val="002706B7"/>
    <w:rsid w:val="002813A4"/>
    <w:rsid w:val="00287527"/>
    <w:rsid w:val="002938BD"/>
    <w:rsid w:val="002956DD"/>
    <w:rsid w:val="002C68CD"/>
    <w:rsid w:val="002D09C4"/>
    <w:rsid w:val="002D3B8B"/>
    <w:rsid w:val="002F284F"/>
    <w:rsid w:val="00300A44"/>
    <w:rsid w:val="0030178F"/>
    <w:rsid w:val="00307784"/>
    <w:rsid w:val="0032187D"/>
    <w:rsid w:val="00327C42"/>
    <w:rsid w:val="00330931"/>
    <w:rsid w:val="00333B2A"/>
    <w:rsid w:val="003429C0"/>
    <w:rsid w:val="00382291"/>
    <w:rsid w:val="003C6B6F"/>
    <w:rsid w:val="003D1094"/>
    <w:rsid w:val="003F0E31"/>
    <w:rsid w:val="00401CAA"/>
    <w:rsid w:val="00402266"/>
    <w:rsid w:val="004137ED"/>
    <w:rsid w:val="00421035"/>
    <w:rsid w:val="00432165"/>
    <w:rsid w:val="00433EE8"/>
    <w:rsid w:val="00440421"/>
    <w:rsid w:val="0044178D"/>
    <w:rsid w:val="00441EAE"/>
    <w:rsid w:val="00455AF7"/>
    <w:rsid w:val="004729B8"/>
    <w:rsid w:val="004918D7"/>
    <w:rsid w:val="004B5FE4"/>
    <w:rsid w:val="004D18A5"/>
    <w:rsid w:val="004E0340"/>
    <w:rsid w:val="004E65D9"/>
    <w:rsid w:val="005038C2"/>
    <w:rsid w:val="00510764"/>
    <w:rsid w:val="005225D9"/>
    <w:rsid w:val="00533161"/>
    <w:rsid w:val="005776DC"/>
    <w:rsid w:val="00583189"/>
    <w:rsid w:val="00586844"/>
    <w:rsid w:val="0059397E"/>
    <w:rsid w:val="00595B6F"/>
    <w:rsid w:val="005D7A35"/>
    <w:rsid w:val="005F32A0"/>
    <w:rsid w:val="005F41D3"/>
    <w:rsid w:val="00607B89"/>
    <w:rsid w:val="00624D4B"/>
    <w:rsid w:val="00626DFD"/>
    <w:rsid w:val="006327B2"/>
    <w:rsid w:val="00650420"/>
    <w:rsid w:val="00657498"/>
    <w:rsid w:val="00657579"/>
    <w:rsid w:val="0066092C"/>
    <w:rsid w:val="00662459"/>
    <w:rsid w:val="00674D42"/>
    <w:rsid w:val="00691537"/>
    <w:rsid w:val="00696C14"/>
    <w:rsid w:val="006F3D3F"/>
    <w:rsid w:val="0070187E"/>
    <w:rsid w:val="00702799"/>
    <w:rsid w:val="00741DFC"/>
    <w:rsid w:val="00745CE2"/>
    <w:rsid w:val="007524A0"/>
    <w:rsid w:val="00762515"/>
    <w:rsid w:val="007719DE"/>
    <w:rsid w:val="007733A3"/>
    <w:rsid w:val="00773EF0"/>
    <w:rsid w:val="00774B8E"/>
    <w:rsid w:val="00797246"/>
    <w:rsid w:val="007E38AD"/>
    <w:rsid w:val="00801021"/>
    <w:rsid w:val="00804EB6"/>
    <w:rsid w:val="00807D91"/>
    <w:rsid w:val="00824DAD"/>
    <w:rsid w:val="008467E4"/>
    <w:rsid w:val="00847862"/>
    <w:rsid w:val="008507BB"/>
    <w:rsid w:val="0086099C"/>
    <w:rsid w:val="00860C45"/>
    <w:rsid w:val="00864DAB"/>
    <w:rsid w:val="008953F1"/>
    <w:rsid w:val="008965A7"/>
    <w:rsid w:val="008A4C5F"/>
    <w:rsid w:val="008B39E7"/>
    <w:rsid w:val="008E00F5"/>
    <w:rsid w:val="008E5844"/>
    <w:rsid w:val="00905BF0"/>
    <w:rsid w:val="0090E9A3"/>
    <w:rsid w:val="00917306"/>
    <w:rsid w:val="00925058"/>
    <w:rsid w:val="00927DB2"/>
    <w:rsid w:val="0096005B"/>
    <w:rsid w:val="0097386F"/>
    <w:rsid w:val="009822AD"/>
    <w:rsid w:val="009B4D33"/>
    <w:rsid w:val="009C2279"/>
    <w:rsid w:val="009C706B"/>
    <w:rsid w:val="009D75B8"/>
    <w:rsid w:val="009E1DE8"/>
    <w:rsid w:val="009E7552"/>
    <w:rsid w:val="009F108D"/>
    <w:rsid w:val="00A30F97"/>
    <w:rsid w:val="00A517ED"/>
    <w:rsid w:val="00A54C4B"/>
    <w:rsid w:val="00A60DD5"/>
    <w:rsid w:val="00A64A4E"/>
    <w:rsid w:val="00A93183"/>
    <w:rsid w:val="00AA7E32"/>
    <w:rsid w:val="00AB500A"/>
    <w:rsid w:val="00AC755B"/>
    <w:rsid w:val="00AD6391"/>
    <w:rsid w:val="00AE6232"/>
    <w:rsid w:val="00AF023A"/>
    <w:rsid w:val="00B03C9B"/>
    <w:rsid w:val="00B1031A"/>
    <w:rsid w:val="00B3698B"/>
    <w:rsid w:val="00B461A6"/>
    <w:rsid w:val="00B509B6"/>
    <w:rsid w:val="00B559D3"/>
    <w:rsid w:val="00B57F1A"/>
    <w:rsid w:val="00B73BD4"/>
    <w:rsid w:val="00B906B1"/>
    <w:rsid w:val="00BA51ED"/>
    <w:rsid w:val="00BA7821"/>
    <w:rsid w:val="00BC565D"/>
    <w:rsid w:val="00BF36F1"/>
    <w:rsid w:val="00C053D6"/>
    <w:rsid w:val="00C2608B"/>
    <w:rsid w:val="00C31683"/>
    <w:rsid w:val="00C365AE"/>
    <w:rsid w:val="00C43DE3"/>
    <w:rsid w:val="00C572BB"/>
    <w:rsid w:val="00C64B93"/>
    <w:rsid w:val="00C81132"/>
    <w:rsid w:val="00CA6225"/>
    <w:rsid w:val="00CB1577"/>
    <w:rsid w:val="00CB69DD"/>
    <w:rsid w:val="00CC54C5"/>
    <w:rsid w:val="00CF0AF5"/>
    <w:rsid w:val="00CF13E0"/>
    <w:rsid w:val="00CF792C"/>
    <w:rsid w:val="00D00E03"/>
    <w:rsid w:val="00D14B3E"/>
    <w:rsid w:val="00D1721E"/>
    <w:rsid w:val="00D17487"/>
    <w:rsid w:val="00D33613"/>
    <w:rsid w:val="00D50EAC"/>
    <w:rsid w:val="00D562CA"/>
    <w:rsid w:val="00D643B1"/>
    <w:rsid w:val="00D71DFE"/>
    <w:rsid w:val="00D9214F"/>
    <w:rsid w:val="00D956BE"/>
    <w:rsid w:val="00DC78D3"/>
    <w:rsid w:val="00DF05EC"/>
    <w:rsid w:val="00E050A9"/>
    <w:rsid w:val="00E30083"/>
    <w:rsid w:val="00E47B20"/>
    <w:rsid w:val="00E55AB0"/>
    <w:rsid w:val="00E82A22"/>
    <w:rsid w:val="00E83E25"/>
    <w:rsid w:val="00EC4088"/>
    <w:rsid w:val="00EC651E"/>
    <w:rsid w:val="00EC770F"/>
    <w:rsid w:val="00EC7711"/>
    <w:rsid w:val="00ED71A3"/>
    <w:rsid w:val="00ED7DE8"/>
    <w:rsid w:val="00F00A79"/>
    <w:rsid w:val="00F03ACD"/>
    <w:rsid w:val="00F10753"/>
    <w:rsid w:val="00F267F4"/>
    <w:rsid w:val="00F424BB"/>
    <w:rsid w:val="00F50267"/>
    <w:rsid w:val="00F71D4D"/>
    <w:rsid w:val="00F77701"/>
    <w:rsid w:val="00F942BF"/>
    <w:rsid w:val="00FA4A7C"/>
    <w:rsid w:val="00FB4690"/>
    <w:rsid w:val="00FC0C34"/>
    <w:rsid w:val="00FE2E3E"/>
    <w:rsid w:val="0249E91A"/>
    <w:rsid w:val="03B598C9"/>
    <w:rsid w:val="096EB4AF"/>
    <w:rsid w:val="09F41793"/>
    <w:rsid w:val="0A377352"/>
    <w:rsid w:val="0A38BEC5"/>
    <w:rsid w:val="0ABD58D9"/>
    <w:rsid w:val="0CF36C10"/>
    <w:rsid w:val="0E11B609"/>
    <w:rsid w:val="101126D0"/>
    <w:rsid w:val="10535D55"/>
    <w:rsid w:val="1070E72B"/>
    <w:rsid w:val="122F66FA"/>
    <w:rsid w:val="145C6450"/>
    <w:rsid w:val="16992875"/>
    <w:rsid w:val="17107EFE"/>
    <w:rsid w:val="187E0959"/>
    <w:rsid w:val="18A0D35F"/>
    <w:rsid w:val="1958E2CF"/>
    <w:rsid w:val="195BD765"/>
    <w:rsid w:val="1C15486B"/>
    <w:rsid w:val="1EE4F56C"/>
    <w:rsid w:val="1F5C8C07"/>
    <w:rsid w:val="1F85C51A"/>
    <w:rsid w:val="20D82AB0"/>
    <w:rsid w:val="20D9C6C1"/>
    <w:rsid w:val="20DA1690"/>
    <w:rsid w:val="215CDF38"/>
    <w:rsid w:val="21C3F98A"/>
    <w:rsid w:val="22112A8C"/>
    <w:rsid w:val="22F92999"/>
    <w:rsid w:val="23BC6FAF"/>
    <w:rsid w:val="25B7C5EF"/>
    <w:rsid w:val="269F1797"/>
    <w:rsid w:val="26BA2CB3"/>
    <w:rsid w:val="274738DC"/>
    <w:rsid w:val="2762A1F7"/>
    <w:rsid w:val="278D21C7"/>
    <w:rsid w:val="28D00871"/>
    <w:rsid w:val="2BDD8952"/>
    <w:rsid w:val="2C84BE2E"/>
    <w:rsid w:val="2CA9F658"/>
    <w:rsid w:val="2E01ECB2"/>
    <w:rsid w:val="2E3ACE87"/>
    <w:rsid w:val="2F6AE407"/>
    <w:rsid w:val="2F77266C"/>
    <w:rsid w:val="31830021"/>
    <w:rsid w:val="32AF7153"/>
    <w:rsid w:val="34318FE4"/>
    <w:rsid w:val="34DF0DF2"/>
    <w:rsid w:val="3550B838"/>
    <w:rsid w:val="36DADA81"/>
    <w:rsid w:val="3B0895D0"/>
    <w:rsid w:val="3B60121F"/>
    <w:rsid w:val="3B79F1AA"/>
    <w:rsid w:val="3C1868DC"/>
    <w:rsid w:val="3E27D9E0"/>
    <w:rsid w:val="42AFA4EC"/>
    <w:rsid w:val="42D4D72D"/>
    <w:rsid w:val="432953EB"/>
    <w:rsid w:val="49838B0E"/>
    <w:rsid w:val="4A78E479"/>
    <w:rsid w:val="4F71FB51"/>
    <w:rsid w:val="5020767F"/>
    <w:rsid w:val="51A9E30A"/>
    <w:rsid w:val="52EF1721"/>
    <w:rsid w:val="5365A0A7"/>
    <w:rsid w:val="556E101F"/>
    <w:rsid w:val="57738F19"/>
    <w:rsid w:val="584C6C2B"/>
    <w:rsid w:val="58F8F13D"/>
    <w:rsid w:val="5C293E4E"/>
    <w:rsid w:val="5E53AD10"/>
    <w:rsid w:val="5E8A6D16"/>
    <w:rsid w:val="5F5A425B"/>
    <w:rsid w:val="5F6935C8"/>
    <w:rsid w:val="6058C5B5"/>
    <w:rsid w:val="61469746"/>
    <w:rsid w:val="62A850B9"/>
    <w:rsid w:val="62BE1FC2"/>
    <w:rsid w:val="65F0D751"/>
    <w:rsid w:val="66F5AF65"/>
    <w:rsid w:val="6704CC25"/>
    <w:rsid w:val="686C187C"/>
    <w:rsid w:val="69B7D629"/>
    <w:rsid w:val="69C4F0A6"/>
    <w:rsid w:val="6C315B17"/>
    <w:rsid w:val="6DA00A42"/>
    <w:rsid w:val="6FEE9CC0"/>
    <w:rsid w:val="702BBCCF"/>
    <w:rsid w:val="70819905"/>
    <w:rsid w:val="73375232"/>
    <w:rsid w:val="73565E7C"/>
    <w:rsid w:val="73734062"/>
    <w:rsid w:val="7519120F"/>
    <w:rsid w:val="7558EA83"/>
    <w:rsid w:val="75B5C622"/>
    <w:rsid w:val="767D8427"/>
    <w:rsid w:val="77B8E355"/>
    <w:rsid w:val="788C8921"/>
    <w:rsid w:val="79A02C0A"/>
    <w:rsid w:val="7C100696"/>
    <w:rsid w:val="7FAB56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F41EE"/>
  <w15:chartTrackingRefBased/>
  <w15:docId w15:val="{D895277D-0581-49E9-8190-2B9F97CF3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82A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2A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2A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2A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2A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2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A22"/>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E82A22"/>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82A22"/>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82A22"/>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82A22"/>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82A2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82A2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82A2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82A2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8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A2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82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A2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82A22"/>
    <w:pPr>
      <w:spacing w:before="160"/>
      <w:jc w:val="center"/>
    </w:pPr>
    <w:rPr>
      <w:i/>
      <w:iCs/>
      <w:color w:val="404040" w:themeColor="text1" w:themeTint="BF"/>
    </w:rPr>
  </w:style>
  <w:style w:type="character" w:customStyle="1" w:styleId="QuoteChar">
    <w:name w:val="Quote Char"/>
    <w:basedOn w:val="DefaultParagraphFont"/>
    <w:link w:val="Quote"/>
    <w:uiPriority w:val="29"/>
    <w:rsid w:val="00E82A22"/>
    <w:rPr>
      <w:i/>
      <w:iCs/>
      <w:color w:val="404040" w:themeColor="text1" w:themeTint="BF"/>
      <w:lang w:val="en-GB"/>
    </w:rPr>
  </w:style>
  <w:style w:type="paragraph" w:styleId="ListParagraph">
    <w:name w:val="List Paragraph"/>
    <w:basedOn w:val="Normal"/>
    <w:uiPriority w:val="34"/>
    <w:qFormat/>
    <w:rsid w:val="00E82A22"/>
    <w:pPr>
      <w:ind w:left="720"/>
      <w:contextualSpacing/>
    </w:pPr>
  </w:style>
  <w:style w:type="character" w:styleId="IntenseEmphasis">
    <w:name w:val="Intense Emphasis"/>
    <w:basedOn w:val="DefaultParagraphFont"/>
    <w:uiPriority w:val="21"/>
    <w:qFormat/>
    <w:rsid w:val="00E82A22"/>
    <w:rPr>
      <w:i/>
      <w:iCs/>
      <w:color w:val="2F5496" w:themeColor="accent1" w:themeShade="BF"/>
    </w:rPr>
  </w:style>
  <w:style w:type="paragraph" w:styleId="IntenseQuote">
    <w:name w:val="Intense Quote"/>
    <w:basedOn w:val="Normal"/>
    <w:next w:val="Normal"/>
    <w:link w:val="IntenseQuoteChar"/>
    <w:uiPriority w:val="30"/>
    <w:qFormat/>
    <w:rsid w:val="00E82A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2A22"/>
    <w:rPr>
      <w:i/>
      <w:iCs/>
      <w:color w:val="2F5496" w:themeColor="accent1" w:themeShade="BF"/>
      <w:lang w:val="en-GB"/>
    </w:rPr>
  </w:style>
  <w:style w:type="character" w:styleId="IntenseReference">
    <w:name w:val="Intense Reference"/>
    <w:basedOn w:val="DefaultParagraphFont"/>
    <w:uiPriority w:val="32"/>
    <w:qFormat/>
    <w:rsid w:val="00E82A22"/>
    <w:rPr>
      <w:b/>
      <w:bCs/>
      <w:smallCaps/>
      <w:color w:val="2F5496" w:themeColor="accent1" w:themeShade="BF"/>
      <w:spacing w:val="5"/>
    </w:rPr>
  </w:style>
  <w:style w:type="character" w:styleId="CommentReference">
    <w:name w:val="annotation reference"/>
    <w:basedOn w:val="DefaultParagraphFont"/>
    <w:uiPriority w:val="99"/>
    <w:semiHidden/>
    <w:unhideWhenUsed/>
    <w:rsid w:val="00925058"/>
    <w:rPr>
      <w:sz w:val="16"/>
      <w:szCs w:val="16"/>
    </w:rPr>
  </w:style>
  <w:style w:type="paragraph" w:styleId="CommentText">
    <w:name w:val="annotation text"/>
    <w:basedOn w:val="Normal"/>
    <w:link w:val="CommentTextChar"/>
    <w:uiPriority w:val="99"/>
    <w:unhideWhenUsed/>
    <w:rsid w:val="00925058"/>
    <w:pPr>
      <w:spacing w:after="0" w:line="240" w:lineRule="auto"/>
      <w:jc w:val="both"/>
    </w:pPr>
    <w:rPr>
      <w:sz w:val="20"/>
      <w:szCs w:val="20"/>
    </w:rPr>
  </w:style>
  <w:style w:type="character" w:customStyle="1" w:styleId="CommentTextChar">
    <w:name w:val="Comment Text Char"/>
    <w:basedOn w:val="DefaultParagraphFont"/>
    <w:link w:val="CommentText"/>
    <w:uiPriority w:val="99"/>
    <w:rsid w:val="00925058"/>
    <w:rPr>
      <w:sz w:val="20"/>
      <w:szCs w:val="20"/>
      <w:lang w:val="en-GB"/>
    </w:rPr>
  </w:style>
  <w:style w:type="paragraph" w:styleId="CommentSubject">
    <w:name w:val="annotation subject"/>
    <w:basedOn w:val="CommentText"/>
    <w:next w:val="CommentText"/>
    <w:link w:val="CommentSubjectChar"/>
    <w:uiPriority w:val="99"/>
    <w:semiHidden/>
    <w:unhideWhenUsed/>
    <w:rsid w:val="002813A4"/>
    <w:pPr>
      <w:spacing w:after="160"/>
      <w:jc w:val="left"/>
    </w:pPr>
    <w:rPr>
      <w:b/>
      <w:bCs/>
    </w:rPr>
  </w:style>
  <w:style w:type="character" w:customStyle="1" w:styleId="CommentSubjectChar">
    <w:name w:val="Comment Subject Char"/>
    <w:basedOn w:val="CommentTextChar"/>
    <w:link w:val="CommentSubject"/>
    <w:uiPriority w:val="99"/>
    <w:semiHidden/>
    <w:rsid w:val="002813A4"/>
    <w:rPr>
      <w:b/>
      <w:bCs/>
      <w:sz w:val="20"/>
      <w:szCs w:val="20"/>
      <w:lang w:val="en-GB"/>
    </w:rPr>
  </w:style>
  <w:style w:type="character" w:styleId="Hyperlink">
    <w:name w:val="Hyperlink"/>
    <w:basedOn w:val="DefaultParagraphFont"/>
    <w:uiPriority w:val="99"/>
    <w:unhideWhenUsed/>
    <w:rsid w:val="001218BA"/>
    <w:rPr>
      <w:color w:val="0563C1" w:themeColor="hyperlink"/>
      <w:u w:val="single"/>
    </w:rPr>
  </w:style>
  <w:style w:type="character" w:styleId="UnresolvedMention">
    <w:name w:val="Unresolved Mention"/>
    <w:basedOn w:val="DefaultParagraphFont"/>
    <w:uiPriority w:val="99"/>
    <w:semiHidden/>
    <w:unhideWhenUsed/>
    <w:rsid w:val="00121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76</TotalTime>
  <Pages>7</Pages>
  <Words>2545</Words>
  <Characters>14507</Characters>
  <Application>Microsoft Office Word</Application>
  <DocSecurity>0</DocSecurity>
  <Lines>120</Lines>
  <Paragraphs>34</Paragraphs>
  <ScaleCrop>false</ScaleCrop>
  <Company/>
  <LinksUpToDate>false</LinksUpToDate>
  <CharactersWithSpaces>17018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171</cp:revision>
  <dcterms:created xsi:type="dcterms:W3CDTF">2026-06-07T05:43:00Z</dcterms:created>
  <dcterms:modified xsi:type="dcterms:W3CDTF">2026-06-14T21:35:00Z</dcterms:modified>
</cp:coreProperties>
</file>