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D2B2A" w14:textId="77777777" w:rsidR="00E1301E" w:rsidRPr="002F398C" w:rsidRDefault="00022007" w:rsidP="008D11F2">
      <w:pPr>
        <w:spacing w:after="120"/>
        <w:rPr>
          <w:rFonts w:ascii="Tahoma" w:hAnsi="Tahoma" w:cs="Tahoma"/>
          <w:b/>
          <w:sz w:val="28"/>
          <w:szCs w:val="28"/>
          <w:lang w:val="de-CH"/>
        </w:rPr>
      </w:pPr>
      <w:r>
        <w:rPr>
          <w:rFonts w:ascii="Tahoma" w:hAnsi="Tahoma" w:cs="Tahoma"/>
          <w:b/>
          <w:sz w:val="28"/>
          <w:szCs w:val="28"/>
          <w:lang w:val="de-CH"/>
        </w:rPr>
        <w:t xml:space="preserve">Die </w:t>
      </w:r>
      <w:r w:rsidR="0014462E">
        <w:rPr>
          <w:rFonts w:ascii="Tahoma" w:hAnsi="Tahoma" w:cs="Tahoma"/>
          <w:b/>
          <w:sz w:val="28"/>
          <w:szCs w:val="28"/>
          <w:lang w:val="de-CH"/>
        </w:rPr>
        <w:t>Abteilung IET</w:t>
      </w:r>
      <w:bookmarkStart w:id="0" w:name="_GoBack"/>
      <w:r w:rsidR="00232A45">
        <w:rPr>
          <w:rFonts w:ascii="Verdana" w:hAnsi="Verdana"/>
          <w:noProof/>
          <w:color w:val="333333"/>
          <w:sz w:val="16"/>
          <w:szCs w:val="16"/>
          <w:lang w:val="de-CH" w:eastAsia="de-CH"/>
        </w:rPr>
        <w:drawing>
          <wp:inline distT="0" distB="0" distL="0" distR="0" wp14:anchorId="72AA7554" wp14:editId="106405F7">
            <wp:extent cx="6096000" cy="3810000"/>
            <wp:effectExtent l="0" t="0" r="0" b="0"/>
            <wp:docPr id="1" name="Grafik 1" descr="http://www.gibb.ch/gibb/Schulhaueser/PublishingImages/Campus_5b_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bb.ch/gibb/Schulhaueser/PublishingImages/Campus_5b_I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7DB808" w14:textId="77777777" w:rsidR="00E91AB1" w:rsidRDefault="0014462E" w:rsidP="008D11F2">
      <w:pPr>
        <w:spacing w:after="1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Die Abteilung für Informations- Energietechnik befindet sich im Schulhaus Campus, Lorrainestrasse 5b, 3013 Bern.</w:t>
      </w:r>
    </w:p>
    <w:p w14:paraId="5209F993" w14:textId="77777777" w:rsidR="00022007" w:rsidRDefault="00022007" w:rsidP="008D11F2">
      <w:pPr>
        <w:spacing w:after="120"/>
        <w:rPr>
          <w:rFonts w:ascii="Tahoma" w:hAnsi="Tahoma" w:cs="Tahoma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E91AB1" w14:paraId="277AC837" w14:textId="77777777" w:rsidTr="00E91AB1">
        <w:tc>
          <w:tcPr>
            <w:tcW w:w="9771" w:type="dxa"/>
          </w:tcPr>
          <w:p w14:paraId="63B8611B" w14:textId="77777777" w:rsidR="00E91AB1" w:rsidRPr="00052B6E" w:rsidRDefault="00E91AB1" w:rsidP="008D11F2">
            <w:pPr>
              <w:spacing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052B6E">
              <w:rPr>
                <w:rFonts w:ascii="Tahoma" w:hAnsi="Tahoma" w:cs="Tahoma"/>
                <w:b/>
                <w:sz w:val="24"/>
                <w:szCs w:val="24"/>
              </w:rPr>
              <w:t>Lernziele</w:t>
            </w:r>
          </w:p>
          <w:p w14:paraId="33722772" w14:textId="77777777" w:rsidR="0014462E" w:rsidRDefault="0014462E" w:rsidP="00022007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finden auf gibb.ch relevante Inhalte zu der Abteilung I</w:t>
            </w:r>
            <w:r w:rsidR="00232A45">
              <w:rPr>
                <w:rFonts w:ascii="Tahoma" w:hAnsi="Tahoma" w:cs="Tahoma"/>
                <w:sz w:val="24"/>
                <w:szCs w:val="24"/>
              </w:rPr>
              <w:t>ET wie Stundenplan, Haus-</w:t>
            </w:r>
            <w:r>
              <w:rPr>
                <w:rFonts w:ascii="Tahoma" w:hAnsi="Tahoma" w:cs="Tahoma"/>
                <w:sz w:val="24"/>
                <w:szCs w:val="24"/>
              </w:rPr>
              <w:t xml:space="preserve"> oder Absenzenordnung.</w:t>
            </w:r>
          </w:p>
          <w:p w14:paraId="3D6003B3" w14:textId="77777777" w:rsidR="0014462E" w:rsidRPr="00232A45" w:rsidRDefault="0014462E" w:rsidP="00232A45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ken</w:t>
            </w:r>
            <w:r w:rsidR="00232A45">
              <w:rPr>
                <w:rFonts w:ascii="Tahoma" w:hAnsi="Tahoma" w:cs="Tahoma"/>
                <w:sz w:val="24"/>
                <w:szCs w:val="24"/>
              </w:rPr>
              <w:t>nen die Inhalte auf iet-gibb.ch und können diese selber anwenden.</w:t>
            </w:r>
          </w:p>
        </w:tc>
      </w:tr>
    </w:tbl>
    <w:p w14:paraId="2C5FA5D2" w14:textId="77777777" w:rsidR="00F43DE1" w:rsidRDefault="00F43DE1" w:rsidP="008D11F2">
      <w:pPr>
        <w:tabs>
          <w:tab w:val="left" w:pos="6765"/>
        </w:tabs>
        <w:spacing w:after="120"/>
        <w:rPr>
          <w:rFonts w:ascii="Tahoma" w:hAnsi="Tahoma" w:cs="Tahoma"/>
          <w:lang w:val="de-CH"/>
        </w:rPr>
      </w:pPr>
    </w:p>
    <w:p w14:paraId="6C6939D6" w14:textId="77777777" w:rsidR="009F6B32" w:rsidRDefault="009F6B32" w:rsidP="008D11F2">
      <w:pPr>
        <w:tabs>
          <w:tab w:val="left" w:pos="6765"/>
        </w:tabs>
        <w:spacing w:after="1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Unter gibb.ch finden Sie wichtige Informationen zur Abteilung IET.</w:t>
      </w:r>
    </w:p>
    <w:p w14:paraId="1BDCAAB3" w14:textId="77777777" w:rsidR="00BA31CB" w:rsidRDefault="00BA31CB" w:rsidP="008D11F2">
      <w:pPr>
        <w:tabs>
          <w:tab w:val="left" w:pos="6765"/>
        </w:tabs>
        <w:spacing w:after="120"/>
        <w:rPr>
          <w:rFonts w:ascii="Tahoma" w:hAnsi="Tahoma" w:cs="Tahoma"/>
          <w:lang w:val="de-CH"/>
        </w:rPr>
      </w:pPr>
    </w:p>
    <w:p w14:paraId="7B8D547D" w14:textId="77777777" w:rsidR="00F43DE1" w:rsidRPr="00F43DE1" w:rsidRDefault="00F43DE1" w:rsidP="008D11F2">
      <w:pPr>
        <w:spacing w:after="120"/>
        <w:rPr>
          <w:rFonts w:ascii="Tahoma" w:hAnsi="Tahoma" w:cs="Tahoma"/>
          <w:b/>
          <w:lang w:val="de-CH"/>
        </w:rPr>
      </w:pPr>
      <w:r w:rsidRPr="00F43DE1">
        <w:rPr>
          <w:rFonts w:ascii="Tahoma" w:hAnsi="Tahoma" w:cs="Tahoma"/>
          <w:b/>
          <w:lang w:val="de-CH"/>
        </w:rPr>
        <w:t>Aufträge</w:t>
      </w:r>
    </w:p>
    <w:p w14:paraId="77EF39D7" w14:textId="77777777" w:rsidR="00F43DE1" w:rsidRDefault="00F43DE1" w:rsidP="00022007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Öffnen Sie </w:t>
      </w:r>
      <w:r w:rsidR="00022007">
        <w:rPr>
          <w:rFonts w:ascii="Tahoma" w:hAnsi="Tahoma" w:cs="Tahoma"/>
          <w:lang w:val="de-CH"/>
        </w:rPr>
        <w:t xml:space="preserve">im Internet die Seite </w:t>
      </w:r>
      <w:r w:rsidR="00232A45">
        <w:rPr>
          <w:rFonts w:ascii="Tahoma" w:hAnsi="Tahoma" w:cs="Tahoma"/>
          <w:lang w:val="de-CH"/>
        </w:rPr>
        <w:t>„</w:t>
      </w:r>
      <w:r w:rsidR="00022007">
        <w:rPr>
          <w:rFonts w:ascii="Tahoma" w:hAnsi="Tahoma" w:cs="Tahoma"/>
          <w:lang w:val="de-CH"/>
        </w:rPr>
        <w:t>gibb.ch</w:t>
      </w:r>
      <w:r w:rsidR="00232A45">
        <w:rPr>
          <w:rFonts w:ascii="Tahoma" w:hAnsi="Tahoma" w:cs="Tahoma"/>
          <w:lang w:val="de-CH"/>
        </w:rPr>
        <w:t xml:space="preserve"> / Die gibb / Abteilung IET</w:t>
      </w:r>
      <w:r w:rsidR="0060481B">
        <w:rPr>
          <w:rFonts w:ascii="Tahoma" w:hAnsi="Tahoma" w:cs="Tahoma"/>
          <w:lang w:val="de-CH"/>
        </w:rPr>
        <w:t>“</w:t>
      </w:r>
      <w:r w:rsidR="00022007">
        <w:rPr>
          <w:rFonts w:ascii="Tahoma" w:hAnsi="Tahoma" w:cs="Tahoma"/>
          <w:lang w:val="de-CH"/>
        </w:rPr>
        <w:t>.</w:t>
      </w:r>
    </w:p>
    <w:p w14:paraId="2F8AE5D1" w14:textId="5F8C6E0B" w:rsidR="00022007" w:rsidRDefault="00022007" w:rsidP="00022007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Nehmen Sie sich 5 Minuten Zeit und </w:t>
      </w:r>
      <w:r w:rsidR="00481C95">
        <w:rPr>
          <w:rFonts w:ascii="Tahoma" w:hAnsi="Tahoma" w:cs="Tahoma"/>
          <w:lang w:val="de-CH"/>
        </w:rPr>
        <w:t>verschaffe</w:t>
      </w:r>
      <w:r w:rsidR="00232A45">
        <w:rPr>
          <w:rFonts w:ascii="Tahoma" w:hAnsi="Tahoma" w:cs="Tahoma"/>
          <w:lang w:val="de-CH"/>
        </w:rPr>
        <w:t xml:space="preserve"> Sie sich </w:t>
      </w:r>
      <w:r w:rsidR="00481C95">
        <w:rPr>
          <w:rFonts w:ascii="Tahoma" w:hAnsi="Tahoma" w:cs="Tahoma"/>
          <w:lang w:val="de-CH"/>
        </w:rPr>
        <w:t xml:space="preserve">eine Übersicht über den </w:t>
      </w:r>
      <w:r w:rsidR="00232A45">
        <w:rPr>
          <w:rFonts w:ascii="Tahoma" w:hAnsi="Tahoma" w:cs="Tahoma"/>
          <w:lang w:val="de-CH"/>
        </w:rPr>
        <w:t>Abteilungsteil</w:t>
      </w:r>
      <w:r w:rsidR="000D1591">
        <w:rPr>
          <w:rFonts w:ascii="Tahoma" w:hAnsi="Tahoma" w:cs="Tahoma"/>
          <w:lang w:val="de-CH"/>
        </w:rPr>
        <w:t xml:space="preserve"> IET.</w:t>
      </w:r>
    </w:p>
    <w:p w14:paraId="7E9F4E60" w14:textId="7A168D65" w:rsidR="0060481B" w:rsidRDefault="00481C95" w:rsidP="00F025C6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Lesen</w:t>
      </w:r>
      <w:r w:rsidR="0060481B">
        <w:rPr>
          <w:rFonts w:ascii="Tahoma" w:hAnsi="Tahoma" w:cs="Tahoma"/>
          <w:lang w:val="de-CH"/>
        </w:rPr>
        <w:t xml:space="preserve"> Sie </w:t>
      </w:r>
      <w:r>
        <w:rPr>
          <w:rFonts w:ascii="Tahoma" w:hAnsi="Tahoma" w:cs="Tahoma"/>
          <w:lang w:val="de-CH"/>
        </w:rPr>
        <w:t>unter „W</w:t>
      </w:r>
      <w:r w:rsidR="00280D5E">
        <w:rPr>
          <w:rFonts w:ascii="Tahoma" w:hAnsi="Tahoma" w:cs="Tahoma"/>
          <w:lang w:val="de-CH"/>
        </w:rPr>
        <w:t>eisungen“ die Hausordnung durch.</w:t>
      </w:r>
    </w:p>
    <w:p w14:paraId="3DDDABE8" w14:textId="7DD315EB" w:rsidR="00441640" w:rsidRPr="00280D5E" w:rsidRDefault="0060481B" w:rsidP="00280D5E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Bearbeiten Sie anschliessend die Learning App </w:t>
      </w:r>
      <w:hyperlink r:id="rId8" w:history="1">
        <w:r w:rsidR="00441640" w:rsidRPr="00280D5E">
          <w:rPr>
            <w:rStyle w:val="Hyperlink"/>
            <w:rFonts w:ascii="Tahoma" w:hAnsi="Tahoma" w:cs="Tahoma"/>
          </w:rPr>
          <w:t>http://LearningApps.org/view1074051</w:t>
        </w:r>
      </w:hyperlink>
    </w:p>
    <w:p w14:paraId="7C18C43C" w14:textId="3F9F55AE" w:rsidR="0060481B" w:rsidRPr="00280D5E" w:rsidRDefault="006451C3" w:rsidP="00280D5E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 w:rsidRPr="006451C3">
        <w:rPr>
          <w:rFonts w:ascii="Tahoma" w:hAnsi="Tahoma" w:cs="Tahoma"/>
          <w:lang w:val="de-CH"/>
        </w:rPr>
        <w:t>Lesen</w:t>
      </w:r>
      <w:r w:rsidR="0060481B" w:rsidRPr="006451C3">
        <w:rPr>
          <w:rFonts w:ascii="Tahoma" w:hAnsi="Tahoma" w:cs="Tahoma"/>
          <w:lang w:val="de-CH"/>
        </w:rPr>
        <w:t xml:space="preserve"> Sie unter „Weisungen“ </w:t>
      </w:r>
      <w:r w:rsidRPr="006451C3">
        <w:rPr>
          <w:rFonts w:ascii="Tahoma" w:hAnsi="Tahoma" w:cs="Tahoma"/>
          <w:lang w:val="de-CH"/>
        </w:rPr>
        <w:t>die Informationen zum „Absenzenwesen“</w:t>
      </w:r>
      <w:r w:rsidR="00280D5E">
        <w:rPr>
          <w:rFonts w:ascii="Tahoma" w:hAnsi="Tahoma" w:cs="Tahoma"/>
          <w:lang w:val="de-CH"/>
        </w:rPr>
        <w:t xml:space="preserve"> </w:t>
      </w:r>
      <w:r w:rsidR="00280D5E">
        <w:rPr>
          <w:rFonts w:ascii="Tahoma" w:hAnsi="Tahoma" w:cs="Tahoma"/>
          <w:lang w:val="de-CH"/>
        </w:rPr>
        <w:t>und studieren Sie das erhaltene Absenzenheft.</w:t>
      </w:r>
    </w:p>
    <w:p w14:paraId="2A2338E7" w14:textId="175FEB11" w:rsidR="00441640" w:rsidRPr="006451C3" w:rsidRDefault="0060481B" w:rsidP="006451C3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color w:val="FF0000"/>
          <w:lang w:val="de-CH"/>
        </w:rPr>
      </w:pPr>
      <w:r w:rsidRPr="006451C3">
        <w:rPr>
          <w:rFonts w:ascii="Tahoma" w:hAnsi="Tahoma" w:cs="Tahoma"/>
          <w:lang w:val="de-CH"/>
        </w:rPr>
        <w:t>Bearbeiten Sie</w:t>
      </w:r>
      <w:r w:rsidR="006451C3" w:rsidRPr="006451C3">
        <w:rPr>
          <w:rFonts w:ascii="Tahoma" w:hAnsi="Tahoma" w:cs="Tahoma"/>
          <w:lang w:val="de-CH"/>
        </w:rPr>
        <w:t xml:space="preserve"> anschliessend die Learning App </w:t>
      </w:r>
      <w:hyperlink r:id="rId9" w:history="1">
        <w:r w:rsidR="00441640" w:rsidRPr="006451C3">
          <w:rPr>
            <w:rStyle w:val="Hyperlink"/>
            <w:rFonts w:ascii="Tahoma" w:hAnsi="Tahoma" w:cs="Tahoma"/>
          </w:rPr>
          <w:t>http://LearningApps.org/view1074086</w:t>
        </w:r>
      </w:hyperlink>
    </w:p>
    <w:p w14:paraId="244AC857" w14:textId="77777777" w:rsidR="0060481B" w:rsidRPr="009F6B32" w:rsidRDefault="0060481B" w:rsidP="009F6B32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Schauen Sie sich unter „Weisungen“ den Film „Alarmsituationen“ an.</w:t>
      </w:r>
    </w:p>
    <w:p w14:paraId="63F483F3" w14:textId="77777777" w:rsidR="009F6B32" w:rsidRDefault="009F6B32">
      <w:pPr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br w:type="page"/>
      </w:r>
    </w:p>
    <w:p w14:paraId="3676F305" w14:textId="77777777" w:rsidR="00BA31CB" w:rsidRPr="00BA31CB" w:rsidRDefault="00BA31CB" w:rsidP="009F6B32">
      <w:pPr>
        <w:spacing w:after="120"/>
        <w:rPr>
          <w:rFonts w:ascii="Tahoma" w:hAnsi="Tahoma" w:cs="Tahoma"/>
          <w:b/>
          <w:lang w:val="de-CH"/>
        </w:rPr>
      </w:pPr>
      <w:r w:rsidRPr="00BA31CB">
        <w:rPr>
          <w:rFonts w:ascii="Tahoma" w:hAnsi="Tahoma" w:cs="Tahoma"/>
          <w:b/>
          <w:lang w:val="de-CH"/>
        </w:rPr>
        <w:lastRenderedPageBreak/>
        <w:t>IET Netzwerk</w:t>
      </w:r>
    </w:p>
    <w:p w14:paraId="7C921E94" w14:textId="0C6502A4" w:rsidR="000040BE" w:rsidRDefault="009F6B32" w:rsidP="009F6B32">
      <w:pPr>
        <w:spacing w:after="1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Die Abteilung IE</w:t>
      </w:r>
      <w:r w:rsidR="000040BE">
        <w:rPr>
          <w:rFonts w:ascii="Tahoma" w:hAnsi="Tahoma" w:cs="Tahoma"/>
          <w:lang w:val="de-CH"/>
        </w:rPr>
        <w:t xml:space="preserve">T hat auch eine eigene Homepage: </w:t>
      </w:r>
      <w:hyperlink r:id="rId10" w:history="1">
        <w:r w:rsidR="000040BE">
          <w:rPr>
            <w:rStyle w:val="Hyperlink"/>
            <w:rFonts w:ascii="Tahoma" w:hAnsi="Tahoma" w:cs="Tahoma"/>
            <w:lang w:val="de-CH"/>
          </w:rPr>
          <w:t>iet-g</w:t>
        </w:r>
        <w:r w:rsidR="000040BE" w:rsidRPr="000040BE">
          <w:rPr>
            <w:rStyle w:val="Hyperlink"/>
            <w:rFonts w:ascii="Tahoma" w:hAnsi="Tahoma" w:cs="Tahoma"/>
            <w:lang w:val="de-CH"/>
          </w:rPr>
          <w:t>ib</w:t>
        </w:r>
        <w:r w:rsidR="000040BE">
          <w:rPr>
            <w:rStyle w:val="Hyperlink"/>
            <w:rFonts w:ascii="Tahoma" w:hAnsi="Tahoma" w:cs="Tahoma"/>
            <w:lang w:val="de-CH"/>
          </w:rPr>
          <w:t>b.ch</w:t>
        </w:r>
      </w:hyperlink>
    </w:p>
    <w:p w14:paraId="540BB08D" w14:textId="77777777" w:rsidR="009F6B32" w:rsidRDefault="002E4EAF" w:rsidP="009F6B32">
      <w:pPr>
        <w:spacing w:after="1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Hier finden Sie:</w:t>
      </w:r>
    </w:p>
    <w:p w14:paraId="361C4393" w14:textId="278F58D5" w:rsidR="000040BE" w:rsidRPr="00710FC1" w:rsidRDefault="000040BE" w:rsidP="000040BE">
      <w:pPr>
        <w:pStyle w:val="Listenabsatz"/>
        <w:numPr>
          <w:ilvl w:val="0"/>
          <w:numId w:val="15"/>
        </w:numPr>
        <w:spacing w:after="120"/>
        <w:ind w:left="567" w:hanging="567"/>
        <w:rPr>
          <w:rFonts w:ascii="Tahoma" w:hAnsi="Tahoma" w:cs="Tahoma"/>
          <w:b/>
          <w:lang w:val="de-CH"/>
        </w:rPr>
      </w:pPr>
      <w:r w:rsidRPr="00710FC1">
        <w:rPr>
          <w:rFonts w:ascii="Tahoma" w:hAnsi="Tahoma" w:cs="Tahoma"/>
          <w:b/>
          <w:lang w:val="de-CH"/>
        </w:rPr>
        <w:t>Informationen</w:t>
      </w:r>
    </w:p>
    <w:p w14:paraId="414FB786" w14:textId="16D2A0F5" w:rsidR="000040BE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Aktuelles</w:t>
      </w:r>
    </w:p>
    <w:p w14:paraId="519D6080" w14:textId="1D8BF0A9" w:rsidR="00710FC1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Nutzungsvereinbarung</w:t>
      </w:r>
    </w:p>
    <w:p w14:paraId="2A4068D9" w14:textId="3A490DFB" w:rsidR="000040BE" w:rsidRPr="00710FC1" w:rsidRDefault="000040BE" w:rsidP="00710FC1">
      <w:pPr>
        <w:pStyle w:val="Listenabsatz"/>
        <w:numPr>
          <w:ilvl w:val="0"/>
          <w:numId w:val="15"/>
        </w:numPr>
        <w:spacing w:after="120"/>
        <w:ind w:left="567" w:hanging="567"/>
        <w:rPr>
          <w:rFonts w:ascii="Tahoma" w:hAnsi="Tahoma" w:cs="Tahoma"/>
          <w:b/>
          <w:lang w:val="de-CH"/>
        </w:rPr>
      </w:pPr>
      <w:r w:rsidRPr="00710FC1">
        <w:rPr>
          <w:rFonts w:ascii="Tahoma" w:hAnsi="Tahoma" w:cs="Tahoma"/>
          <w:b/>
          <w:lang w:val="de-CH"/>
        </w:rPr>
        <w:t>Anleitungen</w:t>
      </w:r>
    </w:p>
    <w:p w14:paraId="38D764F6" w14:textId="703F06C2" w:rsidR="000040BE" w:rsidRDefault="000040BE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zum iet-webmail (E-Mail Konto für jeden Lernenden)</w:t>
      </w:r>
    </w:p>
    <w:p w14:paraId="62FF4F03" w14:textId="77777777" w:rsidR="00710FC1" w:rsidRDefault="000040BE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zur Installation des SFTP </w:t>
      </w:r>
    </w:p>
    <w:p w14:paraId="3CF334D7" w14:textId="764DE7D8" w:rsidR="000040BE" w:rsidRDefault="000040BE" w:rsidP="00710FC1">
      <w:pPr>
        <w:pStyle w:val="Listenabsatz"/>
        <w:spacing w:after="120"/>
        <w:ind w:left="1134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(</w:t>
      </w:r>
      <w:r w:rsidR="00710FC1">
        <w:rPr>
          <w:rFonts w:ascii="Tahoma" w:hAnsi="Tahoma" w:cs="Tahoma"/>
          <w:lang w:val="de-CH"/>
        </w:rPr>
        <w:t>Hiermit hat man von seinem eigenen Gerät auf den IET-Share Zugriff.</w:t>
      </w:r>
      <w:r>
        <w:rPr>
          <w:rFonts w:ascii="Tahoma" w:hAnsi="Tahoma" w:cs="Tahoma"/>
          <w:lang w:val="de-CH"/>
        </w:rPr>
        <w:t>)</w:t>
      </w:r>
    </w:p>
    <w:p w14:paraId="25C43661" w14:textId="4654A78A" w:rsidR="00710FC1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z</w:t>
      </w:r>
      <w:r w:rsidR="00EC2A0B">
        <w:rPr>
          <w:rFonts w:ascii="Tahoma" w:hAnsi="Tahoma" w:cs="Tahoma"/>
          <w:lang w:val="de-CH"/>
        </w:rPr>
        <w:t>ur Installation des VDI</w:t>
      </w:r>
    </w:p>
    <w:p w14:paraId="7F3276F1" w14:textId="12DA349A" w:rsidR="00710FC1" w:rsidRDefault="00710FC1" w:rsidP="00710FC1">
      <w:pPr>
        <w:pStyle w:val="Listenabsatz"/>
        <w:spacing w:after="120"/>
        <w:ind w:left="1134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(Hiermit hat man von seinem eigenen Gerät auf den Arbeitsplatz an der IET, also auch auf alle Programme, Zugriff.)</w:t>
      </w:r>
    </w:p>
    <w:p w14:paraId="1FAA1D25" w14:textId="0E98F624" w:rsidR="000040BE" w:rsidRPr="00710FC1" w:rsidRDefault="000040BE" w:rsidP="00710FC1">
      <w:pPr>
        <w:pStyle w:val="Listenabsatz"/>
        <w:numPr>
          <w:ilvl w:val="0"/>
          <w:numId w:val="15"/>
        </w:numPr>
        <w:spacing w:after="120"/>
        <w:ind w:left="567" w:hanging="567"/>
        <w:rPr>
          <w:rFonts w:ascii="Tahoma" w:hAnsi="Tahoma" w:cs="Tahoma"/>
          <w:b/>
          <w:lang w:val="de-CH"/>
        </w:rPr>
      </w:pPr>
      <w:r w:rsidRPr="00710FC1">
        <w:rPr>
          <w:rFonts w:ascii="Tahoma" w:hAnsi="Tahoma" w:cs="Tahoma"/>
          <w:b/>
          <w:lang w:val="de-CH"/>
        </w:rPr>
        <w:t>Zugänge</w:t>
      </w:r>
    </w:p>
    <w:p w14:paraId="0103EC9D" w14:textId="049B302E" w:rsidR="000040BE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zu iet-webmail</w:t>
      </w:r>
    </w:p>
    <w:p w14:paraId="1D2771E9" w14:textId="50940C9B" w:rsidR="000040BE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zum Helpdesk (Hilfe durch den IET-Support)</w:t>
      </w:r>
    </w:p>
    <w:p w14:paraId="5AB4837A" w14:textId="5A24D21C" w:rsidR="00710FC1" w:rsidRPr="000040BE" w:rsidRDefault="00710FC1" w:rsidP="00710FC1">
      <w:pPr>
        <w:pStyle w:val="Listenabsatz"/>
        <w:numPr>
          <w:ilvl w:val="1"/>
          <w:numId w:val="15"/>
        </w:numPr>
        <w:spacing w:after="120"/>
        <w:ind w:left="1134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zur gibb Homepage</w:t>
      </w:r>
    </w:p>
    <w:p w14:paraId="05232B61" w14:textId="77777777" w:rsidR="00710FC1" w:rsidRDefault="00710FC1" w:rsidP="002E4EAF">
      <w:pPr>
        <w:spacing w:after="120"/>
        <w:rPr>
          <w:rFonts w:ascii="Tahoma" w:hAnsi="Tahoma" w:cs="Tahoma"/>
          <w:b/>
          <w:lang w:val="de-CH"/>
        </w:rPr>
      </w:pPr>
    </w:p>
    <w:p w14:paraId="59FD8DF3" w14:textId="77777777" w:rsidR="002E4EAF" w:rsidRPr="00F43DE1" w:rsidRDefault="002E4EAF" w:rsidP="002E4EAF">
      <w:pPr>
        <w:spacing w:after="120"/>
        <w:rPr>
          <w:rFonts w:ascii="Tahoma" w:hAnsi="Tahoma" w:cs="Tahoma"/>
          <w:b/>
          <w:lang w:val="de-CH"/>
        </w:rPr>
      </w:pPr>
      <w:r w:rsidRPr="00F43DE1">
        <w:rPr>
          <w:rFonts w:ascii="Tahoma" w:hAnsi="Tahoma" w:cs="Tahoma"/>
          <w:b/>
          <w:lang w:val="de-CH"/>
        </w:rPr>
        <w:t>Aufträge</w:t>
      </w:r>
    </w:p>
    <w:p w14:paraId="6F3B7A7E" w14:textId="4AB5F7FD" w:rsidR="002E4EAF" w:rsidRDefault="002E4EAF" w:rsidP="002E4EAF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Nehmen </w:t>
      </w:r>
      <w:r w:rsidR="00710FC1">
        <w:rPr>
          <w:rFonts w:ascii="Tahoma" w:hAnsi="Tahoma" w:cs="Tahoma"/>
          <w:lang w:val="de-CH"/>
        </w:rPr>
        <w:t>Sie sich 10</w:t>
      </w:r>
      <w:r>
        <w:rPr>
          <w:rFonts w:ascii="Tahoma" w:hAnsi="Tahoma" w:cs="Tahoma"/>
          <w:lang w:val="de-CH"/>
        </w:rPr>
        <w:t xml:space="preserve"> Minuten Zeit um einen Überblick über iet-gibb.ch zu gewinnen.</w:t>
      </w:r>
    </w:p>
    <w:p w14:paraId="57D71E18" w14:textId="1E2D6717" w:rsidR="002E4EAF" w:rsidRPr="002E4EAF" w:rsidRDefault="002E4EAF" w:rsidP="002E4EAF">
      <w:pPr>
        <w:pStyle w:val="Listenabsatz"/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Sie können nun zu Hause den Daten</w:t>
      </w:r>
      <w:r w:rsidR="00BA31CB">
        <w:rPr>
          <w:rFonts w:ascii="Tahoma" w:hAnsi="Tahoma" w:cs="Tahoma"/>
          <w:lang w:val="de-CH"/>
        </w:rPr>
        <w:t>- und Remote</w:t>
      </w:r>
      <w:r w:rsidR="00EC2A0B">
        <w:rPr>
          <w:rFonts w:ascii="Tahoma" w:hAnsi="Tahoma" w:cs="Tahoma"/>
          <w:lang w:val="de-CH"/>
        </w:rPr>
        <w:t>Desktop-Z</w:t>
      </w:r>
      <w:r w:rsidR="00BA31CB">
        <w:rPr>
          <w:rFonts w:ascii="Tahoma" w:hAnsi="Tahoma" w:cs="Tahoma"/>
          <w:lang w:val="de-CH"/>
        </w:rPr>
        <w:t>ugriff installieren.</w:t>
      </w:r>
    </w:p>
    <w:sectPr w:rsidR="002E4EAF" w:rsidRPr="002E4EAF" w:rsidSect="00447898">
      <w:headerReference w:type="default" r:id="rId11"/>
      <w:footerReference w:type="default" r:id="rId12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DDC1C" w14:textId="77777777" w:rsidR="00B61780" w:rsidRDefault="00B61780" w:rsidP="00A47EC2">
      <w:pPr>
        <w:spacing w:after="0"/>
      </w:pPr>
      <w:r>
        <w:separator/>
      </w:r>
    </w:p>
  </w:endnote>
  <w:endnote w:type="continuationSeparator" w:id="0">
    <w:p w14:paraId="54ABECE9" w14:textId="77777777" w:rsidR="00B61780" w:rsidRDefault="00B61780" w:rsidP="00A47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92C4" w14:textId="64A8EC8B" w:rsidR="00D167C1" w:rsidRPr="00E47697" w:rsidRDefault="00D167C1" w:rsidP="0061611E">
    <w:pPr>
      <w:pStyle w:val="Fuzeile"/>
      <w:tabs>
        <w:tab w:val="left" w:pos="4536"/>
      </w:tabs>
      <w:ind w:right="360"/>
      <w:rPr>
        <w:color w:val="7F7F7F"/>
        <w:sz w:val="18"/>
      </w:rPr>
    </w:pPr>
    <w:r w:rsidRPr="00E47697">
      <w:rPr>
        <w:color w:val="7F7F7F"/>
        <w:sz w:val="18"/>
      </w:rPr>
      <w:t xml:space="preserve">gibb </w:t>
    </w:r>
    <w:r w:rsidRPr="00E47697">
      <w:rPr>
        <w:sz w:val="18"/>
      </w:rPr>
      <w:t>Gewerblich-Industrielle Berufsschule Bern</w:t>
    </w:r>
    <w:r w:rsidR="0061611E">
      <w:rPr>
        <w:sz w:val="18"/>
      </w:rPr>
      <w:tab/>
    </w:r>
    <w:r w:rsidR="008356D2">
      <w:rPr>
        <w:sz w:val="18"/>
      </w:rPr>
      <w:t>Quelle: IET Support</w:t>
    </w:r>
    <w:r w:rsidR="008356D2">
      <w:rPr>
        <w:sz w:val="18"/>
      </w:rPr>
      <w:tab/>
    </w:r>
    <w:r w:rsidR="00A25CAF">
      <w:rPr>
        <w:sz w:val="18"/>
      </w:rPr>
      <w:t>psi</w:t>
    </w:r>
    <w:r w:rsidR="00866F84">
      <w:rPr>
        <w:sz w:val="18"/>
      </w:rPr>
      <w:t>/the</w:t>
    </w:r>
    <w:r w:rsidR="00A25CAF">
      <w:rPr>
        <w:sz w:val="18"/>
      </w:rPr>
      <w:t xml:space="preserve"> </w:t>
    </w:r>
    <w:r w:rsidR="00280D5E">
      <w:rPr>
        <w:sz w:val="18"/>
      </w:rPr>
      <w:t>14.08</w:t>
    </w:r>
    <w:r w:rsidR="00EC2A0B">
      <w:rPr>
        <w:sz w:val="18"/>
      </w:rPr>
      <w:t>.17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6629C" w14:textId="77777777" w:rsidR="00B61780" w:rsidRDefault="00B61780" w:rsidP="00A47EC2">
      <w:pPr>
        <w:spacing w:after="0"/>
      </w:pPr>
      <w:r>
        <w:separator/>
      </w:r>
    </w:p>
  </w:footnote>
  <w:footnote w:type="continuationSeparator" w:id="0">
    <w:p w14:paraId="4592DED6" w14:textId="77777777" w:rsidR="00B61780" w:rsidRDefault="00B61780" w:rsidP="00A47E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8A871" w14:textId="2A021EDC" w:rsidR="00D167C1" w:rsidRDefault="00D167C1" w:rsidP="0061611E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r w:rsidR="00CC1D02">
      <w:rPr>
        <w:rFonts w:cstheme="minorHAnsi"/>
        <w:sz w:val="22"/>
        <w:szCs w:val="22"/>
      </w:rPr>
      <w:t>Einführung in Schule, ICT Mittel</w:t>
    </w:r>
    <w:r>
      <w:rPr>
        <w:b/>
        <w:sz w:val="22"/>
      </w:rPr>
      <w:tab/>
      <w:t>1 Berufliche 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7A6"/>
    <w:multiLevelType w:val="hybridMultilevel"/>
    <w:tmpl w:val="24DC7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D3E"/>
    <w:multiLevelType w:val="hybridMultilevel"/>
    <w:tmpl w:val="99DE7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2659"/>
    <w:multiLevelType w:val="hybridMultilevel"/>
    <w:tmpl w:val="A7CA7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166"/>
    <w:multiLevelType w:val="hybridMultilevel"/>
    <w:tmpl w:val="EC0AC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943DF"/>
    <w:multiLevelType w:val="hybridMultilevel"/>
    <w:tmpl w:val="3FCCF4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0CD8"/>
    <w:multiLevelType w:val="hybridMultilevel"/>
    <w:tmpl w:val="D9123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82AAB"/>
    <w:multiLevelType w:val="hybridMultilevel"/>
    <w:tmpl w:val="14B835DA"/>
    <w:lvl w:ilvl="0" w:tplc="03621C50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15B52"/>
    <w:multiLevelType w:val="hybridMultilevel"/>
    <w:tmpl w:val="27903A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90321"/>
    <w:multiLevelType w:val="hybridMultilevel"/>
    <w:tmpl w:val="7610E780"/>
    <w:lvl w:ilvl="0" w:tplc="1D6E71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EF3306"/>
    <w:multiLevelType w:val="hybridMultilevel"/>
    <w:tmpl w:val="AB926D9C"/>
    <w:lvl w:ilvl="0" w:tplc="77E655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A078E"/>
    <w:multiLevelType w:val="hybridMultilevel"/>
    <w:tmpl w:val="A4EEC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F4C23"/>
    <w:multiLevelType w:val="hybridMultilevel"/>
    <w:tmpl w:val="EAFEB26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97A32"/>
    <w:multiLevelType w:val="hybridMultilevel"/>
    <w:tmpl w:val="4B683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35952"/>
    <w:multiLevelType w:val="hybridMultilevel"/>
    <w:tmpl w:val="F5B0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90"/>
    <w:rsid w:val="000040BE"/>
    <w:rsid w:val="000170AD"/>
    <w:rsid w:val="00022007"/>
    <w:rsid w:val="000A289D"/>
    <w:rsid w:val="000A654E"/>
    <w:rsid w:val="000D1591"/>
    <w:rsid w:val="0012139A"/>
    <w:rsid w:val="00137DEE"/>
    <w:rsid w:val="0014462E"/>
    <w:rsid w:val="00167EC6"/>
    <w:rsid w:val="0018071A"/>
    <w:rsid w:val="00191982"/>
    <w:rsid w:val="001C44FB"/>
    <w:rsid w:val="0021266D"/>
    <w:rsid w:val="002253D2"/>
    <w:rsid w:val="00232A45"/>
    <w:rsid w:val="002551EB"/>
    <w:rsid w:val="00280D5E"/>
    <w:rsid w:val="00283046"/>
    <w:rsid w:val="002A5E8E"/>
    <w:rsid w:val="002E0B97"/>
    <w:rsid w:val="002E4BEA"/>
    <w:rsid w:val="002E4EAF"/>
    <w:rsid w:val="002E55F9"/>
    <w:rsid w:val="002F25DD"/>
    <w:rsid w:val="002F398C"/>
    <w:rsid w:val="00312EC5"/>
    <w:rsid w:val="0039187D"/>
    <w:rsid w:val="003D3750"/>
    <w:rsid w:val="00404C3A"/>
    <w:rsid w:val="004073CF"/>
    <w:rsid w:val="004347C3"/>
    <w:rsid w:val="00441640"/>
    <w:rsid w:val="00447898"/>
    <w:rsid w:val="004578C5"/>
    <w:rsid w:val="00481C95"/>
    <w:rsid w:val="004F3990"/>
    <w:rsid w:val="005735D6"/>
    <w:rsid w:val="00590026"/>
    <w:rsid w:val="005905A6"/>
    <w:rsid w:val="005E26F3"/>
    <w:rsid w:val="005E5583"/>
    <w:rsid w:val="0060481B"/>
    <w:rsid w:val="0061611E"/>
    <w:rsid w:val="0063442F"/>
    <w:rsid w:val="006451C3"/>
    <w:rsid w:val="006D4B2D"/>
    <w:rsid w:val="00710FC1"/>
    <w:rsid w:val="0071167A"/>
    <w:rsid w:val="007A578B"/>
    <w:rsid w:val="007A68B8"/>
    <w:rsid w:val="007B32CE"/>
    <w:rsid w:val="00825C19"/>
    <w:rsid w:val="008356D2"/>
    <w:rsid w:val="00851096"/>
    <w:rsid w:val="008540C5"/>
    <w:rsid w:val="008547CA"/>
    <w:rsid w:val="008558A9"/>
    <w:rsid w:val="00866F84"/>
    <w:rsid w:val="00875964"/>
    <w:rsid w:val="00881C5E"/>
    <w:rsid w:val="00894F11"/>
    <w:rsid w:val="008A0B2D"/>
    <w:rsid w:val="008B260A"/>
    <w:rsid w:val="008D11F2"/>
    <w:rsid w:val="008E0598"/>
    <w:rsid w:val="008F1910"/>
    <w:rsid w:val="008F2B83"/>
    <w:rsid w:val="00966286"/>
    <w:rsid w:val="0099342B"/>
    <w:rsid w:val="009C193C"/>
    <w:rsid w:val="009F6B32"/>
    <w:rsid w:val="00A10974"/>
    <w:rsid w:val="00A16BDE"/>
    <w:rsid w:val="00A25CAF"/>
    <w:rsid w:val="00A370A9"/>
    <w:rsid w:val="00A450CE"/>
    <w:rsid w:val="00A47EC2"/>
    <w:rsid w:val="00A63617"/>
    <w:rsid w:val="00A94324"/>
    <w:rsid w:val="00AA42F0"/>
    <w:rsid w:val="00AB0A1C"/>
    <w:rsid w:val="00AC594F"/>
    <w:rsid w:val="00B04BBF"/>
    <w:rsid w:val="00B26B40"/>
    <w:rsid w:val="00B61780"/>
    <w:rsid w:val="00B97F4E"/>
    <w:rsid w:val="00BA31CB"/>
    <w:rsid w:val="00C23B74"/>
    <w:rsid w:val="00C24DE3"/>
    <w:rsid w:val="00C505EE"/>
    <w:rsid w:val="00C54E4C"/>
    <w:rsid w:val="00C67DEB"/>
    <w:rsid w:val="00C93DCA"/>
    <w:rsid w:val="00CC1D02"/>
    <w:rsid w:val="00D00341"/>
    <w:rsid w:val="00D167C1"/>
    <w:rsid w:val="00D505C7"/>
    <w:rsid w:val="00D62181"/>
    <w:rsid w:val="00D76698"/>
    <w:rsid w:val="00D93109"/>
    <w:rsid w:val="00DC4952"/>
    <w:rsid w:val="00DD3AB6"/>
    <w:rsid w:val="00DF0AAF"/>
    <w:rsid w:val="00E07499"/>
    <w:rsid w:val="00E1301E"/>
    <w:rsid w:val="00E16186"/>
    <w:rsid w:val="00E57535"/>
    <w:rsid w:val="00E81C98"/>
    <w:rsid w:val="00E91AB1"/>
    <w:rsid w:val="00EA0A24"/>
    <w:rsid w:val="00EC0BDA"/>
    <w:rsid w:val="00EC2A0B"/>
    <w:rsid w:val="00ED73FF"/>
    <w:rsid w:val="00F025C6"/>
    <w:rsid w:val="00F27ACF"/>
    <w:rsid w:val="00F400AD"/>
    <w:rsid w:val="00F43DE1"/>
    <w:rsid w:val="00F4643A"/>
    <w:rsid w:val="00F559F0"/>
    <w:rsid w:val="00FB0379"/>
    <w:rsid w:val="00FB6C31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5F4CA9D"/>
  <w15:docId w15:val="{822F80FB-4D7C-4D2C-BBE8-23A83D9E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A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rsid w:val="00DF0AAF"/>
    <w:pPr>
      <w:spacing w:after="0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55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551EB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551EB"/>
    <w:rPr>
      <w:rFonts w:ascii="Lucida Grande" w:eastAsia="Cambria" w:hAnsi="Lucida Grande" w:cs="Times New Roma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styleId="Fett">
    <w:name w:val="Strong"/>
    <w:basedOn w:val="Absatz-Standardschriftart"/>
    <w:uiPriority w:val="22"/>
    <w:qFormat/>
    <w:rsid w:val="00AC594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C594F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C59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AC5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styleId="BesuchterLink">
    <w:name w:val="FollowedHyperlink"/>
    <w:basedOn w:val="Absatz-Standardschriftart"/>
    <w:rsid w:val="00F025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Apps.org/view10740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iet-gibb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ingApps.org/view10740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pascal.sigg</dc:creator>
  <cp:lastModifiedBy>pascal.sigg</cp:lastModifiedBy>
  <cp:revision>10</cp:revision>
  <cp:lastPrinted>2011-08-29T10:04:00Z</cp:lastPrinted>
  <dcterms:created xsi:type="dcterms:W3CDTF">2014-07-07T09:15:00Z</dcterms:created>
  <dcterms:modified xsi:type="dcterms:W3CDTF">2017-08-14T08:03:00Z</dcterms:modified>
</cp:coreProperties>
</file>