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BF0C" w14:textId="77777777" w:rsidR="004F5748" w:rsidRPr="0058026E" w:rsidRDefault="004F5748" w:rsidP="00450743">
      <w:pPr>
        <w:rPr>
          <w:b/>
          <w:bCs/>
          <w:sz w:val="32"/>
        </w:rPr>
      </w:pPr>
      <w:r w:rsidRPr="0058026E">
        <w:rPr>
          <w:b/>
          <w:bCs/>
          <w:sz w:val="32"/>
        </w:rPr>
        <w:t>Akustische Täuschung</w:t>
      </w:r>
    </w:p>
    <w:p w14:paraId="0834F3D9" w14:textId="77777777" w:rsidR="004F5748" w:rsidRPr="0058026E" w:rsidRDefault="004F5748" w:rsidP="00450743">
      <w:pPr>
        <w:rPr>
          <w:b/>
          <w:sz w:val="24"/>
        </w:rPr>
      </w:pPr>
      <w:r w:rsidRPr="0058026E">
        <w:rPr>
          <w:b/>
          <w:sz w:val="24"/>
        </w:rPr>
        <w:t>Einleitung</w:t>
      </w:r>
    </w:p>
    <w:p w14:paraId="06EC8A15" w14:textId="2C16F001" w:rsidR="00607A7C" w:rsidRDefault="00607A7C" w:rsidP="00450743">
      <w:pPr>
        <w:rPr>
          <w:sz w:val="24"/>
        </w:rPr>
      </w:pPr>
      <w:r w:rsidRPr="00207378">
        <w:rPr>
          <w:sz w:val="24"/>
        </w:rPr>
        <w:t xml:space="preserve">Die meisten Menschen wissen, dass man nicht immer auf seine Sinneswahrnehmungen zählen kann. Das wohl bekannteste Phänomen </w:t>
      </w:r>
      <w:r w:rsidR="00BC1DDB" w:rsidRPr="00207378">
        <w:rPr>
          <w:sz w:val="24"/>
        </w:rPr>
        <w:t xml:space="preserve">sind die optischen Täuschungen. </w:t>
      </w:r>
      <w:r w:rsidR="00B55FBC" w:rsidRPr="00207378">
        <w:rPr>
          <w:sz w:val="24"/>
        </w:rPr>
        <w:t xml:space="preserve">Bei dieser Täuschung redet man meistens von einer Illusion von Räumlichkeit oder Grössenverhältnissen. </w:t>
      </w:r>
      <w:r w:rsidR="00BB2E03" w:rsidRPr="00207378">
        <w:rPr>
          <w:sz w:val="24"/>
        </w:rPr>
        <w:t xml:space="preserve">Dabei ist eher unbekannt, dass es auch akustische Täuschungen gibt. </w:t>
      </w:r>
      <w:r w:rsidR="00872FAB" w:rsidRPr="00207378">
        <w:rPr>
          <w:sz w:val="24"/>
        </w:rPr>
        <w:t xml:space="preserve">Unsere Ohren nehmen die Töne der Umgebung wahr, </w:t>
      </w:r>
      <w:r w:rsidR="003E02EA" w:rsidRPr="00207378">
        <w:rPr>
          <w:sz w:val="24"/>
        </w:rPr>
        <w:t xml:space="preserve">jedoch werden dieses manchmal anders interpretiert als diese in Wirklichkeit vorkommen. </w:t>
      </w:r>
    </w:p>
    <w:p w14:paraId="0702250B" w14:textId="77777777" w:rsidR="001D1E25" w:rsidRPr="00207378" w:rsidRDefault="001D1E25" w:rsidP="00450743">
      <w:pPr>
        <w:rPr>
          <w:sz w:val="24"/>
        </w:rPr>
      </w:pPr>
      <w:bookmarkStart w:id="0" w:name="_GoBack"/>
      <w:bookmarkEnd w:id="0"/>
    </w:p>
    <w:p w14:paraId="3B79F7CF" w14:textId="77777777" w:rsidR="00E23609" w:rsidRPr="0058026E" w:rsidRDefault="00E23609" w:rsidP="00450743">
      <w:pPr>
        <w:rPr>
          <w:b/>
          <w:sz w:val="24"/>
        </w:rPr>
      </w:pPr>
      <w:r w:rsidRPr="0058026E">
        <w:rPr>
          <w:b/>
          <w:sz w:val="24"/>
        </w:rPr>
        <w:t>Die Verdeckung von Tönen</w:t>
      </w:r>
    </w:p>
    <w:p w14:paraId="030870E3" w14:textId="2F4029AA" w:rsidR="004E53CA" w:rsidRPr="00207378" w:rsidRDefault="004E53CA" w:rsidP="00450743">
      <w:pPr>
        <w:rPr>
          <w:sz w:val="24"/>
        </w:rPr>
      </w:pPr>
      <w:r w:rsidRPr="00207378">
        <w:rPr>
          <w:sz w:val="24"/>
        </w:rPr>
        <w:t xml:space="preserve">Hört man gleichzeitig zwei Töne, welche sich in der ihrer Höhe nur wenig unterscheiden, so nimmt man nur den lauteren Reiz bewusst wahr. </w:t>
      </w:r>
      <w:r w:rsidR="007C2FA0" w:rsidRPr="00207378">
        <w:rPr>
          <w:sz w:val="24"/>
        </w:rPr>
        <w:t xml:space="preserve">Dazu muss aber einer der beiden Töne wesentlich lauter sein als der andere. </w:t>
      </w:r>
    </w:p>
    <w:p w14:paraId="75DF7234" w14:textId="052B7C8A" w:rsidR="00E23609" w:rsidRPr="0058026E" w:rsidRDefault="00E23609" w:rsidP="00450743">
      <w:pPr>
        <w:rPr>
          <w:b/>
          <w:sz w:val="24"/>
        </w:rPr>
      </w:pPr>
      <w:r w:rsidRPr="0058026E">
        <w:rPr>
          <w:b/>
          <w:sz w:val="24"/>
        </w:rPr>
        <w:t>Shepard Skala</w:t>
      </w:r>
    </w:p>
    <w:p w14:paraId="60AEAB58" w14:textId="3782B1B2" w:rsidR="00910588" w:rsidRPr="00207378" w:rsidRDefault="00186D33" w:rsidP="00450743">
      <w:pPr>
        <w:rPr>
          <w:sz w:val="24"/>
        </w:rPr>
      </w:pPr>
      <w:r w:rsidRPr="00207378">
        <w:rPr>
          <w:sz w:val="24"/>
        </w:rPr>
        <w:t>Der Hörer empfindet den Eindruck, als ob eine Tonleiter immer weiter an- oder absteigt, obwohl lediglich die gleiche Tonfolge wiederholt wird.</w:t>
      </w:r>
    </w:p>
    <w:p w14:paraId="451ACAB2" w14:textId="1BBB8BAC" w:rsidR="00910588" w:rsidRPr="0058026E" w:rsidRDefault="00910588" w:rsidP="00450743">
      <w:pPr>
        <w:rPr>
          <w:b/>
          <w:sz w:val="24"/>
        </w:rPr>
      </w:pPr>
      <w:r w:rsidRPr="0058026E">
        <w:rPr>
          <w:b/>
          <w:sz w:val="24"/>
        </w:rPr>
        <w:t>Tritonus-Paradoxon</w:t>
      </w:r>
    </w:p>
    <w:p w14:paraId="742343CE" w14:textId="2BE7BB4E" w:rsidR="00E23609" w:rsidRPr="00207378" w:rsidRDefault="00107C58" w:rsidP="00450743">
      <w:pPr>
        <w:rPr>
          <w:sz w:val="24"/>
        </w:rPr>
      </w:pPr>
      <w:r w:rsidRPr="00207378">
        <w:rPr>
          <w:sz w:val="24"/>
        </w:rPr>
        <w:t xml:space="preserve">Bei dieser Täuschung handelt es sich um eine Wahrnehmungsparadoxie. </w:t>
      </w:r>
      <w:r w:rsidR="00256FC2" w:rsidRPr="00207378">
        <w:rPr>
          <w:sz w:val="24"/>
        </w:rPr>
        <w:t xml:space="preserve">Bei dieser werden zwei nacheinander erklingende Shepard-Töne in Abstand von einer Halboktave von verschiedenen Hörern in unterschiedlicher Richtung wahrgenommen. </w:t>
      </w:r>
      <w:r w:rsidR="00F53149" w:rsidRPr="00207378">
        <w:rPr>
          <w:sz w:val="24"/>
        </w:rPr>
        <w:t xml:space="preserve">Dabei vernehmen die Hörer </w:t>
      </w:r>
      <w:proofErr w:type="spellStart"/>
      <w:r w:rsidR="00CC0184" w:rsidRPr="00207378">
        <w:rPr>
          <w:sz w:val="24"/>
        </w:rPr>
        <w:t>To</w:t>
      </w:r>
      <w:r w:rsidR="00F53149" w:rsidRPr="00207378">
        <w:rPr>
          <w:sz w:val="24"/>
        </w:rPr>
        <w:t>np</w:t>
      </w:r>
      <w:r w:rsidR="00CC0184" w:rsidRPr="00207378">
        <w:rPr>
          <w:sz w:val="24"/>
        </w:rPr>
        <w:t>aare</w:t>
      </w:r>
      <w:proofErr w:type="spellEnd"/>
      <w:r w:rsidR="00F53149" w:rsidRPr="00207378">
        <w:rPr>
          <w:sz w:val="24"/>
        </w:rPr>
        <w:t xml:space="preserve"> einerseits aufwärtsgerichtet und ein </w:t>
      </w:r>
      <w:r w:rsidR="00395CB5" w:rsidRPr="00207378">
        <w:rPr>
          <w:sz w:val="24"/>
        </w:rPr>
        <w:t>anderer Hörer</w:t>
      </w:r>
      <w:r w:rsidR="00F53149" w:rsidRPr="00207378">
        <w:rPr>
          <w:sz w:val="24"/>
        </w:rPr>
        <w:t xml:space="preserve"> abwärtsführend. </w:t>
      </w:r>
    </w:p>
    <w:p w14:paraId="07ED34EB" w14:textId="4ED839E8" w:rsidR="00E23609" w:rsidRPr="0058026E" w:rsidRDefault="00E23609" w:rsidP="00450743">
      <w:pPr>
        <w:rPr>
          <w:b/>
          <w:sz w:val="24"/>
        </w:rPr>
      </w:pPr>
      <w:r w:rsidRPr="0058026E">
        <w:rPr>
          <w:b/>
          <w:sz w:val="24"/>
        </w:rPr>
        <w:t>Tinnitus</w:t>
      </w:r>
    </w:p>
    <w:p w14:paraId="7DE2A645" w14:textId="32768986" w:rsidR="00F06AD5" w:rsidRPr="00207378" w:rsidRDefault="001838B0" w:rsidP="00450743">
      <w:pPr>
        <w:rPr>
          <w:sz w:val="24"/>
        </w:rPr>
      </w:pPr>
      <w:r w:rsidRPr="00207378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213D13F" wp14:editId="6930AC29">
            <wp:simplePos x="0" y="0"/>
            <wp:positionH relativeFrom="margin">
              <wp:align>center</wp:align>
            </wp:positionH>
            <wp:positionV relativeFrom="paragraph">
              <wp:posOffset>1038860</wp:posOffset>
            </wp:positionV>
            <wp:extent cx="3819525" cy="1953882"/>
            <wp:effectExtent l="0" t="0" r="0" b="8890"/>
            <wp:wrapTight wrapText="bothSides">
              <wp:wrapPolygon edited="0">
                <wp:start x="0" y="0"/>
                <wp:lineTo x="0" y="21488"/>
                <wp:lineTo x="21438" y="21488"/>
                <wp:lineTo x="2143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5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AD5" w:rsidRPr="00207378">
        <w:rPr>
          <w:sz w:val="24"/>
        </w:rPr>
        <w:t xml:space="preserve">Wenn man Tinnitus hat, hört man Geräusche oder einzelne Töne, die von keiner äussere Quelle kommen und so das «hören» stören können. </w:t>
      </w:r>
    </w:p>
    <w:sectPr w:rsidR="00F06AD5" w:rsidRPr="00207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416D"/>
    <w:multiLevelType w:val="multilevel"/>
    <w:tmpl w:val="8D6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0BA5"/>
    <w:multiLevelType w:val="multilevel"/>
    <w:tmpl w:val="DAA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C7EC2"/>
    <w:multiLevelType w:val="multilevel"/>
    <w:tmpl w:val="603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284"/>
    <w:multiLevelType w:val="multilevel"/>
    <w:tmpl w:val="1E6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813"/>
    <w:multiLevelType w:val="multilevel"/>
    <w:tmpl w:val="2B2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448D4"/>
    <w:multiLevelType w:val="multilevel"/>
    <w:tmpl w:val="7AA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3285B"/>
    <w:multiLevelType w:val="multilevel"/>
    <w:tmpl w:val="B49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D503D"/>
    <w:multiLevelType w:val="multilevel"/>
    <w:tmpl w:val="186A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D60E7"/>
    <w:multiLevelType w:val="multilevel"/>
    <w:tmpl w:val="A39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343D2"/>
    <w:multiLevelType w:val="multilevel"/>
    <w:tmpl w:val="2808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A1DF2"/>
    <w:multiLevelType w:val="multilevel"/>
    <w:tmpl w:val="FAD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C7925"/>
    <w:multiLevelType w:val="multilevel"/>
    <w:tmpl w:val="B52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879D9"/>
    <w:multiLevelType w:val="multilevel"/>
    <w:tmpl w:val="767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00362"/>
    <w:multiLevelType w:val="multilevel"/>
    <w:tmpl w:val="DEF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B3AC7"/>
    <w:multiLevelType w:val="multilevel"/>
    <w:tmpl w:val="4F00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7587D"/>
    <w:multiLevelType w:val="multilevel"/>
    <w:tmpl w:val="F85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408A7"/>
    <w:multiLevelType w:val="multilevel"/>
    <w:tmpl w:val="3088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97314"/>
    <w:multiLevelType w:val="multilevel"/>
    <w:tmpl w:val="385E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2"/>
  </w:num>
  <w:num w:numId="5">
    <w:abstractNumId w:val="17"/>
  </w:num>
  <w:num w:numId="6">
    <w:abstractNumId w:val="8"/>
  </w:num>
  <w:num w:numId="7">
    <w:abstractNumId w:val="11"/>
  </w:num>
  <w:num w:numId="8">
    <w:abstractNumId w:val="13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0"/>
  </w:num>
  <w:num w:numId="14">
    <w:abstractNumId w:val="14"/>
  </w:num>
  <w:num w:numId="15">
    <w:abstractNumId w:val="1"/>
  </w:num>
  <w:num w:numId="16">
    <w:abstractNumId w:val="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48"/>
    <w:rsid w:val="00107C58"/>
    <w:rsid w:val="001838B0"/>
    <w:rsid w:val="00186D33"/>
    <w:rsid w:val="001D1E25"/>
    <w:rsid w:val="00207378"/>
    <w:rsid w:val="00256FC2"/>
    <w:rsid w:val="00283091"/>
    <w:rsid w:val="00395CB5"/>
    <w:rsid w:val="003E02EA"/>
    <w:rsid w:val="00450743"/>
    <w:rsid w:val="004E53CA"/>
    <w:rsid w:val="004E7EA1"/>
    <w:rsid w:val="004F5748"/>
    <w:rsid w:val="004F7A49"/>
    <w:rsid w:val="005449F8"/>
    <w:rsid w:val="0058026E"/>
    <w:rsid w:val="005C47EA"/>
    <w:rsid w:val="00607A7C"/>
    <w:rsid w:val="00690AEB"/>
    <w:rsid w:val="00735D07"/>
    <w:rsid w:val="007C2FA0"/>
    <w:rsid w:val="00872FAB"/>
    <w:rsid w:val="00910588"/>
    <w:rsid w:val="00B55FBC"/>
    <w:rsid w:val="00B925C5"/>
    <w:rsid w:val="00BB2E03"/>
    <w:rsid w:val="00BC1DDB"/>
    <w:rsid w:val="00CC0184"/>
    <w:rsid w:val="00E23609"/>
    <w:rsid w:val="00E9096D"/>
    <w:rsid w:val="00F06AD5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ED453"/>
  <w15:chartTrackingRefBased/>
  <w15:docId w15:val="{ACE3C04D-9EBD-45D5-BCDF-C9B2B613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9096D"/>
    <w:rPr>
      <w:rFonts w:ascii="Arial" w:hAnsi="Arial"/>
      <w:sz w:val="20"/>
    </w:rPr>
  </w:style>
  <w:style w:type="paragraph" w:styleId="berschrift1">
    <w:name w:val="heading 1"/>
    <w:basedOn w:val="Standard"/>
    <w:link w:val="berschrift1Zchn"/>
    <w:uiPriority w:val="9"/>
    <w:qFormat/>
    <w:rsid w:val="004F5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4F5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4F5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574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5748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5748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styleId="Hyperlink">
    <w:name w:val="Hyperlink"/>
    <w:basedOn w:val="Absatz-Standardschriftart"/>
    <w:uiPriority w:val="99"/>
    <w:unhideWhenUsed/>
    <w:rsid w:val="004F5748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4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oclevel-1">
    <w:name w:val="toclevel-1"/>
    <w:basedOn w:val="Standard"/>
    <w:rsid w:val="004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ocnumber">
    <w:name w:val="tocnumber"/>
    <w:basedOn w:val="Absatz-Standardschriftart"/>
    <w:rsid w:val="004F5748"/>
  </w:style>
  <w:style w:type="character" w:customStyle="1" w:styleId="toctext">
    <w:name w:val="toctext"/>
    <w:basedOn w:val="Absatz-Standardschriftart"/>
    <w:rsid w:val="004F5748"/>
  </w:style>
  <w:style w:type="character" w:customStyle="1" w:styleId="mw-headline">
    <w:name w:val="mw-headline"/>
    <w:basedOn w:val="Absatz-Standardschriftart"/>
    <w:rsid w:val="004F5748"/>
  </w:style>
  <w:style w:type="character" w:customStyle="1" w:styleId="mw-editsection">
    <w:name w:val="mw-editsection"/>
    <w:basedOn w:val="Absatz-Standardschriftart"/>
    <w:rsid w:val="004F5748"/>
  </w:style>
  <w:style w:type="character" w:customStyle="1" w:styleId="mw-editsection-bracket">
    <w:name w:val="mw-editsection-bracket"/>
    <w:basedOn w:val="Absatz-Standardschriftart"/>
    <w:rsid w:val="004F5748"/>
  </w:style>
  <w:style w:type="character" w:customStyle="1" w:styleId="mw-editsection-divider">
    <w:name w:val="mw-editsection-divider"/>
    <w:basedOn w:val="Absatz-Standardschriftart"/>
    <w:rsid w:val="004F5748"/>
  </w:style>
  <w:style w:type="character" w:customStyle="1" w:styleId="hauptartikel-pfeil">
    <w:name w:val="hauptartikel-pfeil"/>
    <w:basedOn w:val="Absatz-Standardschriftart"/>
    <w:rsid w:val="004F5748"/>
  </w:style>
  <w:style w:type="character" w:customStyle="1" w:styleId="hauptartikel-text">
    <w:name w:val="hauptartikel-text"/>
    <w:basedOn w:val="Absatz-Standardschriftart"/>
    <w:rsid w:val="004F5748"/>
  </w:style>
  <w:style w:type="paragraph" w:customStyle="1" w:styleId="gallerybox">
    <w:name w:val="gallerybox"/>
    <w:basedOn w:val="Standard"/>
    <w:rsid w:val="004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mw-cite-backlink">
    <w:name w:val="mw-cite-backlink"/>
    <w:basedOn w:val="Absatz-Standardschriftart"/>
    <w:rsid w:val="004F5748"/>
  </w:style>
  <w:style w:type="character" w:customStyle="1" w:styleId="reference-text">
    <w:name w:val="reference-text"/>
    <w:basedOn w:val="Absatz-Standardschriftart"/>
    <w:rsid w:val="004F5748"/>
  </w:style>
  <w:style w:type="paragraph" w:customStyle="1" w:styleId="selected">
    <w:name w:val="selected"/>
    <w:basedOn w:val="Standard"/>
    <w:rsid w:val="004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collapsible">
    <w:name w:val="collapsible"/>
    <w:basedOn w:val="Standard"/>
    <w:rsid w:val="004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F5748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Times New Roman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F5748"/>
    <w:rPr>
      <w:rFonts w:ascii="Arial" w:eastAsia="Times New Roman" w:hAnsi="Arial" w:cs="Times New Roman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F5748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Times New Roman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F5748"/>
    <w:rPr>
      <w:rFonts w:ascii="Arial" w:eastAsia="Times New Roman" w:hAnsi="Arial" w:cs="Times New Roman"/>
      <w:vanish/>
      <w:sz w:val="16"/>
      <w:szCs w:val="16"/>
      <w:lang w:eastAsia="de-CH"/>
    </w:rPr>
  </w:style>
  <w:style w:type="paragraph" w:customStyle="1" w:styleId="wb-otherproject-link">
    <w:name w:val="wb-otherproject-link"/>
    <w:basedOn w:val="Standard"/>
    <w:rsid w:val="004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interlanguage-link">
    <w:name w:val="interlanguage-link"/>
    <w:basedOn w:val="Standard"/>
    <w:rsid w:val="004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wb-langlinks-edit">
    <w:name w:val="wb-langlinks-edit"/>
    <w:basedOn w:val="Absatz-Standardschriftart"/>
    <w:rsid w:val="004F5748"/>
  </w:style>
  <w:style w:type="character" w:styleId="NichtaufgelsteErwhnung">
    <w:name w:val="Unresolved Mention"/>
    <w:basedOn w:val="Absatz-Standardschriftart"/>
    <w:uiPriority w:val="99"/>
    <w:semiHidden/>
    <w:unhideWhenUsed/>
    <w:rsid w:val="004E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533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541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80493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668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82740051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4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07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2" w:color="auto"/>
                                                <w:left w:val="single" w:sz="6" w:space="5" w:color="C8C8C8"/>
                                                <w:bottom w:val="single" w:sz="6" w:space="0" w:color="C8C8C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60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176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56067669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39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2" w:color="auto"/>
                                                <w:left w:val="single" w:sz="6" w:space="5" w:color="C8C8C8"/>
                                                <w:bottom w:val="single" w:sz="6" w:space="0" w:color="C8C8C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6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3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9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618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81784159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6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2" w:color="auto"/>
                                                <w:left w:val="single" w:sz="6" w:space="5" w:color="C8C8C8"/>
                                                <w:bottom w:val="single" w:sz="6" w:space="0" w:color="C8C8C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5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6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7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99320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7392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9594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509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4382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8093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1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26254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29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5346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55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516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66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515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49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4951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10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13012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CEF7D-6B09-4486-9CC7-165DFE49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28</cp:revision>
  <dcterms:created xsi:type="dcterms:W3CDTF">2020-01-29T12:53:00Z</dcterms:created>
  <dcterms:modified xsi:type="dcterms:W3CDTF">2020-02-05T10:27:00Z</dcterms:modified>
</cp:coreProperties>
</file>