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0" w:type="dxa"/>
              <w:start w:w="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188720" cy="8368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oo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36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60"/>
            <w:vAlign w:val="center"/>
            <w:tcMar>
              <w:top w:w="0" w:type="dxa"/>
              <w:start w:w="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17262B"/>
                <w:sz w:val="46"/>
              </w:rPr>
              <w:t>AshGridX Pilot Integration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D6B70"/>
                <w:sz w:val="22"/>
              </w:rPr>
              <w:t>Technical clarification acknowledgement and next-step request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300"/>
        <w:gridCol w:w="1100"/>
        <w:gridCol w:w="3960"/>
      </w:tblGrid>
      <w:tr>
        <w:tc>
          <w:tcPr>
            <w:tcW w:type="dxa" w:w="1000"/>
            <w:shd w:fill="F7FAFA"/>
            <w:tcMar>
              <w:top w:w="90" w:type="dxa"/>
              <w:start w:w="110" w:type="dxa"/>
              <w:bottom w:w="70" w:type="dxa"/>
              <w:end w:w="110" w:type="dxa"/>
            </w:tcMar>
            <w:tcBorders>
              <w:top w:val="single" w:sz="4" w:color="D9E4E5"/>
              <w:left w:val="single" w:sz="4" w:color="D9E4E5"/>
              <w:bottom w:val="single" w:sz="4" w:color="D9E4E5"/>
              <w:right w:val="single" w:sz="4" w:color="D9E4E5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5D6B70"/>
                <w:sz w:val="19"/>
              </w:rPr>
              <w:t>TO</w:t>
            </w:r>
          </w:p>
        </w:tc>
        <w:tc>
          <w:tcPr>
            <w:tcW w:type="dxa" w:w="3300"/>
            <w:shd w:fill="F7FAFA"/>
            <w:tcMar>
              <w:top w:w="90" w:type="dxa"/>
              <w:start w:w="110" w:type="dxa"/>
              <w:bottom w:w="70" w:type="dxa"/>
              <w:end w:w="110" w:type="dxa"/>
            </w:tcMar>
            <w:tcBorders>
              <w:top w:val="single" w:sz="4" w:color="D9E4E5"/>
              <w:left w:val="single" w:sz="4" w:color="D9E4E5"/>
              <w:bottom w:val="single" w:sz="4" w:color="D9E4E5"/>
              <w:right w:val="single" w:sz="4" w:color="D9E4E5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7262B"/>
                <w:sz w:val="21"/>
              </w:rPr>
              <w:t>AshGridX Technical and Pilot Support Team</w:t>
            </w:r>
          </w:p>
        </w:tc>
        <w:tc>
          <w:tcPr>
            <w:tcW w:type="dxa" w:w="1100"/>
            <w:shd w:fill="F7FAFA"/>
            <w:tcMar>
              <w:top w:w="90" w:type="dxa"/>
              <w:start w:w="110" w:type="dxa"/>
              <w:bottom w:w="70" w:type="dxa"/>
              <w:end w:w="110" w:type="dxa"/>
            </w:tcMar>
            <w:tcBorders>
              <w:top w:val="single" w:sz="4" w:color="D9E4E5"/>
              <w:left w:val="single" w:sz="4" w:color="D9E4E5"/>
              <w:bottom w:val="single" w:sz="4" w:color="D9E4E5"/>
              <w:right w:val="single" w:sz="4" w:color="D9E4E5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5D6B70"/>
                <w:sz w:val="19"/>
              </w:rPr>
              <w:t>DATE</w:t>
            </w:r>
          </w:p>
        </w:tc>
        <w:tc>
          <w:tcPr>
            <w:tcW w:type="dxa" w:w="3960"/>
            <w:shd w:fill="F7FAFA"/>
            <w:tcMar>
              <w:top w:w="90" w:type="dxa"/>
              <w:start w:w="110" w:type="dxa"/>
              <w:bottom w:w="70" w:type="dxa"/>
              <w:end w:w="110" w:type="dxa"/>
            </w:tcMar>
            <w:tcBorders>
              <w:top w:val="single" w:sz="4" w:color="D9E4E5"/>
              <w:left w:val="single" w:sz="4" w:color="D9E4E5"/>
              <w:bottom w:val="single" w:sz="4" w:color="D9E4E5"/>
              <w:right w:val="single" w:sz="4" w:color="D9E4E5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7262B"/>
                <w:sz w:val="21"/>
              </w:rPr>
              <w:t>17 August 2026</w:t>
            </w:r>
          </w:p>
        </w:tc>
      </w:tr>
      <w:tr>
        <w:tc>
          <w:tcPr>
            <w:tcW w:type="dxa" w:w="1000"/>
            <w:shd w:fill="F7FAFA"/>
            <w:tcMar>
              <w:top w:w="90" w:type="dxa"/>
              <w:start w:w="110" w:type="dxa"/>
              <w:bottom w:w="70" w:type="dxa"/>
              <w:end w:w="110" w:type="dxa"/>
            </w:tcMar>
            <w:tcBorders>
              <w:top w:val="single" w:sz="4" w:color="D9E4E5"/>
              <w:left w:val="single" w:sz="4" w:color="D9E4E5"/>
              <w:bottom w:val="single" w:sz="4" w:color="D9E4E5"/>
              <w:right w:val="single" w:sz="4" w:color="D9E4E5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5D6B70"/>
                <w:sz w:val="19"/>
              </w:rPr>
              <w:t>SUBJECT</w:t>
            </w:r>
          </w:p>
        </w:tc>
        <w:tc>
          <w:tcPr>
            <w:tcW w:type="dxa" w:w="3300"/>
            <w:shd w:fill="F7FAFA"/>
            <w:tcMar>
              <w:top w:w="90" w:type="dxa"/>
              <w:start w:w="110" w:type="dxa"/>
              <w:bottom w:w="70" w:type="dxa"/>
              <w:end w:w="110" w:type="dxa"/>
            </w:tcMar>
            <w:tcBorders>
              <w:top w:val="single" w:sz="4" w:color="D9E4E5"/>
              <w:left w:val="single" w:sz="4" w:color="D9E4E5"/>
              <w:bottom w:val="single" w:sz="4" w:color="D9E4E5"/>
              <w:right w:val="single" w:sz="4" w:color="D9E4E5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7262B"/>
                <w:sz w:val="21"/>
              </w:rPr>
              <w:t>BuiltRight pilot integration - clarification acknowledgement and next steps</w:t>
            </w:r>
          </w:p>
        </w:tc>
        <w:tc>
          <w:tcPr>
            <w:tcW w:type="dxa" w:w="1100"/>
            <w:shd w:fill="F7FAFA"/>
            <w:tcMar>
              <w:top w:w="90" w:type="dxa"/>
              <w:start w:w="110" w:type="dxa"/>
              <w:bottom w:w="70" w:type="dxa"/>
              <w:end w:w="110" w:type="dxa"/>
            </w:tcMar>
            <w:tcBorders>
              <w:top w:val="single" w:sz="4" w:color="D9E4E5"/>
              <w:left w:val="single" w:sz="4" w:color="D9E4E5"/>
              <w:bottom w:val="single" w:sz="4" w:color="D9E4E5"/>
              <w:right w:val="single" w:sz="4" w:color="D9E4E5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5D6B70"/>
                <w:sz w:val="19"/>
              </w:rPr>
              <w:t>FROM</w:t>
            </w:r>
          </w:p>
        </w:tc>
        <w:tc>
          <w:tcPr>
            <w:tcW w:type="dxa" w:w="3960"/>
            <w:shd w:fill="F7FAFA"/>
            <w:tcMar>
              <w:top w:w="90" w:type="dxa"/>
              <w:start w:w="110" w:type="dxa"/>
              <w:bottom w:w="70" w:type="dxa"/>
              <w:end w:w="110" w:type="dxa"/>
            </w:tcMar>
            <w:tcBorders>
              <w:top w:val="single" w:sz="4" w:color="D9E4E5"/>
              <w:left w:val="single" w:sz="4" w:color="D9E4E5"/>
              <w:bottom w:val="single" w:sz="4" w:color="D9E4E5"/>
              <w:right w:val="single" w:sz="4" w:color="D9E4E5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7262B"/>
                <w:sz w:val="21"/>
              </w:rPr>
              <w:t>BuiltRight Services Ltd</w:t>
            </w:r>
          </w:p>
        </w:tc>
      </w:tr>
    </w:tbl>
    <w:p>
      <w:pPr>
        <w:spacing w:before="0" w:after="140" w:line="264" w:lineRule="auto"/>
      </w:pPr>
      <w:r>
        <w:rPr>
          <w:rFonts w:ascii="Calibri" w:hAnsi="Calibri"/>
          <w:b w:val="0"/>
          <w:i w:val="0"/>
          <w:color w:val="17262B"/>
          <w:sz w:val="22"/>
        </w:rPr>
        <w:t>Dear Israel,</w:t>
      </w:r>
    </w:p>
    <w:p>
      <w:pPr>
        <w:spacing w:before="0" w:after="140" w:line="264" w:lineRule="auto"/>
      </w:pPr>
      <w:r>
        <w:rPr>
          <w:rFonts w:ascii="Calibri" w:hAnsi="Calibri"/>
          <w:b w:val="0"/>
          <w:i w:val="0"/>
          <w:color w:val="17262B"/>
          <w:sz w:val="22"/>
        </w:rPr>
        <w:t>Thank you for the detailed technical clarification. We have reviewed the responses and are ready to proceed with the BuiltRight pilot integration.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7262B"/>
          <w:sz w:val="22"/>
        </w:rPr>
        <w:t>Our understanding of the confirmed AshGridX behavior is summarized below.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AF6F4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4" w:color="D9E4E5"/>
              <w:left w:val="single" w:sz="18" w:color="159284"/>
              <w:bottom w:val="single" w:sz="4" w:color="D9E4E5"/>
              <w:right w:val="single" w:sz="4" w:color="D9E4E5"/>
            </w:tcBorders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i w:val="0"/>
                <w:color w:val="17262B"/>
                <w:sz w:val="21"/>
              </w:rPr>
              <w:t>Device identity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7262B"/>
                <w:sz w:val="19"/>
              </w:rPr>
              <w:t>BuiltRight will use deviceNumber as the primary identifier for every customer device. AshGridX will generate customerDeviceId during onboarding.</w:t>
            </w:r>
          </w:p>
        </w:tc>
        <w:tc>
          <w:tcPr>
            <w:tcW w:type="dxa" w:w="4680"/>
            <w:shd w:fill="FBEDEE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4" w:color="D9E4E5"/>
              <w:left w:val="single" w:sz="18" w:color="B32127"/>
              <w:bottom w:val="single" w:sz="4" w:color="D9E4E5"/>
              <w:right w:val="single" w:sz="4" w:color="D9E4E5"/>
            </w:tcBorders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i w:val="0"/>
                <w:color w:val="17262B"/>
                <w:sz w:val="21"/>
              </w:rPr>
              <w:t>Protection and tamper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7262B"/>
                <w:sz w:val="19"/>
              </w:rPr>
              <w:t>A cable disconnection triggers a BYPASS/protection event and physically shuts down the inverter. Webhook delivery may take up to five minutes.</w:t>
            </w:r>
          </w:p>
        </w:tc>
      </w:tr>
      <w:tr>
        <w:tc>
          <w:tcPr>
            <w:tcW w:type="dxa" w:w="4680"/>
            <w:shd w:fill="EAF6F4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4" w:color="D9E4E5"/>
              <w:left w:val="single" w:sz="18" w:color="159284"/>
              <w:bottom w:val="single" w:sz="4" w:color="D9E4E5"/>
              <w:right w:val="single" w:sz="4" w:color="D9E4E5"/>
            </w:tcBorders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i w:val="0"/>
                <w:color w:val="17262B"/>
                <w:sz w:val="21"/>
              </w:rPr>
              <w:t>Control behavior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7262B"/>
                <w:sz w:val="19"/>
              </w:rPr>
              <w:t>A successful control response confirms that the request was accepted. BuiltRight will verify the actual state through the status endpoint. Offline commands are not queued.</w:t>
            </w:r>
          </w:p>
        </w:tc>
        <w:tc>
          <w:tcPr>
            <w:tcW w:type="dxa" w:w="4680"/>
            <w:shd w:fill="FBEDEE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4" w:color="D9E4E5"/>
              <w:left w:val="single" w:sz="18" w:color="B32127"/>
              <w:bottom w:val="single" w:sz="4" w:color="D9E4E5"/>
              <w:right w:val="single" w:sz="4" w:color="D9E4E5"/>
            </w:tcBorders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i w:val="0"/>
                <w:color w:val="17262B"/>
                <w:sz w:val="21"/>
              </w:rPr>
              <w:t>Webhook security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7262B"/>
                <w:sz w:val="19"/>
              </w:rPr>
              <w:t>Webhooks will use HMAC-SHA256 verification with a 120-second timestamp tolerance. Protection removal is a separate operation requiring its own authorization key.</w:t>
            </w:r>
          </w:p>
        </w:tc>
      </w:tr>
    </w:tbl>
    <w:p>
      <w:pPr>
        <w:spacing w:before="240" w:after="120" w:line="264" w:lineRule="auto"/>
      </w:pPr>
      <w:r>
        <w:rPr>
          <w:rFonts w:ascii="Calibri" w:hAnsi="Calibri"/>
          <w:b/>
          <w:i w:val="0"/>
          <w:color w:val="159284"/>
          <w:sz w:val="26"/>
        </w:rPr>
        <w:t>Pilot activation requirements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17262B"/>
          <w:sz w:val="22"/>
        </w:rPr>
        <w:t>To begin the pilot, please provide the following items: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Pilot device purchase and onboarding instructions.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Staging API base URL and API key.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Webhook secret and the exact signature and timestamp header names.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Required IP-whitelisting details.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Device onboarding and assignment procedure.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Complete staging API documentation, including status, control, protection-history, and device-management endpoints.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Sample signed webhook payloads for BYPASS, restoration, online, and offline events.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AshGridX pilot testing checklist and acceptance criteria.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7262B"/>
          <w:sz w:val="22"/>
        </w:rPr>
        <w:t>Confirmation of the support process during installation and testing.</w:t>
      </w:r>
    </w:p>
    <w:p>
      <w:r>
        <w:br w:type="page"/>
      </w:r>
    </w:p>
    <w:p>
      <w:pPr>
        <w:spacing w:before="240" w:after="120" w:line="264" w:lineRule="auto"/>
      </w:pPr>
      <w:r>
        <w:rPr>
          <w:rFonts w:ascii="Calibri" w:hAnsi="Calibri"/>
          <w:b/>
          <w:i w:val="0"/>
          <w:color w:val="159284"/>
          <w:sz w:val="26"/>
        </w:rPr>
        <w:t>BuiltRight implementation and test approach</w:t>
      </w:r>
    </w:p>
    <w:p>
      <w:pPr>
        <w:spacing w:before="0" w:after="140" w:line="264" w:lineRule="auto"/>
      </w:pPr>
      <w:r>
        <w:rPr>
          <w:rFonts w:ascii="Calibri" w:hAnsi="Calibri"/>
          <w:b w:val="0"/>
          <w:i w:val="0"/>
          <w:color w:val="17262B"/>
          <w:sz w:val="22"/>
        </w:rPr>
        <w:t>BuiltRight will map each customer to a unique deviceNumber, test tamper alerts, verify device state changes, and maintain a complete command and event audit trail.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17262B"/>
          <w:sz w:val="22"/>
        </w:rPr>
        <w:t>Remote control will remain disabled until staging tests are successfully completed and approved by both parties.</w:t>
      </w:r>
    </w:p>
    <w:p>
      <w:pPr>
        <w:spacing w:before="0" w:after="0" w:line="264" w:lineRule="auto"/>
        <w:ind w:left="792" w:hanging="792"/>
      </w:pPr>
      <w:r>
        <w:rPr>
          <w:rFonts w:ascii="Calibri" w:hAnsi="Calibri"/>
          <w:b/>
          <w:i w:val="0"/>
          <w:color w:val="B32127"/>
          <w:sz w:val="22"/>
        </w:rPr>
        <w:t xml:space="preserve">01  </w:t>
      </w:r>
      <w:r>
        <w:rPr>
          <w:rFonts w:ascii="Calibri" w:hAnsi="Calibri"/>
          <w:b/>
          <w:i w:val="0"/>
          <w:color w:val="17262B"/>
          <w:sz w:val="22"/>
        </w:rPr>
        <w:t>Onboard</w:t>
        <w:br/>
      </w:r>
      <w:r>
        <w:rPr>
          <w:rFonts w:ascii="Calibri" w:hAnsi="Calibri"/>
          <w:b w:val="0"/>
          <w:i w:val="0"/>
          <w:color w:val="5D6B70"/>
          <w:sz w:val="21"/>
        </w:rPr>
        <w:t>Purchase and register the first pilot device through the AshGridX dashboard.</w:t>
      </w:r>
    </w:p>
    <w:p>
      <w:pPr>
        <w:spacing w:before="0" w:after="0" w:line="264" w:lineRule="auto"/>
        <w:ind w:left="792" w:hanging="792"/>
      </w:pPr>
      <w:r>
        <w:rPr>
          <w:rFonts w:ascii="Calibri" w:hAnsi="Calibri"/>
          <w:b/>
          <w:i w:val="0"/>
          <w:color w:val="B32127"/>
          <w:sz w:val="22"/>
        </w:rPr>
        <w:t xml:space="preserve">02  </w:t>
      </w:r>
      <w:r>
        <w:rPr>
          <w:rFonts w:ascii="Calibri" w:hAnsi="Calibri"/>
          <w:b/>
          <w:i w:val="0"/>
          <w:color w:val="17262B"/>
          <w:sz w:val="22"/>
        </w:rPr>
        <w:t>Connect</w:t>
        <w:br/>
      </w:r>
      <w:r>
        <w:rPr>
          <w:rFonts w:ascii="Calibri" w:hAnsi="Calibri"/>
          <w:b w:val="0"/>
          <w:i w:val="0"/>
          <w:color w:val="5D6B70"/>
          <w:sz w:val="21"/>
        </w:rPr>
        <w:t>Configure the staging credentials, webhook secret, callback URL, and any required IP whitelist.</w:t>
      </w:r>
    </w:p>
    <w:p>
      <w:pPr>
        <w:spacing w:before="0" w:after="0" w:line="264" w:lineRule="auto"/>
        <w:ind w:left="792" w:hanging="792"/>
      </w:pPr>
      <w:r>
        <w:rPr>
          <w:rFonts w:ascii="Calibri" w:hAnsi="Calibri"/>
          <w:b/>
          <w:i w:val="0"/>
          <w:color w:val="B32127"/>
          <w:sz w:val="22"/>
        </w:rPr>
        <w:t xml:space="preserve">03  </w:t>
      </w:r>
      <w:r>
        <w:rPr>
          <w:rFonts w:ascii="Calibri" w:hAnsi="Calibri"/>
          <w:b/>
          <w:i w:val="0"/>
          <w:color w:val="17262B"/>
          <w:sz w:val="22"/>
        </w:rPr>
        <w:t>Map</w:t>
        <w:br/>
      </w:r>
      <w:r>
        <w:rPr>
          <w:rFonts w:ascii="Calibri" w:hAnsi="Calibri"/>
          <w:b w:val="0"/>
          <w:i w:val="0"/>
          <w:color w:val="5D6B70"/>
          <w:sz w:val="21"/>
        </w:rPr>
        <w:t>Assign the AshGridX customerDeviceId to the BuiltRight deviceNumber and customer record.</w:t>
      </w:r>
    </w:p>
    <w:p>
      <w:pPr>
        <w:spacing w:before="0" w:after="0" w:line="264" w:lineRule="auto"/>
        <w:ind w:left="792" w:hanging="792"/>
      </w:pPr>
      <w:r>
        <w:rPr>
          <w:rFonts w:ascii="Calibri" w:hAnsi="Calibri"/>
          <w:b/>
          <w:i w:val="0"/>
          <w:color w:val="B32127"/>
          <w:sz w:val="22"/>
        </w:rPr>
        <w:t xml:space="preserve">04  </w:t>
      </w:r>
      <w:r>
        <w:rPr>
          <w:rFonts w:ascii="Calibri" w:hAnsi="Calibri"/>
          <w:b/>
          <w:i w:val="0"/>
          <w:color w:val="17262B"/>
          <w:sz w:val="22"/>
        </w:rPr>
        <w:t>Test</w:t>
        <w:br/>
      </w:r>
      <w:r>
        <w:rPr>
          <w:rFonts w:ascii="Calibri" w:hAnsi="Calibri"/>
          <w:b w:val="0"/>
          <w:i w:val="0"/>
          <w:color w:val="5D6B70"/>
          <w:sz w:val="21"/>
        </w:rPr>
        <w:t>Run signed BYPASS, restoration, online, offline, status, and control-state tests.</w:t>
      </w:r>
    </w:p>
    <w:p>
      <w:pPr>
        <w:spacing w:before="0" w:after="0" w:line="264" w:lineRule="auto"/>
        <w:ind w:left="792" w:hanging="792"/>
      </w:pPr>
      <w:r>
        <w:rPr>
          <w:rFonts w:ascii="Calibri" w:hAnsi="Calibri"/>
          <w:b/>
          <w:i w:val="0"/>
          <w:color w:val="B32127"/>
          <w:sz w:val="22"/>
        </w:rPr>
        <w:t xml:space="preserve">05  </w:t>
      </w:r>
      <w:r>
        <w:rPr>
          <w:rFonts w:ascii="Calibri" w:hAnsi="Calibri"/>
          <w:b/>
          <w:i w:val="0"/>
          <w:color w:val="17262B"/>
          <w:sz w:val="22"/>
        </w:rPr>
        <w:t>Approve</w:t>
        <w:br/>
      </w:r>
      <w:r>
        <w:rPr>
          <w:rFonts w:ascii="Calibri" w:hAnsi="Calibri"/>
          <w:b w:val="0"/>
          <w:i w:val="0"/>
          <w:color w:val="5D6B70"/>
          <w:sz w:val="21"/>
        </w:rPr>
        <w:t>Review the audit trail and jointly approve the pilot before enabling live control.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BEDEE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5" w:color="E6B9BC"/>
              <w:left w:val="single" w:sz="5" w:color="E6B9BC"/>
              <w:bottom w:val="single" w:sz="5" w:color="E6B9BC"/>
              <w:right w:val="single" w:sz="5" w:color="E6B9BC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32127"/>
                <w:sz w:val="22"/>
              </w:rPr>
              <w:t>Please let us know the next step for purchasing and onboarding the first pilot device.</w:t>
            </w:r>
          </w:p>
        </w:tc>
      </w:tr>
    </w:tbl>
    <w:p>
      <w:pPr>
        <w:spacing w:before="360" w:after="280" w:line="264" w:lineRule="auto"/>
      </w:pPr>
      <w:r>
        <w:rPr>
          <w:rFonts w:ascii="Calibri" w:hAnsi="Calibri"/>
          <w:b w:val="0"/>
          <w:i w:val="0"/>
          <w:color w:val="17262B"/>
          <w:sz w:val="22"/>
        </w:rPr>
        <w:t>Kind regards,</w:t>
      </w:r>
    </w:p>
    <w:p>
      <w:pPr>
        <w:spacing w:before="0" w:after="240" w:line="264" w:lineRule="auto"/>
      </w:pPr>
      <w:r>
        <w:rPr>
          <w:rFonts w:ascii="Calibri" w:hAnsi="Calibri"/>
          <w:b/>
          <w:i w:val="0"/>
          <w:color w:val="17262B"/>
          <w:sz w:val="22"/>
        </w:rPr>
        <w:t>BuiltRight Services Ltd</w:t>
        <w:br/>
      </w:r>
      <w:r>
        <w:rPr>
          <w:rFonts w:ascii="Calibri" w:hAnsi="Calibri"/>
          <w:b w:val="0"/>
          <w:i w:val="0"/>
          <w:color w:val="17262B"/>
          <w:sz w:val="22"/>
        </w:rPr>
        <w:t>Operations and Technical Integration Team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D6B70"/>
          <w:sz w:val="18"/>
        </w:rPr>
        <w:t>BuiltRight Services Ltd | Lagos, Nigeria | builtrightltd.com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D6B70"/>
        <w:sz w:val="17"/>
      </w:rPr>
      <w:t>BuiltRight Services Ltd | builtrightltd.com</w:t>
    </w:r>
    <w:r>
      <w:rPr>
        <w:rFonts w:ascii="Calibri" w:hAnsi="Calibri"/>
        <w:b w:val="0"/>
        <w:i w:val="0"/>
        <w:color w:val="5D6B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159284"/>
        <w:sz w:val="17"/>
      </w:rPr>
      <w:t>BUILTRIGHT SERVICES LTD</w:t>
    </w:r>
    <w:r>
      <w:rPr>
        <w:rFonts w:ascii="Calibri" w:hAnsi="Calibri"/>
        <w:b w:val="0"/>
        <w:i w:val="0"/>
        <w:color w:val="5D6B70"/>
        <w:sz w:val="17"/>
      </w:rPr>
      <w:t xml:space="preserve">                                      AshGridX pilot response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BuiltRight AshGridX Pilot Response</dc:title>
  <dc:subject>AshGridX pilot integration clarification acknowledgement and next steps</dc:subject>
  <dc:creator>BuiltRight Services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