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28주차 / 7.2~7.8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진행 상황 의논 및 계획 조정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2024.07.08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파일 문제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해결 방안 -&gt; Read/Write 기능!!(잊지말 것)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남은 시간 UI -&gt; 다음 작업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남은 기간 14일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Round2 게임 플레이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수리(치료) 기능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라운드 종료 표현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파티클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오류 수정(회전 적용)</w:t>
              <w:br w:type="textWrapping"/>
              <w:t xml:space="preserve">정밀한 길찾기와 이동 불가처리 가능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멀티쓰레드 동기화 오류 해결</w:t>
              <w:br w:type="textWrapping"/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Second Round Scene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0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보스맵 전용 Scene제작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0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로봇 3, 플레이어, Skybox, terrain 만 있는 빈 맵으로 준비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0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Scene 변환 및 서버 연동을 위한 로직 정리가 안 되어있으므로 추가•수정 필요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0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FrameWork 에서 BuildObject() 변경하여 사용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952875" cy="1390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Shader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PS 에 관한 HLSL 연결이 잘못되어 정보를 전달받지 못하고 있었음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546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59" w:lineRule="auto"/>
              <w:ind w:left="21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-&gt; 쉐이더 연결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4838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 단계에서 모델 텍스처와 Nomal, light, death 연산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895725" cy="2362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출력 단계에서 합쳐주기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시행착오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6"/>
              </w:numPr>
              <w:spacing w:line="259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material을 받아오고 처리하는 과정에서 문제가 있는건가 싶어 구조를 변경해 주었지만 아님을 확인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있는 오브젝트에 문제 발생하여 수정중…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클래스 제작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추가적으로 BossRobot 클래스 제작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클래스는 RobotObject와 유사하게 제작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기능들의 테스트는 아직 완료하지 못한 단계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448050" cy="31432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로봇오브젝트의 기능에서 스킬 기능만 추가할 예정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애니메이션 제작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애니메이션은 총 7가지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IDLE, WALK, RUN, ATTACK, SKILL1, SKILL2, DIYING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상태마다 어울리는 애니메이션으로 선택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마지막 죽는 애니메이션은 해킹당한 것을 표현하기 위해 감전되듯이 죽는 애니메이션으로 선택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총 7가지 애니메이션을 게임에 적용하는 테스트는 7/9 시행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행동 작업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마무리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+ 남은시간 UI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Round2 맵 텍스처+충돌박스 작업 (유니티)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Round2 씬전환 정보 전달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보스몹 Round2에 삽입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 및 기능 추가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엎드리기 기능(움직임 없게)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E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