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drawing>
          <wp:inline distT="0" distB="0" distL="0" distR="0">
            <wp:extent cx="1714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714500" cy="762000"/>
                    </a:xfrm>
                    <a:prstGeom prst="rect">
                      <a:avLst/>
                    </a:prstGeom>
                  </pic:spPr>
                </pic:pic>
              </a:graphicData>
            </a:graphic>
          </wp:inline>
        </w:drawing>
      </w:r>
    </w:p>
    <w:p>
      <w:pPr>
        <w:pBdr>
          <w:bottom w:val="single" w:color="F5A000" w:sz="18" w:space="1"/>
        </w:pBdr>
        <w:spacing w:before="40" w:after="40"/>
      </w:pPr>
      <w:r>
        <w:t xml:space="preserve"/>
      </w:r>
    </w:p>
    <w:p>
      <w:pPr>
        <w:spacing w:before="0" w:after="120"/>
      </w:pPr>
      <w:r>
        <w:rPr>
          <w:rFonts w:ascii="Arial" w:cs="Arial" w:eastAsia="Arial" w:hAnsi="Arial"/>
          <w:b w:val="false"/>
          <w:bCs w:val="false"/>
          <w:color w:val="333333"/>
          <w:sz w:val="19"/>
          <w:szCs w:val="19"/>
        </w:rPr>
        <w:t xml:space="preserve"/>
      </w:r>
    </w:p>
    <w:p>
      <w:pPr>
        <w:spacing w:before="0" w:after="80"/>
        <w:jc w:val="center"/>
      </w:pPr>
      <w:r>
        <w:rPr>
          <w:rFonts w:ascii="Arial" w:cs="Arial" w:eastAsia="Arial" w:hAnsi="Arial"/>
          <w:b/>
          <w:bCs/>
          <w:color w:val="1B3A6B"/>
          <w:sz w:val="40"/>
          <w:szCs w:val="40"/>
        </w:rPr>
        <w:t xml:space="preserve">RAPPORT D'ÉTAT DES LIEUX</w:t>
      </w:r>
    </w:p>
    <w:p>
      <w:pPr>
        <w:spacing w:before="0" w:after="160"/>
        <w:jc w:val="center"/>
      </w:pPr>
      <w:r>
        <w:rPr>
          <w:rFonts w:ascii="Arial" w:cs="Arial" w:eastAsia="Arial" w:hAnsi="Arial"/>
          <w:b/>
          <w:bCs/>
          <w:color w:val="F5A000"/>
          <w:sz w:val="26"/>
          <w:szCs w:val="26"/>
        </w:rPr>
        <w:t xml:space="preserve">Travaux de Voirie et d'Assainissement</w:t>
      </w:r>
    </w:p>
    <w:p>
      <w:pPr>
        <w:pBdr>
          <w:bottom w:val="single" w:color="1B3A6B" w:sz="8" w:space="1"/>
        </w:pBdr>
        <w:spacing w:before="40" w:after="40"/>
      </w:pPr>
      <w:r>
        <w:t xml:space="preserve"/>
      </w:r>
    </w:p>
    <w:p>
      <w:pPr>
        <w:spacing w:before="0" w:after="120"/>
      </w:pPr>
      <w:r>
        <w:rPr>
          <w:rFonts w:ascii="Arial" w:cs="Arial" w:eastAsia="Arial" w:hAnsi="Arial"/>
          <w:b w:val="false"/>
          <w:bCs w:val="false"/>
          <w:color w:val="333333"/>
          <w:sz w:val="19"/>
          <w:szCs w:val="19"/>
        </w:rPr>
        <w:t xml:space="preserve"/>
      </w:r>
    </w:p>
    <w:p>
      <w:pPr>
        <w:spacing w:before="0" w:after="60"/>
        <w:jc w:val="center"/>
      </w:pPr>
      <w:r>
        <w:rPr>
          <w:rFonts w:ascii="Arial" w:cs="Arial" w:eastAsia="Arial" w:hAnsi="Arial"/>
          <w:b w:val="false"/>
          <w:bCs w:val="false"/>
          <w:color w:val="555555"/>
          <w:sz w:val="22"/>
          <w:szCs w:val="22"/>
        </w:rPr>
        <w:t xml:space="preserve">Carrefour Cocotier – Libreville</w:t>
      </w:r>
    </w:p>
    <w:p>
      <w:pPr>
        <w:spacing w:before="0" w:after="60"/>
        <w:jc w:val="center"/>
      </w:pPr>
      <w:r>
        <w:rPr>
          <w:rFonts w:ascii="Arial" w:cs="Arial" w:eastAsia="Arial" w:hAnsi="Arial"/>
          <w:b w:val="false"/>
          <w:bCs w:val="false"/>
          <w:color w:val="555555"/>
          <w:sz w:val="22"/>
          <w:szCs w:val="22"/>
        </w:rPr>
        <w:t xml:space="preserve">République Gabonaise</w:t>
      </w:r>
    </w:p>
    <w:p>
      <w:pPr>
        <w:spacing w:before="0" w:after="60"/>
        <w:jc w:val="center"/>
      </w:pPr>
      <w:r>
        <w:rPr>
          <w:rFonts w:ascii="Arial" w:cs="Arial" w:eastAsia="Arial" w:hAnsi="Arial"/>
          <w:b/>
          <w:bCs/>
          <w:color w:val="1B3A6B"/>
          <w:sz w:val="24"/>
          <w:szCs w:val="24"/>
        </w:rPr>
        <w:t xml:space="preserve">Mars 2026</w:t>
      </w:r>
    </w:p>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0"/>
        <w:gridCol w:w="7088"/>
      </w:tblGrid>
      <w:tr>
        <w:tc>
          <w:tcPr>
            <w:tcW w:type="dxa" w:w="9638"/>
            <w:gridSpan w:val="2"/>
            <w:tcBorders>
              <w:top w:val="none" w:color="auto" w:sz="0"/>
              <w:left w:val="none" w:color="auto" w:sz="0"/>
              <w:bottom w:val="single" w:color="F5A000" w:sz="12"/>
              <w:right w:val="none" w:color="auto" w:sz="0"/>
            </w:tcBorders>
            <w:shd w:fill="1B3A6B" w:val="clear"/>
            <w:tcMar>
              <w:top w:type="dxa" w:w="80"/>
              <w:left w:type="dxa" w:w="120"/>
              <w:bottom w:type="dxa" w:w="80"/>
              <w:right w:type="dxa" w:w="80"/>
            </w:tcMar>
          </w:tcPr>
          <w:p>
            <w:pPr>
              <w:spacing w:before="0" w:after="0"/>
              <w:jc w:val="center"/>
            </w:pPr>
            <w:r>
              <w:rPr>
                <w:rFonts w:ascii="Arial" w:cs="Arial" w:eastAsia="Arial" w:hAnsi="Arial"/>
                <w:b/>
                <w:bCs/>
                <w:color w:val="FFFFFF"/>
                <w:sz w:val="18"/>
                <w:szCs w:val="18"/>
              </w:rPr>
              <w:t xml:space="preserve">INFORMATIONS DOCUMENT</w:t>
            </w:r>
          </w:p>
        </w:tc>
      </w:tr>
      <w:tr>
        <w:tc>
          <w:tcPr>
            <w:tcW w:type="dxa" w:w="2550"/>
            <w:tcBorders>
              <w:top w:val="single" w:color="DDDDDD" w:sz="3"/>
              <w:left w:val="single" w:color="DDDDDD" w:sz="3"/>
              <w:bottom w:val="single" w:color="DDDDDD" w:sz="3"/>
              <w:right w:val="single" w:color="DDDDDD" w:sz="3"/>
            </w:tcBorders>
            <w:shd w:fill="F4F6FA" w:val="clear"/>
            <w:tcMar>
              <w:top w:type="dxa" w:w="80"/>
              <w:left w:type="dxa" w:w="120"/>
              <w:bottom w:type="dxa" w:w="80"/>
              <w:right w:type="dxa" w:w="80"/>
            </w:tcMar>
          </w:tcPr>
          <w:p>
            <w:pPr>
              <w:spacing w:before="0" w:after="0"/>
            </w:pPr>
            <w:r>
              <w:rPr>
                <w:rFonts w:ascii="Arial" w:cs="Arial" w:eastAsia="Arial" w:hAnsi="Arial"/>
                <w:b/>
                <w:bCs/>
                <w:color w:val="1B3A6B"/>
                <w:sz w:val="18"/>
                <w:szCs w:val="18"/>
              </w:rPr>
              <w:t xml:space="preserve">Rédigé par</w:t>
            </w:r>
          </w:p>
        </w:tc>
        <w:tc>
          <w:tcPr>
            <w:tcW w:type="dxa" w:w="7088"/>
            <w:tcBorders>
              <w:top w:val="single" w:color="DDDDDD" w:sz="3"/>
              <w:left w:val="single" w:color="DDDDDD" w:sz="3"/>
              <w:bottom w:val="single" w:color="DDDDDD" w:sz="3"/>
              <w:right w:val="single" w:color="DDDDDD" w:sz="3"/>
            </w:tcBorders>
            <w:shd w:fill="F4F6FA" w:val="clear"/>
            <w:tcMar>
              <w:top w:type="dxa" w:w="80"/>
              <w:left w:type="dxa" w:w="120"/>
              <w:bottom w:type="dxa" w:w="80"/>
              <w:right w:type="dxa" w:w="80"/>
            </w:tcMar>
          </w:tcPr>
          <w:p>
            <w:pPr>
              <w:spacing w:before="0" w:after="0"/>
            </w:pPr>
            <w:r>
              <w:rPr>
                <w:rFonts w:ascii="Arial" w:cs="Arial" w:eastAsia="Arial" w:hAnsi="Arial"/>
                <w:b w:val="false"/>
                <w:bCs w:val="false"/>
                <w:color w:val="333333"/>
                <w:sz w:val="18"/>
                <w:szCs w:val="18"/>
              </w:rPr>
              <w:t xml:space="preserve">KAMPALA WARA RALPH CALVIN</w:t>
            </w:r>
          </w:p>
        </w:tc>
      </w:tr>
      <w:tr>
        <w:tc>
          <w:tcPr>
            <w:tcW w:type="dxa" w:w="255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80"/>
            </w:tcMar>
          </w:tcPr>
          <w:p>
            <w:pPr>
              <w:spacing w:before="0" w:after="0"/>
            </w:pPr>
            <w:r>
              <w:rPr>
                <w:rFonts w:ascii="Arial" w:cs="Arial" w:eastAsia="Arial" w:hAnsi="Arial"/>
                <w:b/>
                <w:bCs/>
                <w:color w:val="1B3A6B"/>
                <w:sz w:val="18"/>
                <w:szCs w:val="18"/>
              </w:rPr>
              <w:t xml:space="preserve">Fonction</w:t>
            </w:r>
          </w:p>
        </w:tc>
        <w:tc>
          <w:tcPr>
            <w:tcW w:type="dxa" w:w="7088"/>
            <w:tcBorders>
              <w:top w:val="single" w:color="DDDDDD" w:sz="3"/>
              <w:left w:val="single" w:color="DDDDDD" w:sz="3"/>
              <w:bottom w:val="single" w:color="DDDDDD" w:sz="3"/>
              <w:right w:val="single" w:color="DDDDDD" w:sz="3"/>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333333"/>
                <w:sz w:val="18"/>
                <w:szCs w:val="18"/>
              </w:rPr>
              <w:t xml:space="preserve">Ingénieur Projet</w:t>
            </w:r>
          </w:p>
        </w:tc>
      </w:tr>
      <w:tr>
        <w:tc>
          <w:tcPr>
            <w:tcW w:type="dxa" w:w="2550"/>
            <w:tcBorders>
              <w:top w:val="single" w:color="DDDDDD" w:sz="3"/>
              <w:left w:val="single" w:color="DDDDDD" w:sz="3"/>
              <w:bottom w:val="single" w:color="DDDDDD" w:sz="3"/>
              <w:right w:val="single" w:color="DDDDDD" w:sz="3"/>
            </w:tcBorders>
            <w:shd w:fill="F4F6FA" w:val="clear"/>
            <w:tcMar>
              <w:top w:type="dxa" w:w="80"/>
              <w:left w:type="dxa" w:w="120"/>
              <w:bottom w:type="dxa" w:w="80"/>
              <w:right w:type="dxa" w:w="80"/>
            </w:tcMar>
          </w:tcPr>
          <w:p>
            <w:pPr>
              <w:spacing w:before="0" w:after="0"/>
            </w:pPr>
            <w:r>
              <w:rPr>
                <w:rFonts w:ascii="Arial" w:cs="Arial" w:eastAsia="Arial" w:hAnsi="Arial"/>
                <w:b/>
                <w:bCs/>
                <w:color w:val="1B3A6B"/>
                <w:sz w:val="18"/>
                <w:szCs w:val="18"/>
              </w:rPr>
              <w:t xml:space="preserve">Société</w:t>
            </w:r>
          </w:p>
        </w:tc>
        <w:tc>
          <w:tcPr>
            <w:tcW w:type="dxa" w:w="7088"/>
            <w:tcBorders>
              <w:top w:val="single" w:color="DDDDDD" w:sz="3"/>
              <w:left w:val="single" w:color="DDDDDD" w:sz="3"/>
              <w:bottom w:val="single" w:color="DDDDDD" w:sz="3"/>
              <w:right w:val="single" w:color="DDDDDD" w:sz="3"/>
            </w:tcBorders>
            <w:shd w:fill="F4F6FA" w:val="clear"/>
            <w:tcMar>
              <w:top w:type="dxa" w:w="80"/>
              <w:left w:type="dxa" w:w="120"/>
              <w:bottom w:type="dxa" w:w="80"/>
              <w:right w:type="dxa" w:w="80"/>
            </w:tcMar>
          </w:tcPr>
          <w:p>
            <w:pPr>
              <w:spacing w:before="0" w:after="0"/>
            </w:pPr>
            <w:r>
              <w:rPr>
                <w:rFonts w:ascii="Arial" w:cs="Arial" w:eastAsia="Arial" w:hAnsi="Arial"/>
                <w:b w:val="false"/>
                <w:bCs w:val="false"/>
                <w:color w:val="333333"/>
                <w:sz w:val="18"/>
                <w:szCs w:val="18"/>
              </w:rPr>
              <w:t xml:space="preserve">MIKA SERVICES</w:t>
            </w:r>
          </w:p>
        </w:tc>
      </w:tr>
      <w:tr>
        <w:tc>
          <w:tcPr>
            <w:tcW w:type="dxa" w:w="255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80"/>
            </w:tcMar>
          </w:tcPr>
          <w:p>
            <w:pPr>
              <w:spacing w:before="0" w:after="0"/>
            </w:pPr>
            <w:r>
              <w:rPr>
                <w:rFonts w:ascii="Arial" w:cs="Arial" w:eastAsia="Arial" w:hAnsi="Arial"/>
                <w:b/>
                <w:bCs/>
                <w:color w:val="1B3A6B"/>
                <w:sz w:val="18"/>
                <w:szCs w:val="18"/>
              </w:rPr>
              <w:t xml:space="preserve">Zone</w:t>
            </w:r>
          </w:p>
        </w:tc>
        <w:tc>
          <w:tcPr>
            <w:tcW w:type="dxa" w:w="7088"/>
            <w:tcBorders>
              <w:top w:val="single" w:color="DDDDDD" w:sz="3"/>
              <w:left w:val="single" w:color="DDDDDD" w:sz="3"/>
              <w:bottom w:val="single" w:color="DDDDDD" w:sz="3"/>
              <w:right w:val="single" w:color="DDDDDD" w:sz="3"/>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333333"/>
                <w:sz w:val="18"/>
                <w:szCs w:val="18"/>
              </w:rPr>
              <w:t xml:space="preserve">Carrefour Cocotier – Libreville, Gabon</w:t>
            </w:r>
          </w:p>
        </w:tc>
      </w:tr>
      <w:tr>
        <w:tc>
          <w:tcPr>
            <w:tcW w:type="dxa" w:w="2550"/>
            <w:tcBorders>
              <w:top w:val="single" w:color="DDDDDD" w:sz="3"/>
              <w:left w:val="single" w:color="DDDDDD" w:sz="3"/>
              <w:bottom w:val="single" w:color="DDDDDD" w:sz="3"/>
              <w:right w:val="single" w:color="DDDDDD" w:sz="3"/>
            </w:tcBorders>
            <w:shd w:fill="F4F6FA" w:val="clear"/>
            <w:tcMar>
              <w:top w:type="dxa" w:w="80"/>
              <w:left w:type="dxa" w:w="120"/>
              <w:bottom w:type="dxa" w:w="80"/>
              <w:right w:type="dxa" w:w="80"/>
            </w:tcMar>
          </w:tcPr>
          <w:p>
            <w:pPr>
              <w:spacing w:before="0" w:after="0"/>
            </w:pPr>
            <w:r>
              <w:rPr>
                <w:rFonts w:ascii="Arial" w:cs="Arial" w:eastAsia="Arial" w:hAnsi="Arial"/>
                <w:b/>
                <w:bCs/>
                <w:color w:val="1B3A6B"/>
                <w:sz w:val="18"/>
                <w:szCs w:val="18"/>
              </w:rPr>
              <w:t xml:space="preserve">Référence</w:t>
            </w:r>
          </w:p>
        </w:tc>
        <w:tc>
          <w:tcPr>
            <w:tcW w:type="dxa" w:w="7088"/>
            <w:tcBorders>
              <w:top w:val="single" w:color="DDDDDD" w:sz="3"/>
              <w:left w:val="single" w:color="DDDDDD" w:sz="3"/>
              <w:bottom w:val="single" w:color="DDDDDD" w:sz="3"/>
              <w:right w:val="single" w:color="DDDDDD" w:sz="3"/>
            </w:tcBorders>
            <w:shd w:fill="F4F6FA" w:val="clear"/>
            <w:tcMar>
              <w:top w:type="dxa" w:w="80"/>
              <w:left w:type="dxa" w:w="120"/>
              <w:bottom w:type="dxa" w:w="80"/>
              <w:right w:type="dxa" w:w="80"/>
            </w:tcMar>
          </w:tcPr>
          <w:p>
            <w:pPr>
              <w:spacing w:before="0" w:after="0"/>
            </w:pPr>
            <w:r>
              <w:rPr>
                <w:rFonts w:ascii="Arial" w:cs="Arial" w:eastAsia="Arial" w:hAnsi="Arial"/>
                <w:b w:val="false"/>
                <w:bCs w:val="false"/>
                <w:color w:val="333333"/>
                <w:sz w:val="18"/>
                <w:szCs w:val="18"/>
              </w:rPr>
              <w:t xml:space="preserve">MS-2026-VRD-COC-001</w:t>
            </w:r>
          </w:p>
        </w:tc>
      </w:tr>
      <w:tr>
        <w:tc>
          <w:tcPr>
            <w:tcW w:type="dxa" w:w="2550"/>
            <w:tcBorders>
              <w:top w:val="single" w:color="DDDDDD" w:sz="3"/>
              <w:left w:val="single" w:color="DDDDDD" w:sz="3"/>
              <w:bottom w:val="single" w:color="DDDDDD" w:sz="3"/>
              <w:right w:val="single" w:color="DDDDDD" w:sz="3"/>
            </w:tcBorders>
            <w:shd w:fill="FFFFFF" w:val="clear"/>
            <w:tcMar>
              <w:top w:type="dxa" w:w="80"/>
              <w:left w:type="dxa" w:w="120"/>
              <w:bottom w:type="dxa" w:w="80"/>
              <w:right w:type="dxa" w:w="80"/>
            </w:tcMar>
          </w:tcPr>
          <w:p>
            <w:pPr>
              <w:spacing w:before="0" w:after="0"/>
            </w:pPr>
            <w:r>
              <w:rPr>
                <w:rFonts w:ascii="Arial" w:cs="Arial" w:eastAsia="Arial" w:hAnsi="Arial"/>
                <w:b/>
                <w:bCs/>
                <w:color w:val="1B3A6B"/>
                <w:sz w:val="18"/>
                <w:szCs w:val="18"/>
              </w:rPr>
              <w:t xml:space="preserve">Date</w:t>
            </w:r>
          </w:p>
        </w:tc>
        <w:tc>
          <w:tcPr>
            <w:tcW w:type="dxa" w:w="7088"/>
            <w:tcBorders>
              <w:top w:val="single" w:color="DDDDDD" w:sz="3"/>
              <w:left w:val="single" w:color="DDDDDD" w:sz="3"/>
              <w:bottom w:val="single" w:color="DDDDDD" w:sz="3"/>
              <w:right w:val="single" w:color="DDDDDD" w:sz="3"/>
            </w:tcBorders>
            <w:shd w:fill="FFFFFF" w:val="clear"/>
            <w:tcMar>
              <w:top w:type="dxa" w:w="80"/>
              <w:left w:type="dxa" w:w="120"/>
              <w:bottom w:type="dxa" w:w="80"/>
              <w:right w:type="dxa" w:w="80"/>
            </w:tcMar>
          </w:tcPr>
          <w:p>
            <w:pPr>
              <w:spacing w:before="0" w:after="0"/>
            </w:pPr>
            <w:r>
              <w:rPr>
                <w:rFonts w:ascii="Arial" w:cs="Arial" w:eastAsia="Arial" w:hAnsi="Arial"/>
                <w:b w:val="false"/>
                <w:bCs w:val="false"/>
                <w:color w:val="333333"/>
                <w:sz w:val="18"/>
                <w:szCs w:val="18"/>
              </w:rPr>
              <w:t xml:space="preserve">Mars 2026</w:t>
            </w:r>
          </w:p>
        </w:tc>
      </w:tr>
      <w:tr>
        <w:tc>
          <w:tcPr>
            <w:tcW w:type="dxa" w:w="2550"/>
            <w:tcBorders>
              <w:top w:val="single" w:color="DDDDDD" w:sz="3"/>
              <w:left w:val="single" w:color="DDDDDD" w:sz="3"/>
              <w:bottom w:val="single" w:color="F5A000" w:sz="12"/>
              <w:right w:val="single" w:color="DDDDDD" w:sz="3"/>
            </w:tcBorders>
            <w:shd w:fill="F4F6FA" w:val="clear"/>
            <w:tcMar>
              <w:top w:type="dxa" w:w="80"/>
              <w:left w:type="dxa" w:w="120"/>
              <w:bottom w:type="dxa" w:w="80"/>
              <w:right w:type="dxa" w:w="80"/>
            </w:tcMar>
          </w:tcPr>
          <w:p>
            <w:pPr>
              <w:spacing w:before="0" w:after="0"/>
            </w:pPr>
            <w:r>
              <w:rPr>
                <w:rFonts w:ascii="Arial" w:cs="Arial" w:eastAsia="Arial" w:hAnsi="Arial"/>
                <w:b/>
                <w:bCs/>
                <w:color w:val="1B3A6B"/>
                <w:sz w:val="18"/>
                <w:szCs w:val="18"/>
              </w:rPr>
              <w:t xml:space="preserve">Diffusion</w:t>
            </w:r>
          </w:p>
        </w:tc>
        <w:tc>
          <w:tcPr>
            <w:tcW w:type="dxa" w:w="7088"/>
            <w:tcBorders>
              <w:top w:val="single" w:color="DDDDDD" w:sz="3"/>
              <w:left w:val="single" w:color="DDDDDD" w:sz="3"/>
              <w:bottom w:val="single" w:color="F5A000" w:sz="12"/>
              <w:right w:val="single" w:color="DDDDDD" w:sz="3"/>
            </w:tcBorders>
            <w:shd w:fill="F4F6FA" w:val="clear"/>
            <w:tcMar>
              <w:top w:type="dxa" w:w="80"/>
              <w:left w:type="dxa" w:w="120"/>
              <w:bottom w:type="dxa" w:w="80"/>
              <w:right w:type="dxa" w:w="80"/>
            </w:tcMar>
          </w:tcPr>
          <w:p>
            <w:pPr>
              <w:spacing w:before="0" w:after="0"/>
            </w:pPr>
            <w:r>
              <w:rPr>
                <w:rFonts w:ascii="Arial" w:cs="Arial" w:eastAsia="Arial" w:hAnsi="Arial"/>
                <w:b w:val="false"/>
                <w:bCs w:val="false"/>
                <w:color w:val="333333"/>
                <w:sz w:val="18"/>
                <w:szCs w:val="18"/>
              </w:rPr>
              <w:t xml:space="preserve">Confidentiel – Usage interne</w:t>
            </w:r>
          </w:p>
        </w:tc>
      </w:tr>
    </w:tbl>
    <w:p>
      <w:pPr>
        <w:spacing w:before="0" w:after="120"/>
      </w:pPr>
      <w:r>
        <w:rPr>
          <w:rFonts w:ascii="Arial" w:cs="Arial" w:eastAsia="Arial" w:hAnsi="Arial"/>
          <w:b w:val="false"/>
          <w:bCs w:val="false"/>
          <w:color w:val="333333"/>
          <w:sz w:val="19"/>
          <w:szCs w:val="19"/>
        </w:rPr>
        <w:t xml:space="preserve"/>
      </w:r>
    </w:p>
    <w:p>
      <w:pPr>
        <w:pBdr>
          <w:bottom w:val="single" w:color="F5A000" w:sz="12" w:space="1"/>
        </w:pBdr>
        <w:spacing w:before="40" w:after="40"/>
      </w:pPr>
      <w:r>
        <w:t xml:space="preserve"/>
      </w:r>
    </w:p>
    <w:p>
      <w:pPr>
        <w:pageBreakBefore/>
        <w:spacing w:before="0" w:after="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none" w:color="auto" w:sz="0"/>
              <w:bottom w:val="single" w:color="F5A000" w:sz="18"/>
              <w:right w:val="none" w:color="auto" w:sz="0"/>
            </w:tcBorders>
            <w:shd w:fill="F4F6FA" w:val="clear"/>
            <w:tcMar>
              <w:top w:type="dxa" w:w="80"/>
              <w:left w:type="dxa" w:w="140"/>
              <w:bottom w:type="dxa" w:w="80"/>
              <w:right w:type="dxa" w:w="80"/>
            </w:tcMar>
          </w:tcPr>
          <w:p>
            <w:pPr>
              <w:spacing w:before="0" w:after="0"/>
            </w:pPr>
            <w:r>
              <w:rPr>
                <w:rFonts w:ascii="Arial" w:cs="Arial" w:eastAsia="Arial" w:hAnsi="Arial"/>
                <w:b/>
                <w:bCs/>
                <w:color w:val="1B3A6B"/>
                <w:sz w:val="26"/>
                <w:szCs w:val="26"/>
              </w:rPr>
              <w:t xml:space="preserve">1.  INTRODUCTION</w:t>
            </w:r>
          </w:p>
        </w:tc>
      </w:tr>
    </w:tbl>
    <w:p>
      <w:pPr>
        <w:spacing w:before="0" w:after="120"/>
      </w:pPr>
      <w:r>
        <w:rPr>
          <w:rFonts w:ascii="Arial" w:cs="Arial" w:eastAsia="Arial" w:hAnsi="Arial"/>
          <w:b w:val="false"/>
          <w:bCs w:val="false"/>
          <w:color w:val="333333"/>
          <w:sz w:val="19"/>
          <w:szCs w:val="19"/>
        </w:rPr>
        <w:t xml:space="preserve"/>
      </w:r>
    </w:p>
    <w:p>
      <w:pPr>
        <w:spacing w:before="0" w:after="100"/>
        <w:jc w:val="both"/>
      </w:pPr>
      <w:r>
        <w:rPr>
          <w:rFonts w:ascii="Arial" w:cs="Arial" w:eastAsia="Arial" w:hAnsi="Arial"/>
          <w:b w:val="false"/>
          <w:bCs w:val="false"/>
          <w:color w:val="333333"/>
          <w:sz w:val="19"/>
          <w:szCs w:val="19"/>
        </w:rPr>
        <w:t xml:space="preserve">Dans le cadre de sa mission de suivi et d'évaluation des infrastructures urbaines, MIKA SERVICES a conduit une visite de terrain au Carrefour Cocotier de Libreville. Ce carrefour constitue un noeud de circulation stratégique du réseau viaire de la capitale, supportant un trafic mixte intense — véhicules légers, taxis, taxi-bus et deux-roues. Le présent rapport consigne l'ensemble des désordres observés sur la voirie et les ouvrages d'assainissement, et formule les préconisations nécessaires à une remise en état durable de cet axe.</w:t>
      </w:r>
    </w:p>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none" w:color="auto" w:sz="0"/>
              <w:bottom w:val="single" w:color="F5A000" w:sz="18"/>
              <w:right w:val="none" w:color="auto" w:sz="0"/>
            </w:tcBorders>
            <w:shd w:fill="F4F6FA" w:val="clear"/>
            <w:tcMar>
              <w:top w:type="dxa" w:w="80"/>
              <w:left w:type="dxa" w:w="140"/>
              <w:bottom w:type="dxa" w:w="80"/>
              <w:right w:type="dxa" w:w="80"/>
            </w:tcMar>
          </w:tcPr>
          <w:p>
            <w:pPr>
              <w:spacing w:before="0" w:after="0"/>
            </w:pPr>
            <w:r>
              <w:rPr>
                <w:rFonts w:ascii="Arial" w:cs="Arial" w:eastAsia="Arial" w:hAnsi="Arial"/>
                <w:b/>
                <w:bCs/>
                <w:color w:val="1B3A6B"/>
                <w:sz w:val="26"/>
                <w:szCs w:val="26"/>
              </w:rPr>
              <w:t xml:space="preserve">2.  ÉTAT DES LIEUX</w:t>
            </w:r>
          </w:p>
        </w:tc>
      </w:tr>
    </w:tbl>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F5A000" w:sz="24"/>
              <w:bottom w:val="none" w:color="auto" w:sz="0"/>
              <w:right w:val="none" w:color="auto" w:sz="0"/>
            </w:tcBorders>
            <w:tcMar>
              <w:top w:type="dxa" w:w="40"/>
              <w:left w:type="dxa" w:w="140"/>
              <w:bottom w:type="dxa" w:w="40"/>
              <w:right w:type="dxa" w:w="80"/>
            </w:tcMar>
          </w:tcPr>
          <w:p>
            <w:pPr>
              <w:spacing w:before="0" w:after="0"/>
            </w:pPr>
            <w:r>
              <w:rPr>
                <w:rFonts w:ascii="Arial" w:cs="Arial" w:eastAsia="Arial" w:hAnsi="Arial"/>
                <w:b/>
                <w:bCs/>
                <w:color w:val="2E5FA3"/>
                <w:sz w:val="22"/>
                <w:szCs w:val="22"/>
              </w:rPr>
              <w:t xml:space="preserve">2.1   Chaussée – Dégradations structurelles</w:t>
            </w:r>
          </w:p>
        </w:tc>
      </w:tr>
    </w:tbl>
    <w:p>
      <w:pPr>
        <w:spacing w:before="0" w:after="120"/>
      </w:pPr>
      <w:r>
        <w:rPr>
          <w:rFonts w:ascii="Arial" w:cs="Arial" w:eastAsia="Arial" w:hAnsi="Arial"/>
          <w:b w:val="false"/>
          <w:bCs w:val="false"/>
          <w:color w:val="333333"/>
          <w:sz w:val="19"/>
          <w:szCs w:val="19"/>
        </w:rPr>
        <w:t xml:space="preserve"/>
      </w:r>
    </w:p>
    <w:p>
      <w:pPr>
        <w:spacing w:before="0" w:after="100"/>
        <w:jc w:val="both"/>
      </w:pPr>
      <w:r>
        <w:rPr>
          <w:rFonts w:ascii="Arial" w:cs="Arial" w:eastAsia="Arial" w:hAnsi="Arial"/>
          <w:b w:val="false"/>
          <w:bCs w:val="false"/>
          <w:color w:val="333333"/>
          <w:sz w:val="19"/>
          <w:szCs w:val="19"/>
        </w:rPr>
        <w:t xml:space="preserve">La chaussée du Carrefour Cocotier présente un état de dégradation très avancé, affectant l'intégralité du revêtement sur les voies inspectées. Les désordres constatés sont d'une gravité exceptionnelle au regard du trafic supporté :</w:t>
      </w:r>
    </w:p>
    <w:p>
      <w:pPr>
        <w:pStyle w:val="ListParagraph"/>
        <w:numPr>
          <w:ilvl w:val="0"/>
          <w:numId w:val="2"/>
        </w:numPr>
        <w:spacing w:before="0" w:after="60"/>
      </w:pPr>
      <w:r>
        <w:rPr>
          <w:rFonts w:ascii="Arial" w:cs="Arial" w:eastAsia="Arial" w:hAnsi="Arial"/>
          <w:b w:val="false"/>
          <w:bCs w:val="false"/>
          <w:color w:val="333333"/>
          <w:sz w:val="19"/>
          <w:szCs w:val="19"/>
        </w:rPr>
        <w:t xml:space="preserve">Disparition quasi-totale du revêtement bitumineux – sol latéritique mis à nu sur de larges sections ;</w:t>
      </w:r>
    </w:p>
    <w:p>
      <w:pPr>
        <w:pStyle w:val="ListParagraph"/>
        <w:numPr>
          <w:ilvl w:val="0"/>
          <w:numId w:val="2"/>
        </w:numPr>
        <w:spacing w:before="0" w:after="60"/>
      </w:pPr>
      <w:r>
        <w:rPr>
          <w:rFonts w:ascii="Arial" w:cs="Arial" w:eastAsia="Arial" w:hAnsi="Arial"/>
          <w:b w:val="false"/>
          <w:bCs w:val="false"/>
          <w:color w:val="333333"/>
          <w:sz w:val="19"/>
          <w:szCs w:val="19"/>
        </w:rPr>
        <w:t xml:space="preserve">Nids-de-poule coalescents de très grande dimension (longueur &gt; 2 m, profondeur &gt; 15 cm) remplis d'eaux stagnantes ;</w:t>
      </w:r>
    </w:p>
    <w:p>
      <w:pPr>
        <w:pStyle w:val="ListParagraph"/>
        <w:numPr>
          <w:ilvl w:val="0"/>
          <w:numId w:val="2"/>
        </w:numPr>
        <w:spacing w:before="0" w:after="60"/>
      </w:pPr>
      <w:r>
        <w:rPr>
          <w:rFonts w:ascii="Arial" w:cs="Arial" w:eastAsia="Arial" w:hAnsi="Arial"/>
          <w:b w:val="false"/>
          <w:bCs w:val="false"/>
          <w:color w:val="333333"/>
          <w:sz w:val="19"/>
          <w:szCs w:val="19"/>
        </w:rPr>
        <w:t xml:space="preserve">Effondrement de la structure de chaussée avec dalles bitumineuses éclatées et éparpillées sur la voie ;</w:t>
      </w:r>
    </w:p>
    <w:p>
      <w:pPr>
        <w:pStyle w:val="ListParagraph"/>
        <w:numPr>
          <w:ilvl w:val="0"/>
          <w:numId w:val="2"/>
        </w:numPr>
        <w:spacing w:before="0" w:after="60"/>
      </w:pPr>
      <w:r>
        <w:rPr>
          <w:rFonts w:ascii="Arial" w:cs="Arial" w:eastAsia="Arial" w:hAnsi="Arial"/>
          <w:b w:val="false"/>
          <w:bCs w:val="false"/>
          <w:color w:val="333333"/>
          <w:sz w:val="19"/>
          <w:szCs w:val="19"/>
        </w:rPr>
        <w:t xml:space="preserve">Ornières profondes et déformations permanentes du profil en travers – trafic contraint de slalomer ;</w:t>
      </w:r>
    </w:p>
    <w:p>
      <w:pPr>
        <w:pStyle w:val="ListParagraph"/>
        <w:numPr>
          <w:ilvl w:val="0"/>
          <w:numId w:val="2"/>
        </w:numPr>
        <w:spacing w:before="0" w:after="60"/>
      </w:pPr>
      <w:r>
        <w:rPr>
          <w:rFonts w:ascii="Arial" w:cs="Arial" w:eastAsia="Arial" w:hAnsi="Arial"/>
          <w:b w:val="false"/>
          <w:bCs w:val="false"/>
          <w:color w:val="333333"/>
          <w:sz w:val="19"/>
          <w:szCs w:val="19"/>
        </w:rPr>
        <w:t xml:space="preserve">Eaux de ruissellement stagnant sur la totalité de la chaussée – risque d'aquaplaning et de chutes de deux-roues ;</w:t>
      </w:r>
    </w:p>
    <w:p>
      <w:pPr>
        <w:pStyle w:val="ListParagraph"/>
        <w:numPr>
          <w:ilvl w:val="0"/>
          <w:numId w:val="2"/>
        </w:numPr>
        <w:spacing w:before="0" w:after="60"/>
      </w:pPr>
      <w:r>
        <w:rPr>
          <w:rFonts w:ascii="Arial" w:cs="Arial" w:eastAsia="Arial" w:hAnsi="Arial"/>
          <w:b w:val="false"/>
          <w:bCs w:val="false"/>
          <w:color w:val="333333"/>
          <w:sz w:val="19"/>
          <w:szCs w:val="19"/>
        </w:rPr>
        <w:t xml:space="preserve">Absence totale de marquage au sol et de dispositifs de signalisation adaptés à l'état de la voie.</w:t>
      </w:r>
    </w:p>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auto" w:sz="0"/>
              <w:left w:val="none" w:color="auto" w:sz="0"/>
              <w:bottom w:val="none" w:color="auto" w:sz="0"/>
              <w:right w:val="none" w:color="auto" w:sz="0"/>
            </w:tcBorders>
            <w:tcMar>
              <w:top w:type="dxa" w:w="0"/>
              <w:left w:type="dxa" w:w="0"/>
              <w:bottom w:type="dxa" w:w="0"/>
              <w:right w:type="dxa" w:w="60"/>
            </w:tcMar>
          </w:tcPr>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4700"/>
            </w:tblGrid>
            <w:tr>
              <w:tc>
                <w:tcPr>
                  <w:tcW w:type="dxa" w:w="4700"/>
                  <w:tcBorders>
                    <w:top w:val="single" w:color="F5A000" w:sz="10"/>
                    <w:left w:val="single" w:color="F5A000" w:sz="10"/>
                    <w:bottom w:val="none" w:color="auto" w:sz="0"/>
                    <w:right w:val="single" w:color="F5A000" w:sz="10"/>
                  </w:tcBorders>
                  <w:shd w:fill="F4F6FA" w:val="clear"/>
                  <w:tcMar>
                    <w:top w:type="dxa" w:w="60"/>
                    <w:left w:type="dxa" w:w="60"/>
                    <w:bottom w:type="dxa" w:w="40"/>
                    <w:right w:type="dxa" w:w="60"/>
                  </w:tcMar>
                </w:tcPr>
                <w:p>
                  <w:pPr>
                    <w:spacing w:before="0" w:after="0"/>
                    <w:jc w:val="center"/>
                  </w:pPr>
                  <w:r>
                    <w:drawing>
                      <wp:inline distT="0" distB="0" distL="0" distR="0">
                        <wp:extent cx="21431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43125" cy="2857500"/>
                                </a:xfrm>
                                <a:prstGeom prst="rect">
                                  <a:avLst/>
                                </a:prstGeom>
                              </pic:spPr>
                            </pic:pic>
                          </a:graphicData>
                        </a:graphic>
                      </wp:inline>
                    </w:drawing>
                  </w:r>
                </w:p>
              </w:tc>
            </w:tr>
            <w:tr>
              <w:tc>
                <w:tcPr>
                  <w:tcW w:type="dxa" w:w="4700"/>
                  <w:tcBorders>
                    <w:top w:val="single" w:color="DDDDDD" w:sz="3"/>
                    <w:left w:val="single" w:color="F5A000" w:sz="10"/>
                    <w:bottom w:val="single" w:color="F5A000" w:sz="10"/>
                    <w:right w:val="single" w:color="F5A000" w:sz="10"/>
                  </w:tcBorders>
                  <w:shd w:fill="FFFFFF" w:val="clear"/>
                  <w:tcMar>
                    <w:top w:type="dxa" w:w="40"/>
                    <w:left w:type="dxa" w:w="60"/>
                    <w:bottom w:type="dxa" w:w="40"/>
                    <w:right w:type="dxa" w:w="60"/>
                  </w:tcMar>
                </w:tcPr>
                <w:p>
                  <w:pPr>
                    <w:spacing w:before="0" w:after="0"/>
                    <w:jc w:val="center"/>
                  </w:pPr>
                  <w:r>
                    <w:rPr>
                      <w:rFonts w:ascii="Arial" w:cs="Arial" w:eastAsia="Arial" w:hAnsi="Arial"/>
                      <w:b/>
                      <w:bCs/>
                      <w:color w:val="1B3A6B"/>
                      <w:sz w:val="16"/>
                      <w:szCs w:val="16"/>
                    </w:rPr>
                    <w:t xml:space="preserve">Photo : </w:t>
                  </w:r>
                  <w:r>
                    <w:rPr>
                      <w:rFonts w:ascii="Arial" w:cs="Arial" w:eastAsia="Arial" w:hAnsi="Arial"/>
                      <w:b w:val="false"/>
                      <w:bCs w:val="false"/>
                      <w:color w:val="555555"/>
                      <w:sz w:val="16"/>
                      <w:szCs w:val="16"/>
                    </w:rPr>
                    <w:t xml:space="preserve">Revêtement désagrégé – sol latéritique mis à nu sur la voie de circulation</w:t>
                  </w:r>
                </w:p>
              </w:tc>
            </w:tr>
          </w:tbl>
          <w:p/>
        </w:tc>
        <w:tc>
          <w:tcPr>
            <w:tcW w:type="dxa" w:w="4819"/>
            <w:tcBorders>
              <w:top w:val="none" w:color="auto" w:sz="0"/>
              <w:left w:val="none" w:color="auto" w:sz="0"/>
              <w:bottom w:val="none" w:color="auto" w:sz="0"/>
              <w:right w:val="none" w:color="auto" w:sz="0"/>
            </w:tcBorders>
            <w:tcMar>
              <w:top w:type="dxa" w:w="0"/>
              <w:left w:type="dxa" w:w="60"/>
              <w:bottom w:type="dxa" w:w="0"/>
              <w:right w:type="dxa" w:w="0"/>
            </w:tcMar>
          </w:tcPr>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4700"/>
            </w:tblGrid>
            <w:tr>
              <w:tc>
                <w:tcPr>
                  <w:tcW w:type="dxa" w:w="4700"/>
                  <w:tcBorders>
                    <w:top w:val="single" w:color="F5A000" w:sz="10"/>
                    <w:left w:val="single" w:color="F5A000" w:sz="10"/>
                    <w:bottom w:val="none" w:color="auto" w:sz="0"/>
                    <w:right w:val="single" w:color="F5A000" w:sz="10"/>
                  </w:tcBorders>
                  <w:shd w:fill="F4F6FA" w:val="clear"/>
                  <w:tcMar>
                    <w:top w:type="dxa" w:w="60"/>
                    <w:left w:type="dxa" w:w="60"/>
                    <w:bottom w:type="dxa" w:w="40"/>
                    <w:right w:type="dxa" w:w="60"/>
                  </w:tcMar>
                </w:tcPr>
                <w:p>
                  <w:pPr>
                    <w:spacing w:before="0" w:after="0"/>
                    <w:jc w:val="center"/>
                  </w:pPr>
                  <w:r>
                    <w:drawing>
                      <wp:inline distT="0" distB="0" distL="0" distR="0">
                        <wp:extent cx="21431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43125" cy="2857500"/>
                                </a:xfrm>
                                <a:prstGeom prst="rect">
                                  <a:avLst/>
                                </a:prstGeom>
                              </pic:spPr>
                            </pic:pic>
                          </a:graphicData>
                        </a:graphic>
                      </wp:inline>
                    </w:drawing>
                  </w:r>
                </w:p>
              </w:tc>
            </w:tr>
            <w:tr>
              <w:tc>
                <w:tcPr>
                  <w:tcW w:type="dxa" w:w="4700"/>
                  <w:tcBorders>
                    <w:top w:val="single" w:color="DDDDDD" w:sz="3"/>
                    <w:left w:val="single" w:color="F5A000" w:sz="10"/>
                    <w:bottom w:val="single" w:color="F5A000" w:sz="10"/>
                    <w:right w:val="single" w:color="F5A000" w:sz="10"/>
                  </w:tcBorders>
                  <w:shd w:fill="FFFFFF" w:val="clear"/>
                  <w:tcMar>
                    <w:top w:type="dxa" w:w="40"/>
                    <w:left w:type="dxa" w:w="60"/>
                    <w:bottom w:type="dxa" w:w="40"/>
                    <w:right w:type="dxa" w:w="60"/>
                  </w:tcMar>
                </w:tcPr>
                <w:p>
                  <w:pPr>
                    <w:spacing w:before="0" w:after="0"/>
                    <w:jc w:val="center"/>
                  </w:pPr>
                  <w:r>
                    <w:rPr>
                      <w:rFonts w:ascii="Arial" w:cs="Arial" w:eastAsia="Arial" w:hAnsi="Arial"/>
                      <w:b/>
                      <w:bCs/>
                      <w:color w:val="1B3A6B"/>
                      <w:sz w:val="16"/>
                      <w:szCs w:val="16"/>
                    </w:rPr>
                    <w:t xml:space="preserve">Photo : </w:t>
                  </w:r>
                  <w:r>
                    <w:rPr>
                      <w:rFonts w:ascii="Arial" w:cs="Arial" w:eastAsia="Arial" w:hAnsi="Arial"/>
                      <w:b w:val="false"/>
                      <w:bCs w:val="false"/>
                      <w:color w:val="555555"/>
                      <w:sz w:val="16"/>
                      <w:szCs w:val="16"/>
                    </w:rPr>
                    <w:t xml:space="preserve">Effondrement de la chaussée – nids-de-poule coalescents avec eaux stagnantes (trafic actif)</w:t>
                  </w:r>
                </w:p>
              </w:tc>
            </w:tr>
          </w:tbl>
          <w:p/>
        </w:tc>
      </w:tr>
    </w:tbl>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auto" w:sz="0"/>
              <w:left w:val="none" w:color="auto" w:sz="0"/>
              <w:bottom w:val="none" w:color="auto" w:sz="0"/>
              <w:right w:val="none" w:color="auto" w:sz="0"/>
            </w:tcBorders>
            <w:tcMar>
              <w:top w:type="dxa" w:w="0"/>
              <w:left w:type="dxa" w:w="0"/>
              <w:bottom w:type="dxa" w:w="0"/>
              <w:right w:type="dxa" w:w="60"/>
            </w:tcMar>
          </w:tcPr>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4700"/>
            </w:tblGrid>
            <w:tr>
              <w:tc>
                <w:tcPr>
                  <w:tcW w:type="dxa" w:w="4700"/>
                  <w:tcBorders>
                    <w:top w:val="single" w:color="F5A000" w:sz="10"/>
                    <w:left w:val="single" w:color="F5A000" w:sz="10"/>
                    <w:bottom w:val="none" w:color="auto" w:sz="0"/>
                    <w:right w:val="single" w:color="F5A000" w:sz="10"/>
                  </w:tcBorders>
                  <w:shd w:fill="F4F6FA" w:val="clear"/>
                  <w:tcMar>
                    <w:top w:type="dxa" w:w="60"/>
                    <w:left w:type="dxa" w:w="60"/>
                    <w:bottom w:type="dxa" w:w="40"/>
                    <w:right w:type="dxa" w:w="60"/>
                  </w:tcMar>
                </w:tcPr>
                <w:p>
                  <w:pPr>
                    <w:spacing w:before="0" w:after="0"/>
                    <w:jc w:val="center"/>
                  </w:pPr>
                  <w:r>
                    <w:drawing>
                      <wp:inline distT="0" distB="0" distL="0" distR="0">
                        <wp:extent cx="21431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43125" cy="2857500"/>
                                </a:xfrm>
                                <a:prstGeom prst="rect">
                                  <a:avLst/>
                                </a:prstGeom>
                              </pic:spPr>
                            </pic:pic>
                          </a:graphicData>
                        </a:graphic>
                      </wp:inline>
                    </w:drawing>
                  </w:r>
                </w:p>
              </w:tc>
            </w:tr>
            <w:tr>
              <w:tc>
                <w:tcPr>
                  <w:tcW w:type="dxa" w:w="4700"/>
                  <w:tcBorders>
                    <w:top w:val="single" w:color="DDDDDD" w:sz="3"/>
                    <w:left w:val="single" w:color="F5A000" w:sz="10"/>
                    <w:bottom w:val="single" w:color="F5A000" w:sz="10"/>
                    <w:right w:val="single" w:color="F5A000" w:sz="10"/>
                  </w:tcBorders>
                  <w:shd w:fill="FFFFFF" w:val="clear"/>
                  <w:tcMar>
                    <w:top w:type="dxa" w:w="40"/>
                    <w:left w:type="dxa" w:w="60"/>
                    <w:bottom w:type="dxa" w:w="40"/>
                    <w:right w:type="dxa" w:w="60"/>
                  </w:tcMar>
                </w:tcPr>
                <w:p>
                  <w:pPr>
                    <w:spacing w:before="0" w:after="0"/>
                    <w:jc w:val="center"/>
                  </w:pPr>
                  <w:r>
                    <w:rPr>
                      <w:rFonts w:ascii="Arial" w:cs="Arial" w:eastAsia="Arial" w:hAnsi="Arial"/>
                      <w:b/>
                      <w:bCs/>
                      <w:color w:val="1B3A6B"/>
                      <w:sz w:val="16"/>
                      <w:szCs w:val="16"/>
                    </w:rPr>
                    <w:t xml:space="preserve">Photo : </w:t>
                  </w:r>
                  <w:r>
                    <w:rPr>
                      <w:rFonts w:ascii="Arial" w:cs="Arial" w:eastAsia="Arial" w:hAnsi="Arial"/>
                      <w:b w:val="false"/>
                      <w:bCs w:val="false"/>
                      <w:color w:val="555555"/>
                      <w:sz w:val="16"/>
                      <w:szCs w:val="16"/>
                    </w:rPr>
                    <w:t xml:space="preserve">Vue d'ensemble – nids-de-poule, regard d'assainissement ouvert et eaux stagnantes sur chaussée</w:t>
                  </w:r>
                </w:p>
              </w:tc>
            </w:tr>
          </w:tbl>
          <w:p/>
        </w:tc>
        <w:tc>
          <w:tcPr>
            <w:tcW w:type="dxa" w:w="4819"/>
            <w:tcBorders>
              <w:top w:val="none" w:color="auto" w:sz="0"/>
              <w:left w:val="none" w:color="auto" w:sz="0"/>
              <w:bottom w:val="none" w:color="auto" w:sz="0"/>
              <w:right w:val="none" w:color="auto" w:sz="0"/>
            </w:tcBorders>
            <w:tcMar>
              <w:top w:type="dxa" w:w="0"/>
              <w:left w:type="dxa" w:w="60"/>
              <w:bottom w:type="dxa" w:w="0"/>
              <w:right w:type="dxa" w:w="0"/>
            </w:tcMar>
          </w:tcPr>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4700"/>
            </w:tblGrid>
            <w:tr>
              <w:tc>
                <w:tcPr>
                  <w:tcW w:type="dxa" w:w="4700"/>
                  <w:tcBorders>
                    <w:top w:val="single" w:color="F5A000" w:sz="10"/>
                    <w:left w:val="single" w:color="F5A000" w:sz="10"/>
                    <w:bottom w:val="none" w:color="auto" w:sz="0"/>
                    <w:right w:val="single" w:color="F5A000" w:sz="10"/>
                  </w:tcBorders>
                  <w:shd w:fill="F4F6FA" w:val="clear"/>
                  <w:tcMar>
                    <w:top w:type="dxa" w:w="60"/>
                    <w:left w:type="dxa" w:w="60"/>
                    <w:bottom w:type="dxa" w:w="40"/>
                    <w:right w:type="dxa" w:w="60"/>
                  </w:tcMar>
                </w:tcPr>
                <w:p>
                  <w:pPr>
                    <w:spacing w:before="0" w:after="0"/>
                    <w:jc w:val="center"/>
                  </w:pPr>
                  <w:r>
                    <w:drawing>
                      <wp:inline distT="0" distB="0" distL="0" distR="0">
                        <wp:extent cx="21431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43125" cy="2857500"/>
                                </a:xfrm>
                                <a:prstGeom prst="rect">
                                  <a:avLst/>
                                </a:prstGeom>
                              </pic:spPr>
                            </pic:pic>
                          </a:graphicData>
                        </a:graphic>
                      </wp:inline>
                    </w:drawing>
                  </w:r>
                </w:p>
              </w:tc>
            </w:tr>
            <w:tr>
              <w:tc>
                <w:tcPr>
                  <w:tcW w:type="dxa" w:w="4700"/>
                  <w:tcBorders>
                    <w:top w:val="single" w:color="DDDDDD" w:sz="3"/>
                    <w:left w:val="single" w:color="F5A000" w:sz="10"/>
                    <w:bottom w:val="single" w:color="F5A000" w:sz="10"/>
                    <w:right w:val="single" w:color="F5A000" w:sz="10"/>
                  </w:tcBorders>
                  <w:shd w:fill="FFFFFF" w:val="clear"/>
                  <w:tcMar>
                    <w:top w:type="dxa" w:w="40"/>
                    <w:left w:type="dxa" w:w="60"/>
                    <w:bottom w:type="dxa" w:w="40"/>
                    <w:right w:type="dxa" w:w="60"/>
                  </w:tcMar>
                </w:tcPr>
                <w:p>
                  <w:pPr>
                    <w:spacing w:before="0" w:after="0"/>
                    <w:jc w:val="center"/>
                  </w:pPr>
                  <w:r>
                    <w:rPr>
                      <w:rFonts w:ascii="Arial" w:cs="Arial" w:eastAsia="Arial" w:hAnsi="Arial"/>
                      <w:b/>
                      <w:bCs/>
                      <w:color w:val="1B3A6B"/>
                      <w:sz w:val="16"/>
                      <w:szCs w:val="16"/>
                    </w:rPr>
                    <w:t xml:space="preserve">Photo : </w:t>
                  </w:r>
                  <w:r>
                    <w:rPr>
                      <w:rFonts w:ascii="Arial" w:cs="Arial" w:eastAsia="Arial" w:hAnsi="Arial"/>
                      <w:b w:val="false"/>
                      <w:bCs w:val="false"/>
                      <w:color w:val="555555"/>
                      <w:sz w:val="16"/>
                      <w:szCs w:val="16"/>
                    </w:rPr>
                    <w:t xml:space="preserve">Chaussée entièrement dégradée – revêtement disparu, sol exposé aux intempéries</w:t>
                  </w:r>
                </w:p>
              </w:tc>
            </w:tr>
          </w:tbl>
          <w:p/>
        </w:tc>
      </w:tr>
    </w:tbl>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F5A000" w:sz="24"/>
              <w:bottom w:val="none" w:color="auto" w:sz="0"/>
              <w:right w:val="none" w:color="auto" w:sz="0"/>
            </w:tcBorders>
            <w:tcMar>
              <w:top w:type="dxa" w:w="40"/>
              <w:left w:type="dxa" w:w="140"/>
              <w:bottom w:type="dxa" w:w="40"/>
              <w:right w:type="dxa" w:w="80"/>
            </w:tcMar>
          </w:tcPr>
          <w:p>
            <w:pPr>
              <w:spacing w:before="0" w:after="0"/>
            </w:pPr>
            <w:r>
              <w:rPr>
                <w:rFonts w:ascii="Arial" w:cs="Arial" w:eastAsia="Arial" w:hAnsi="Arial"/>
                <w:b/>
                <w:bCs/>
                <w:color w:val="2E5FA3"/>
                <w:sz w:val="22"/>
                <w:szCs w:val="22"/>
              </w:rPr>
              <w:t xml:space="preserve">2.2   Assainissement – Réseau de drainage défaillant</w:t>
            </w:r>
          </w:p>
        </w:tc>
      </w:tr>
    </w:tbl>
    <w:p>
      <w:pPr>
        <w:spacing w:before="0" w:after="120"/>
      </w:pPr>
      <w:r>
        <w:rPr>
          <w:rFonts w:ascii="Arial" w:cs="Arial" w:eastAsia="Arial" w:hAnsi="Arial"/>
          <w:b w:val="false"/>
          <w:bCs w:val="false"/>
          <w:color w:val="333333"/>
          <w:sz w:val="19"/>
          <w:szCs w:val="19"/>
        </w:rPr>
        <w:t xml:space="preserve"/>
      </w:r>
    </w:p>
    <w:p>
      <w:pPr>
        <w:spacing w:before="0" w:after="100"/>
        <w:jc w:val="both"/>
      </w:pPr>
      <w:r>
        <w:rPr>
          <w:rFonts w:ascii="Arial" w:cs="Arial" w:eastAsia="Arial" w:hAnsi="Arial"/>
          <w:b w:val="false"/>
          <w:bCs w:val="false"/>
          <w:color w:val="333333"/>
          <w:sz w:val="19"/>
          <w:szCs w:val="19"/>
        </w:rPr>
        <w:t xml:space="preserve">Le réseau d'assainissement du Carrefour Cocotier est dans un état de délabrement critique, aggravant directement les dégradations de la chaussée :</w:t>
      </w:r>
    </w:p>
    <w:p>
      <w:pPr>
        <w:pStyle w:val="ListParagraph"/>
        <w:numPr>
          <w:ilvl w:val="0"/>
          <w:numId w:val="2"/>
        </w:numPr>
        <w:spacing w:before="0" w:after="60"/>
      </w:pPr>
      <w:r>
        <w:rPr>
          <w:rFonts w:ascii="Arial" w:cs="Arial" w:eastAsia="Arial" w:hAnsi="Arial"/>
          <w:b w:val="false"/>
          <w:bCs w:val="false"/>
          <w:color w:val="333333"/>
          <w:sz w:val="19"/>
          <w:szCs w:val="19"/>
        </w:rPr>
        <w:t xml:space="preserve">Caniveaux latéraux entièrement obstrués par des dépôts de boue, déchets solides et câbles abandonnés ;</w:t>
      </w:r>
    </w:p>
    <w:p>
      <w:pPr>
        <w:pStyle w:val="ListParagraph"/>
        <w:numPr>
          <w:ilvl w:val="0"/>
          <w:numId w:val="2"/>
        </w:numPr>
        <w:spacing w:before="0" w:after="60"/>
      </w:pPr>
      <w:r>
        <w:rPr>
          <w:rFonts w:ascii="Arial" w:cs="Arial" w:eastAsia="Arial" w:hAnsi="Arial"/>
          <w:b w:val="false"/>
          <w:bCs w:val="false"/>
          <w:color w:val="333333"/>
          <w:sz w:val="19"/>
          <w:szCs w:val="19"/>
        </w:rPr>
        <w:t xml:space="preserve">Regards d'assainissement ouverts sans couvercle – danger immédiat pour les piétons et les deux-roues ;</w:t>
      </w:r>
    </w:p>
    <w:p>
      <w:pPr>
        <w:pStyle w:val="ListParagraph"/>
        <w:numPr>
          <w:ilvl w:val="0"/>
          <w:numId w:val="2"/>
        </w:numPr>
        <w:spacing w:before="0" w:after="60"/>
      </w:pPr>
      <w:r>
        <w:rPr>
          <w:rFonts w:ascii="Arial" w:cs="Arial" w:eastAsia="Arial" w:hAnsi="Arial"/>
          <w:b w:val="false"/>
          <w:bCs w:val="false"/>
          <w:color w:val="333333"/>
          <w:sz w:val="19"/>
          <w:szCs w:val="19"/>
        </w:rPr>
        <w:t xml:space="preserve">Eaux usées et pluviales débordant des caniveaux saturés et s'écoulant librement sur la chaussée ;</w:t>
      </w:r>
    </w:p>
    <w:p>
      <w:pPr>
        <w:pStyle w:val="ListParagraph"/>
        <w:numPr>
          <w:ilvl w:val="0"/>
          <w:numId w:val="2"/>
        </w:numPr>
        <w:spacing w:before="0" w:after="60"/>
      </w:pPr>
      <w:r>
        <w:rPr>
          <w:rFonts w:ascii="Arial" w:cs="Arial" w:eastAsia="Arial" w:hAnsi="Arial"/>
          <w:b w:val="false"/>
          <w:bCs w:val="false"/>
          <w:color w:val="333333"/>
          <w:sz w:val="19"/>
          <w:szCs w:val="19"/>
        </w:rPr>
        <w:t xml:space="preserve">Trottoirs effondrés en bordure des caniveaux – rupture de la continuité piétonne ;</w:t>
      </w:r>
    </w:p>
    <w:p>
      <w:pPr>
        <w:pStyle w:val="ListParagraph"/>
        <w:numPr>
          <w:ilvl w:val="0"/>
          <w:numId w:val="2"/>
        </w:numPr>
        <w:spacing w:before="0" w:after="60"/>
      </w:pPr>
      <w:r>
        <w:rPr>
          <w:rFonts w:ascii="Arial" w:cs="Arial" w:eastAsia="Arial" w:hAnsi="Arial"/>
          <w:b w:val="false"/>
          <w:bCs w:val="false"/>
          <w:color w:val="333333"/>
          <w:sz w:val="19"/>
          <w:szCs w:val="19"/>
        </w:rPr>
        <w:t xml:space="preserve">Câbles et conduites non protégés traversant les ouvrages d'assainissement – risque sanitaire et électrique.</w:t>
      </w:r>
    </w:p>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auto" w:sz="0"/>
              <w:left w:val="none" w:color="auto" w:sz="0"/>
              <w:bottom w:val="none" w:color="auto" w:sz="0"/>
              <w:right w:val="none" w:color="auto" w:sz="0"/>
            </w:tcBorders>
            <w:tcMar>
              <w:top w:type="dxa" w:w="0"/>
              <w:left w:type="dxa" w:w="0"/>
              <w:bottom w:type="dxa" w:w="0"/>
              <w:right w:type="dxa" w:w="60"/>
            </w:tcMar>
          </w:tcPr>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4700"/>
            </w:tblGrid>
            <w:tr>
              <w:tc>
                <w:tcPr>
                  <w:tcW w:type="dxa" w:w="4700"/>
                  <w:tcBorders>
                    <w:top w:val="single" w:color="F5A000" w:sz="10"/>
                    <w:left w:val="single" w:color="F5A000" w:sz="10"/>
                    <w:bottom w:val="none" w:color="auto" w:sz="0"/>
                    <w:right w:val="single" w:color="F5A000" w:sz="10"/>
                  </w:tcBorders>
                  <w:shd w:fill="F4F6FA" w:val="clear"/>
                  <w:tcMar>
                    <w:top w:type="dxa" w:w="60"/>
                    <w:left w:type="dxa" w:w="60"/>
                    <w:bottom w:type="dxa" w:w="40"/>
                    <w:right w:type="dxa" w:w="60"/>
                  </w:tcMar>
                </w:tcPr>
                <w:p>
                  <w:pPr>
                    <w:spacing w:before="0" w:after="0"/>
                    <w:jc w:val="center"/>
                  </w:pPr>
                  <w:r>
                    <w:drawing>
                      <wp:inline distT="0" distB="0" distL="0" distR="0">
                        <wp:extent cx="21431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43125" cy="2857500"/>
                                </a:xfrm>
                                <a:prstGeom prst="rect">
                                  <a:avLst/>
                                </a:prstGeom>
                              </pic:spPr>
                            </pic:pic>
                          </a:graphicData>
                        </a:graphic>
                      </wp:inline>
                    </w:drawing>
                  </w:r>
                </w:p>
              </w:tc>
            </w:tr>
            <w:tr>
              <w:tc>
                <w:tcPr>
                  <w:tcW w:type="dxa" w:w="4700"/>
                  <w:tcBorders>
                    <w:top w:val="single" w:color="DDDDDD" w:sz="3"/>
                    <w:left w:val="single" w:color="F5A000" w:sz="10"/>
                    <w:bottom w:val="single" w:color="F5A000" w:sz="10"/>
                    <w:right w:val="single" w:color="F5A000" w:sz="10"/>
                  </w:tcBorders>
                  <w:shd w:fill="FFFFFF" w:val="clear"/>
                  <w:tcMar>
                    <w:top w:type="dxa" w:w="40"/>
                    <w:left w:type="dxa" w:w="60"/>
                    <w:bottom w:type="dxa" w:w="40"/>
                    <w:right w:type="dxa" w:w="60"/>
                  </w:tcMar>
                </w:tcPr>
                <w:p>
                  <w:pPr>
                    <w:spacing w:before="0" w:after="0"/>
                    <w:jc w:val="center"/>
                  </w:pPr>
                  <w:r>
                    <w:rPr>
                      <w:rFonts w:ascii="Arial" w:cs="Arial" w:eastAsia="Arial" w:hAnsi="Arial"/>
                      <w:b/>
                      <w:bCs/>
                      <w:color w:val="1B3A6B"/>
                      <w:sz w:val="16"/>
                      <w:szCs w:val="16"/>
                    </w:rPr>
                    <w:t xml:space="preserve">Photo : </w:t>
                  </w:r>
                  <w:r>
                    <w:rPr>
                      <w:rFonts w:ascii="Arial" w:cs="Arial" w:eastAsia="Arial" w:hAnsi="Arial"/>
                      <w:b w:val="false"/>
                      <w:bCs w:val="false"/>
                      <w:color w:val="555555"/>
                      <w:sz w:val="16"/>
                      <w:szCs w:val="16"/>
                    </w:rPr>
                    <w:t xml:space="preserve">Caniveau obstrué et chaussée en grave – absence totale de revêtement bitumineux (Carrefour Cocotier)</w:t>
                  </w:r>
                </w:p>
              </w:tc>
            </w:tr>
          </w:tbl>
          <w:p/>
        </w:tc>
        <w:tc>
          <w:tcPr>
            <w:tcW w:type="dxa" w:w="4819"/>
            <w:tcBorders>
              <w:top w:val="none" w:color="auto" w:sz="0"/>
              <w:left w:val="none" w:color="auto" w:sz="0"/>
              <w:bottom w:val="none" w:color="auto" w:sz="0"/>
              <w:right w:val="none" w:color="auto" w:sz="0"/>
            </w:tcBorders>
            <w:tcMar>
              <w:top w:type="dxa" w:w="0"/>
              <w:left w:type="dxa" w:w="60"/>
              <w:bottom w:type="dxa" w:w="0"/>
              <w:right w:type="dxa" w:w="0"/>
            </w:tcMar>
          </w:tcPr>
          <w:tbl>
            <w:tblPr>
              <w:tblW w:type="dxa" w:w="4700"/>
              <w:tblBorders>
                <w:top w:val="single" w:color="auto" w:sz="4"/>
                <w:left w:val="single" w:color="auto" w:sz="4"/>
                <w:bottom w:val="single" w:color="auto" w:sz="4"/>
                <w:right w:val="single" w:color="auto" w:sz="4"/>
                <w:insideH w:val="single" w:color="auto" w:sz="4"/>
                <w:insideV w:val="single" w:color="auto" w:sz="4"/>
              </w:tblBorders>
            </w:tblPr>
            <w:tblGrid>
              <w:gridCol w:w="4700"/>
            </w:tblGrid>
            <w:tr>
              <w:tc>
                <w:tcPr>
                  <w:tcW w:type="dxa" w:w="4700"/>
                  <w:tcBorders>
                    <w:top w:val="single" w:color="F5A000" w:sz="10"/>
                    <w:left w:val="single" w:color="F5A000" w:sz="10"/>
                    <w:bottom w:val="none" w:color="auto" w:sz="0"/>
                    <w:right w:val="single" w:color="F5A000" w:sz="10"/>
                  </w:tcBorders>
                  <w:shd w:fill="F4F6FA" w:val="clear"/>
                  <w:tcMar>
                    <w:top w:type="dxa" w:w="60"/>
                    <w:left w:type="dxa" w:w="60"/>
                    <w:bottom w:type="dxa" w:w="40"/>
                    <w:right w:type="dxa" w:w="60"/>
                  </w:tcMar>
                </w:tcPr>
                <w:p>
                  <w:pPr>
                    <w:spacing w:before="0" w:after="0"/>
                    <w:jc w:val="center"/>
                  </w:pPr>
                  <w:r>
                    <w:drawing>
                      <wp:inline distT="0" distB="0" distL="0" distR="0">
                        <wp:extent cx="21431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43125" cy="2857500"/>
                                </a:xfrm>
                                <a:prstGeom prst="rect">
                                  <a:avLst/>
                                </a:prstGeom>
                              </pic:spPr>
                            </pic:pic>
                          </a:graphicData>
                        </a:graphic>
                      </wp:inline>
                    </w:drawing>
                  </w:r>
                </w:p>
              </w:tc>
            </w:tr>
            <w:tr>
              <w:tc>
                <w:tcPr>
                  <w:tcW w:type="dxa" w:w="4700"/>
                  <w:tcBorders>
                    <w:top w:val="single" w:color="DDDDDD" w:sz="3"/>
                    <w:left w:val="single" w:color="F5A000" w:sz="10"/>
                    <w:bottom w:val="single" w:color="F5A000" w:sz="10"/>
                    <w:right w:val="single" w:color="F5A000" w:sz="10"/>
                  </w:tcBorders>
                  <w:shd w:fill="FFFFFF" w:val="clear"/>
                  <w:tcMar>
                    <w:top w:type="dxa" w:w="40"/>
                    <w:left w:type="dxa" w:w="60"/>
                    <w:bottom w:type="dxa" w:w="40"/>
                    <w:right w:type="dxa" w:w="60"/>
                  </w:tcMar>
                </w:tcPr>
                <w:p>
                  <w:pPr>
                    <w:spacing w:before="0" w:after="0"/>
                    <w:jc w:val="center"/>
                  </w:pPr>
                  <w:r>
                    <w:rPr>
                      <w:rFonts w:ascii="Arial" w:cs="Arial" w:eastAsia="Arial" w:hAnsi="Arial"/>
                      <w:b/>
                      <w:bCs/>
                      <w:color w:val="1B3A6B"/>
                      <w:sz w:val="16"/>
                      <w:szCs w:val="16"/>
                    </w:rPr>
                    <w:t xml:space="preserve">Photo : </w:t>
                  </w:r>
                  <w:r>
                    <w:rPr>
                      <w:rFonts w:ascii="Arial" w:cs="Arial" w:eastAsia="Arial" w:hAnsi="Arial"/>
                      <w:b w:val="false"/>
                      <w:bCs w:val="false"/>
                      <w:color w:val="555555"/>
                      <w:sz w:val="16"/>
                      <w:szCs w:val="16"/>
                    </w:rPr>
                    <w:t xml:space="preserve">Caniveau saturé d'eaux usées – câbles abandonnés et effondrement du trottoir mitoyen</w:t>
                  </w:r>
                </w:p>
              </w:tc>
            </w:tr>
          </w:tbl>
          <w:p/>
        </w:tc>
      </w:tr>
    </w:tbl>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none" w:color="auto" w:sz="0"/>
              <w:bottom w:val="single" w:color="F5A000" w:sz="18"/>
              <w:right w:val="none" w:color="auto" w:sz="0"/>
            </w:tcBorders>
            <w:shd w:fill="F4F6FA" w:val="clear"/>
            <w:tcMar>
              <w:top w:type="dxa" w:w="80"/>
              <w:left w:type="dxa" w:w="140"/>
              <w:bottom w:type="dxa" w:w="80"/>
              <w:right w:type="dxa" w:w="80"/>
            </w:tcMar>
          </w:tcPr>
          <w:p>
            <w:pPr>
              <w:spacing w:before="0" w:after="0"/>
            </w:pPr>
            <w:r>
              <w:rPr>
                <w:rFonts w:ascii="Arial" w:cs="Arial" w:eastAsia="Arial" w:hAnsi="Arial"/>
                <w:b/>
                <w:bCs/>
                <w:color w:val="1B3A6B"/>
                <w:sz w:val="26"/>
                <w:szCs w:val="26"/>
              </w:rPr>
              <w:t xml:space="preserve">3.  FACTEURS AGGRAVANTS</w:t>
            </w:r>
          </w:p>
        </w:tc>
      </w:tr>
    </w:tbl>
    <w:p>
      <w:pPr>
        <w:spacing w:before="0" w:after="120"/>
      </w:pPr>
      <w:r>
        <w:rPr>
          <w:rFonts w:ascii="Arial" w:cs="Arial" w:eastAsia="Arial" w:hAnsi="Arial"/>
          <w:b w:val="false"/>
          <w:bCs w:val="false"/>
          <w:color w:val="333333"/>
          <w:sz w:val="19"/>
          <w:szCs w:val="19"/>
        </w:rPr>
        <w:t xml:space="preserve"/>
      </w:r>
    </w:p>
    <w:p>
      <w:pPr>
        <w:pStyle w:val="ListParagraph"/>
        <w:numPr>
          <w:ilvl w:val="0"/>
          <w:numId w:val="2"/>
        </w:numPr>
        <w:spacing w:before="0" w:after="60"/>
      </w:pPr>
      <w:r>
        <w:rPr>
          <w:rFonts w:ascii="Arial" w:cs="Arial" w:eastAsia="Arial" w:hAnsi="Arial"/>
          <w:b w:val="false"/>
          <w:bCs w:val="false"/>
          <w:color w:val="333333"/>
          <w:sz w:val="19"/>
          <w:szCs w:val="19"/>
        </w:rPr>
        <w:t xml:space="preserve">Trafic intense et mixte (taxis, taxi-bus, deux-roues, camions) accélérant la destruction du sol support mis à nu ;</w:t>
      </w:r>
    </w:p>
    <w:p>
      <w:pPr>
        <w:pStyle w:val="ListParagraph"/>
        <w:numPr>
          <w:ilvl w:val="0"/>
          <w:numId w:val="2"/>
        </w:numPr>
        <w:spacing w:before="0" w:after="60"/>
      </w:pPr>
      <w:r>
        <w:rPr>
          <w:rFonts w:ascii="Arial" w:cs="Arial" w:eastAsia="Arial" w:hAnsi="Arial"/>
          <w:b w:val="false"/>
          <w:bCs w:val="false"/>
          <w:color w:val="333333"/>
          <w:sz w:val="19"/>
          <w:szCs w:val="19"/>
        </w:rPr>
        <w:t xml:space="preserve">Absence de drainage fonctionnel favorisant l'infiltration des eaux dans le corps de chaussée ;</w:t>
      </w:r>
    </w:p>
    <w:p>
      <w:pPr>
        <w:pStyle w:val="ListParagraph"/>
        <w:numPr>
          <w:ilvl w:val="0"/>
          <w:numId w:val="2"/>
        </w:numPr>
        <w:spacing w:before="0" w:after="60"/>
      </w:pPr>
      <w:r>
        <w:rPr>
          <w:rFonts w:ascii="Arial" w:cs="Arial" w:eastAsia="Arial" w:hAnsi="Arial"/>
          <w:b w:val="false"/>
          <w:bCs w:val="false"/>
          <w:color w:val="333333"/>
          <w:sz w:val="19"/>
          <w:szCs w:val="19"/>
        </w:rPr>
        <w:t xml:space="preserve">Absence d'entretien courant depuis une période prolongée – aucun colmatage d'urgence réalisé ;</w:t>
      </w:r>
    </w:p>
    <w:p>
      <w:pPr>
        <w:pStyle w:val="ListParagraph"/>
        <w:numPr>
          <w:ilvl w:val="0"/>
          <w:numId w:val="2"/>
        </w:numPr>
        <w:spacing w:before="0" w:after="60"/>
      </w:pPr>
      <w:r>
        <w:rPr>
          <w:rFonts w:ascii="Arial" w:cs="Arial" w:eastAsia="Arial" w:hAnsi="Arial"/>
          <w:b w:val="false"/>
          <w:bCs w:val="false"/>
          <w:color w:val="333333"/>
          <w:sz w:val="19"/>
          <w:szCs w:val="19"/>
        </w:rPr>
        <w:t xml:space="preserve">Présence de commerces et d'activités riveraines générant des déchets supplémentaires obstruant les caniveaux.</w:t>
      </w:r>
    </w:p>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none" w:color="auto" w:sz="0"/>
              <w:bottom w:val="single" w:color="F5A000" w:sz="18"/>
              <w:right w:val="none" w:color="auto" w:sz="0"/>
            </w:tcBorders>
            <w:shd w:fill="F4F6FA" w:val="clear"/>
            <w:tcMar>
              <w:top w:type="dxa" w:w="80"/>
              <w:left w:type="dxa" w:w="140"/>
              <w:bottom w:type="dxa" w:w="80"/>
              <w:right w:type="dxa" w:w="80"/>
            </w:tcMar>
          </w:tcPr>
          <w:p>
            <w:pPr>
              <w:spacing w:before="0" w:after="0"/>
            </w:pPr>
            <w:r>
              <w:rPr>
                <w:rFonts w:ascii="Arial" w:cs="Arial" w:eastAsia="Arial" w:hAnsi="Arial"/>
                <w:b/>
                <w:bCs/>
                <w:color w:val="1B3A6B"/>
                <w:sz w:val="26"/>
                <w:szCs w:val="26"/>
              </w:rPr>
              <w:t xml:space="preserve">4.  PROPOSITIONS DE TRAVAUX</w:t>
            </w:r>
          </w:p>
        </w:tc>
      </w:tr>
    </w:tbl>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F5A000" w:sz="24"/>
              <w:bottom w:val="none" w:color="auto" w:sz="0"/>
              <w:right w:val="none" w:color="auto" w:sz="0"/>
            </w:tcBorders>
            <w:tcMar>
              <w:top w:type="dxa" w:w="40"/>
              <w:left w:type="dxa" w:w="140"/>
              <w:bottom w:type="dxa" w:w="40"/>
              <w:right w:type="dxa" w:w="80"/>
            </w:tcMar>
          </w:tcPr>
          <w:p>
            <w:pPr>
              <w:spacing w:before="0" w:after="0"/>
            </w:pPr>
            <w:r>
              <w:rPr>
                <w:rFonts w:ascii="Arial" w:cs="Arial" w:eastAsia="Arial" w:hAnsi="Arial"/>
                <w:b/>
                <w:bCs/>
                <w:color w:val="2E5FA3"/>
                <w:sz w:val="22"/>
                <w:szCs w:val="22"/>
              </w:rPr>
              <w:t xml:space="preserve">4.1   Travaux de réhabilitation de la chaussée</w:t>
            </w:r>
          </w:p>
        </w:tc>
      </w:tr>
    </w:tbl>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0"/>
        <w:gridCol w:w="5000"/>
        <w:gridCol w:w="3958"/>
      </w:tblGrid>
      <w:tr>
        <w:tc>
          <w:tcPr>
            <w:tcW w:type="dxa" w:w="680"/>
            <w:tcBorders>
              <w:top w:val="single" w:color="1B3A6B" w:sz="4"/>
              <w:left w:val="single" w:color="1B3A6B" w:sz="4"/>
              <w:bottom w:val="single" w:color="F5A000" w:sz="12"/>
              <w:right w:val="single" w:color="1B3A6B" w:sz="4"/>
            </w:tcBorders>
            <w:shd w:fill="1B3A6B"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N°</w:t>
            </w:r>
          </w:p>
        </w:tc>
        <w:tc>
          <w:tcPr>
            <w:tcW w:type="dxa" w:w="5000"/>
            <w:tcBorders>
              <w:top w:val="single" w:color="1B3A6B" w:sz="4"/>
              <w:left w:val="single" w:color="1B3A6B" w:sz="4"/>
              <w:bottom w:val="single" w:color="F5A000" w:sz="12"/>
              <w:right w:val="single" w:color="1B3A6B" w:sz="4"/>
            </w:tcBorders>
            <w:shd w:fill="1B3A6B"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Désignation des travaux</w:t>
            </w:r>
          </w:p>
        </w:tc>
        <w:tc>
          <w:tcPr>
            <w:tcW w:type="dxa" w:w="3958"/>
            <w:tcBorders>
              <w:top w:val="single" w:color="1B3A6B" w:sz="4"/>
              <w:left w:val="single" w:color="1B3A6B" w:sz="4"/>
              <w:bottom w:val="single" w:color="F5A000" w:sz="12"/>
              <w:right w:val="single" w:color="1B3A6B" w:sz="4"/>
            </w:tcBorders>
            <w:shd w:fill="1B3A6B"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Spécifications / Observations</w:t>
            </w:r>
          </w:p>
        </w:tc>
      </w:tr>
      <w:tr>
        <w:tc>
          <w:tcPr>
            <w:tcW w:type="dxa" w:w="680"/>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center"/>
            </w:pPr>
            <w:r>
              <w:rPr>
                <w:rFonts w:ascii="Arial" w:cs="Arial" w:eastAsia="Arial" w:hAnsi="Arial"/>
                <w:b/>
                <w:bCs/>
                <w:color w:val="1B3A6B"/>
                <w:sz w:val="18"/>
                <w:szCs w:val="18"/>
              </w:rPr>
              <w:t xml:space="preserve">1</w:t>
            </w:r>
          </w:p>
        </w:tc>
        <w:tc>
          <w:tcPr>
            <w:tcW w:type="dxa" w:w="5000"/>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Sécurisation d'urgence – signalisation et balisage des zones critiques</w:t>
            </w:r>
          </w:p>
        </w:tc>
        <w:tc>
          <w:tcPr>
            <w:tcW w:type="dxa" w:w="3958"/>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Intervention immédiate</w:t>
            </w:r>
          </w:p>
        </w:tc>
      </w:tr>
      <w:tr>
        <w:tc>
          <w:tcPr>
            <w:tcW w:type="dxa" w:w="680"/>
            <w:tcBorders>
              <w:top w:val="single" w:color="DDDDDD" w:sz="3"/>
              <w:left w:val="single" w:color="DDDDDD" w:sz="3"/>
              <w:bottom w:val="single" w:color="DDDDDD" w:sz="3"/>
              <w:right w:val="single" w:color="DDDDDD" w:sz="3"/>
            </w:tcBorders>
            <w:shd w:fill="FFFFFF" w:val="clear"/>
            <w:tcMar>
              <w:top w:type="dxa" w:w="80"/>
              <w:left w:type="dxa" w:w="100"/>
              <w:bottom w:type="dxa" w:w="80"/>
              <w:right w:type="dxa" w:w="100"/>
            </w:tcMar>
            <w:vAlign w:val="center"/>
          </w:tcPr>
          <w:p>
            <w:pPr>
              <w:spacing w:before="0" w:after="0"/>
              <w:jc w:val="center"/>
            </w:pPr>
            <w:r>
              <w:rPr>
                <w:rFonts w:ascii="Arial" w:cs="Arial" w:eastAsia="Arial" w:hAnsi="Arial"/>
                <w:b/>
                <w:bCs/>
                <w:color w:val="1B3A6B"/>
                <w:sz w:val="18"/>
                <w:szCs w:val="18"/>
              </w:rPr>
              <w:t xml:space="preserve">2</w:t>
            </w:r>
          </w:p>
        </w:tc>
        <w:tc>
          <w:tcPr>
            <w:tcW w:type="dxa" w:w="5000"/>
            <w:tcBorders>
              <w:top w:val="single" w:color="DDDDDD" w:sz="3"/>
              <w:left w:val="single" w:color="DDDDDD" w:sz="3"/>
              <w:bottom w:val="single" w:color="DDDDDD" w:sz="3"/>
              <w:right w:val="single" w:color="DDDDDD" w:sz="3"/>
            </w:tcBorders>
            <w:shd w:fill="FFFFFF"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Décapage complet et terrassement de la chaussée dégradée</w:t>
            </w:r>
          </w:p>
        </w:tc>
        <w:tc>
          <w:tcPr>
            <w:tcW w:type="dxa" w:w="3958"/>
            <w:tcBorders>
              <w:top w:val="single" w:color="DDDDDD" w:sz="3"/>
              <w:left w:val="single" w:color="DDDDDD" w:sz="3"/>
              <w:bottom w:val="single" w:color="DDDDDD" w:sz="3"/>
              <w:right w:val="single" w:color="DDDDDD" w:sz="3"/>
            </w:tcBorders>
            <w:shd w:fill="FFFFFF"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Sur l'ensemble du carrefour</w:t>
            </w:r>
          </w:p>
        </w:tc>
      </w:tr>
      <w:tr>
        <w:tc>
          <w:tcPr>
            <w:tcW w:type="dxa" w:w="680"/>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center"/>
            </w:pPr>
            <w:r>
              <w:rPr>
                <w:rFonts w:ascii="Arial" w:cs="Arial" w:eastAsia="Arial" w:hAnsi="Arial"/>
                <w:b/>
                <w:bCs/>
                <w:color w:val="1B3A6B"/>
                <w:sz w:val="18"/>
                <w:szCs w:val="18"/>
              </w:rPr>
              <w:t xml:space="preserve">3</w:t>
            </w:r>
          </w:p>
        </w:tc>
        <w:tc>
          <w:tcPr>
            <w:tcW w:type="dxa" w:w="5000"/>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Purge des zones molles et traitement du sol support</w:t>
            </w:r>
          </w:p>
        </w:tc>
        <w:tc>
          <w:tcPr>
            <w:tcW w:type="dxa" w:w="3958"/>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Objectif q/s &gt;= 95 % OPM</w:t>
            </w:r>
          </w:p>
        </w:tc>
      </w:tr>
      <w:tr>
        <w:tc>
          <w:tcPr>
            <w:tcW w:type="dxa" w:w="680"/>
            <w:tcBorders>
              <w:top w:val="single" w:color="DDDDDD" w:sz="3"/>
              <w:left w:val="single" w:color="DDDDDD" w:sz="3"/>
              <w:bottom w:val="single" w:color="DDDDDD" w:sz="3"/>
              <w:right w:val="single" w:color="DDDDDD" w:sz="3"/>
            </w:tcBorders>
            <w:shd w:fill="FFFFFF" w:val="clear"/>
            <w:tcMar>
              <w:top w:type="dxa" w:w="80"/>
              <w:left w:type="dxa" w:w="100"/>
              <w:bottom w:type="dxa" w:w="80"/>
              <w:right w:type="dxa" w:w="100"/>
            </w:tcMar>
            <w:vAlign w:val="center"/>
          </w:tcPr>
          <w:p>
            <w:pPr>
              <w:spacing w:before="0" w:after="0"/>
              <w:jc w:val="center"/>
            </w:pPr>
            <w:r>
              <w:rPr>
                <w:rFonts w:ascii="Arial" w:cs="Arial" w:eastAsia="Arial" w:hAnsi="Arial"/>
                <w:b/>
                <w:bCs/>
                <w:color w:val="1B3A6B"/>
                <w:sz w:val="18"/>
                <w:szCs w:val="18"/>
              </w:rPr>
              <w:t xml:space="preserve">4</w:t>
            </w:r>
          </w:p>
        </w:tc>
        <w:tc>
          <w:tcPr>
            <w:tcW w:type="dxa" w:w="5000"/>
            <w:tcBorders>
              <w:top w:val="single" w:color="DDDDDD" w:sz="3"/>
              <w:left w:val="single" w:color="DDDDDD" w:sz="3"/>
              <w:bottom w:val="single" w:color="DDDDDD" w:sz="3"/>
              <w:right w:val="single" w:color="DDDDDD" w:sz="3"/>
            </w:tcBorders>
            <w:shd w:fill="FFFFFF"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Couche de base en Grave Non Traitée GNT 0/25</w:t>
            </w:r>
          </w:p>
        </w:tc>
        <w:tc>
          <w:tcPr>
            <w:tcW w:type="dxa" w:w="3958"/>
            <w:tcBorders>
              <w:top w:val="single" w:color="DDDDDD" w:sz="3"/>
              <w:left w:val="single" w:color="DDDDDD" w:sz="3"/>
              <w:bottom w:val="single" w:color="DDDDDD" w:sz="3"/>
              <w:right w:val="single" w:color="DDDDDD" w:sz="3"/>
            </w:tcBorders>
            <w:shd w:fill="FFFFFF"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Épaisseur &gt;= 20 cm</w:t>
            </w:r>
          </w:p>
        </w:tc>
      </w:tr>
      <w:tr>
        <w:tc>
          <w:tcPr>
            <w:tcW w:type="dxa" w:w="680"/>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center"/>
            </w:pPr>
            <w:r>
              <w:rPr>
                <w:rFonts w:ascii="Arial" w:cs="Arial" w:eastAsia="Arial" w:hAnsi="Arial"/>
                <w:b/>
                <w:bCs/>
                <w:color w:val="1B3A6B"/>
                <w:sz w:val="18"/>
                <w:szCs w:val="18"/>
              </w:rPr>
              <w:t xml:space="preserve">5</w:t>
            </w:r>
          </w:p>
        </w:tc>
        <w:tc>
          <w:tcPr>
            <w:tcW w:type="dxa" w:w="5000"/>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Couche de roulement en enrobé bitumineux à chaud</w:t>
            </w:r>
          </w:p>
        </w:tc>
        <w:tc>
          <w:tcPr>
            <w:tcW w:type="dxa" w:w="3958"/>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Épaisseur &gt;= 8 cm</w:t>
            </w:r>
          </w:p>
        </w:tc>
      </w:tr>
      <w:tr>
        <w:tc>
          <w:tcPr>
            <w:tcW w:type="dxa" w:w="680"/>
            <w:tcBorders>
              <w:top w:val="single" w:color="DDDDDD" w:sz="3"/>
              <w:left w:val="single" w:color="DDDDDD" w:sz="3"/>
              <w:bottom w:val="single" w:color="1B3A6B" w:sz="12"/>
              <w:right w:val="single" w:color="DDDDDD" w:sz="3"/>
            </w:tcBorders>
            <w:shd w:fill="FFFFFF" w:val="clear"/>
            <w:tcMar>
              <w:top w:type="dxa" w:w="80"/>
              <w:left w:type="dxa" w:w="100"/>
              <w:bottom w:type="dxa" w:w="80"/>
              <w:right w:type="dxa" w:w="100"/>
            </w:tcMar>
            <w:vAlign w:val="center"/>
          </w:tcPr>
          <w:p>
            <w:pPr>
              <w:spacing w:before="0" w:after="0"/>
              <w:jc w:val="center"/>
            </w:pPr>
            <w:r>
              <w:rPr>
                <w:rFonts w:ascii="Arial" w:cs="Arial" w:eastAsia="Arial" w:hAnsi="Arial"/>
                <w:b/>
                <w:bCs/>
                <w:color w:val="1B3A6B"/>
                <w:sz w:val="18"/>
                <w:szCs w:val="18"/>
              </w:rPr>
              <w:t xml:space="preserve">6</w:t>
            </w:r>
          </w:p>
        </w:tc>
        <w:tc>
          <w:tcPr>
            <w:tcW w:type="dxa" w:w="5000"/>
            <w:tcBorders>
              <w:top w:val="single" w:color="DDDDDD" w:sz="3"/>
              <w:left w:val="single" w:color="DDDDDD" w:sz="3"/>
              <w:bottom w:val="single" w:color="1B3A6B" w:sz="12"/>
              <w:right w:val="single" w:color="DDDDDD" w:sz="3"/>
            </w:tcBorders>
            <w:shd w:fill="FFFFFF"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Réfection des marquages au sol et signalisation</w:t>
            </w:r>
          </w:p>
        </w:tc>
        <w:tc>
          <w:tcPr>
            <w:tcW w:type="dxa" w:w="3958"/>
            <w:tcBorders>
              <w:top w:val="single" w:color="DDDDDD" w:sz="3"/>
              <w:left w:val="single" w:color="DDDDDD" w:sz="3"/>
              <w:bottom w:val="single" w:color="1B3A6B" w:sz="12"/>
              <w:right w:val="single" w:color="DDDDDD" w:sz="3"/>
            </w:tcBorders>
            <w:shd w:fill="FFFFFF"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Carrefour + voies adjacentes</w:t>
            </w:r>
          </w:p>
        </w:tc>
      </w:tr>
    </w:tbl>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single" w:color="F5A000" w:sz="24"/>
              <w:bottom w:val="none" w:color="auto" w:sz="0"/>
              <w:right w:val="none" w:color="auto" w:sz="0"/>
            </w:tcBorders>
            <w:tcMar>
              <w:top w:type="dxa" w:w="40"/>
              <w:left w:type="dxa" w:w="140"/>
              <w:bottom w:type="dxa" w:w="40"/>
              <w:right w:type="dxa" w:w="80"/>
            </w:tcMar>
          </w:tcPr>
          <w:p>
            <w:pPr>
              <w:spacing w:before="0" w:after="0"/>
            </w:pPr>
            <w:r>
              <w:rPr>
                <w:rFonts w:ascii="Arial" w:cs="Arial" w:eastAsia="Arial" w:hAnsi="Arial"/>
                <w:b/>
                <w:bCs/>
                <w:color w:val="2E5FA3"/>
                <w:sz w:val="22"/>
                <w:szCs w:val="22"/>
              </w:rPr>
              <w:t xml:space="preserve">4.2   Travaux d'assainissement</w:t>
            </w:r>
          </w:p>
        </w:tc>
      </w:tr>
    </w:tbl>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0"/>
        <w:gridCol w:w="5200"/>
        <w:gridCol w:w="3758"/>
      </w:tblGrid>
      <w:tr>
        <w:tc>
          <w:tcPr>
            <w:tcW w:type="dxa" w:w="680"/>
            <w:tcBorders>
              <w:top w:val="single" w:color="1B3A6B" w:sz="4"/>
              <w:left w:val="single" w:color="1B3A6B" w:sz="4"/>
              <w:bottom w:val="single" w:color="F5A000" w:sz="12"/>
              <w:right w:val="single" w:color="1B3A6B" w:sz="4"/>
            </w:tcBorders>
            <w:shd w:fill="1B3A6B"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N°</w:t>
            </w:r>
          </w:p>
        </w:tc>
        <w:tc>
          <w:tcPr>
            <w:tcW w:type="dxa" w:w="5200"/>
            <w:tcBorders>
              <w:top w:val="single" w:color="1B3A6B" w:sz="4"/>
              <w:left w:val="single" w:color="1B3A6B" w:sz="4"/>
              <w:bottom w:val="single" w:color="F5A000" w:sz="12"/>
              <w:right w:val="single" w:color="1B3A6B" w:sz="4"/>
            </w:tcBorders>
            <w:shd w:fill="1B3A6B"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Désignation des travaux</w:t>
            </w:r>
          </w:p>
        </w:tc>
        <w:tc>
          <w:tcPr>
            <w:tcW w:type="dxa" w:w="3758"/>
            <w:tcBorders>
              <w:top w:val="single" w:color="1B3A6B" w:sz="4"/>
              <w:left w:val="single" w:color="1B3A6B" w:sz="4"/>
              <w:bottom w:val="single" w:color="F5A000" w:sz="12"/>
              <w:right w:val="single" w:color="1B3A6B" w:sz="4"/>
            </w:tcBorders>
            <w:shd w:fill="1B3A6B" w:val="clear"/>
            <w:tcMar>
              <w:top w:type="dxa" w:w="80"/>
              <w:left w:type="dxa" w:w="100"/>
              <w:bottom w:type="dxa" w:w="80"/>
              <w:right w:type="dxa" w:w="100"/>
            </w:tcMar>
            <w:vAlign w:val="center"/>
          </w:tcPr>
          <w:p>
            <w:pPr>
              <w:spacing w:before="0" w:after="0"/>
              <w:jc w:val="center"/>
            </w:pPr>
            <w:r>
              <w:rPr>
                <w:rFonts w:ascii="Arial" w:cs="Arial" w:eastAsia="Arial" w:hAnsi="Arial"/>
                <w:b/>
                <w:bCs/>
                <w:color w:val="FFFFFF"/>
                <w:sz w:val="18"/>
                <w:szCs w:val="18"/>
              </w:rPr>
              <w:t xml:space="preserve">Localisation</w:t>
            </w:r>
          </w:p>
        </w:tc>
      </w:tr>
      <w:tr>
        <w:tc>
          <w:tcPr>
            <w:tcW w:type="dxa" w:w="680"/>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center"/>
            </w:pPr>
            <w:r>
              <w:rPr>
                <w:rFonts w:ascii="Arial" w:cs="Arial" w:eastAsia="Arial" w:hAnsi="Arial"/>
                <w:b/>
                <w:bCs/>
                <w:color w:val="1B3A6B"/>
                <w:sz w:val="18"/>
                <w:szCs w:val="18"/>
              </w:rPr>
              <w:t xml:space="preserve">1</w:t>
            </w:r>
          </w:p>
        </w:tc>
        <w:tc>
          <w:tcPr>
            <w:tcW w:type="dxa" w:w="5200"/>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Curage et désobstruction des caniveaux sur l'ensemble du carrefour</w:t>
            </w:r>
          </w:p>
        </w:tc>
        <w:tc>
          <w:tcPr>
            <w:tcW w:type="dxa" w:w="3758"/>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Voies principales et secondaires</w:t>
            </w:r>
          </w:p>
        </w:tc>
      </w:tr>
      <w:tr>
        <w:tc>
          <w:tcPr>
            <w:tcW w:type="dxa" w:w="680"/>
            <w:tcBorders>
              <w:top w:val="single" w:color="DDDDDD" w:sz="3"/>
              <w:left w:val="single" w:color="DDDDDD" w:sz="3"/>
              <w:bottom w:val="single" w:color="DDDDDD" w:sz="3"/>
              <w:right w:val="single" w:color="DDDDDD" w:sz="3"/>
            </w:tcBorders>
            <w:shd w:fill="FFFFFF" w:val="clear"/>
            <w:tcMar>
              <w:top w:type="dxa" w:w="80"/>
              <w:left w:type="dxa" w:w="100"/>
              <w:bottom w:type="dxa" w:w="80"/>
              <w:right w:type="dxa" w:w="100"/>
            </w:tcMar>
            <w:vAlign w:val="center"/>
          </w:tcPr>
          <w:p>
            <w:pPr>
              <w:spacing w:before="0" w:after="0"/>
              <w:jc w:val="center"/>
            </w:pPr>
            <w:r>
              <w:rPr>
                <w:rFonts w:ascii="Arial" w:cs="Arial" w:eastAsia="Arial" w:hAnsi="Arial"/>
                <w:b/>
                <w:bCs/>
                <w:color w:val="1B3A6B"/>
                <w:sz w:val="18"/>
                <w:szCs w:val="18"/>
              </w:rPr>
              <w:t xml:space="preserve">2</w:t>
            </w:r>
          </w:p>
        </w:tc>
        <w:tc>
          <w:tcPr>
            <w:tcW w:type="dxa" w:w="5200"/>
            <w:tcBorders>
              <w:top w:val="single" w:color="DDDDDD" w:sz="3"/>
              <w:left w:val="single" w:color="DDDDDD" w:sz="3"/>
              <w:bottom w:val="single" w:color="DDDDDD" w:sz="3"/>
              <w:right w:val="single" w:color="DDDDDD" w:sz="3"/>
            </w:tcBorders>
            <w:shd w:fill="FFFFFF"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Pose de couvercles sur les regards ouverts – sécurisation immédiate</w:t>
            </w:r>
          </w:p>
        </w:tc>
        <w:tc>
          <w:tcPr>
            <w:tcW w:type="dxa" w:w="3758"/>
            <w:tcBorders>
              <w:top w:val="single" w:color="DDDDDD" w:sz="3"/>
              <w:left w:val="single" w:color="DDDDDD" w:sz="3"/>
              <w:bottom w:val="single" w:color="DDDDDD" w:sz="3"/>
              <w:right w:val="single" w:color="DDDDDD" w:sz="3"/>
            </w:tcBorders>
            <w:shd w:fill="FFFFFF"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Regards identifiés</w:t>
            </w:r>
          </w:p>
        </w:tc>
      </w:tr>
      <w:tr>
        <w:tc>
          <w:tcPr>
            <w:tcW w:type="dxa" w:w="680"/>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center"/>
            </w:pPr>
            <w:r>
              <w:rPr>
                <w:rFonts w:ascii="Arial" w:cs="Arial" w:eastAsia="Arial" w:hAnsi="Arial"/>
                <w:b/>
                <w:bCs/>
                <w:color w:val="1B3A6B"/>
                <w:sz w:val="18"/>
                <w:szCs w:val="18"/>
              </w:rPr>
              <w:t xml:space="preserve">3</w:t>
            </w:r>
          </w:p>
        </w:tc>
        <w:tc>
          <w:tcPr>
            <w:tcW w:type="dxa" w:w="5200"/>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Réfection des trottoirs effondrés en bordure des caniveaux</w:t>
            </w:r>
          </w:p>
        </w:tc>
        <w:tc>
          <w:tcPr>
            <w:tcW w:type="dxa" w:w="3758"/>
            <w:tcBorders>
              <w:top w:val="single" w:color="DDDDDD" w:sz="3"/>
              <w:left w:val="single" w:color="DDDDDD" w:sz="3"/>
              <w:bottom w:val="single" w:color="DDDDDD" w:sz="3"/>
              <w:right w:val="single" w:color="DDDDDD" w:sz="3"/>
            </w:tcBorders>
            <w:shd w:fill="F4F6FA"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Ensemble du périmètre</w:t>
            </w:r>
          </w:p>
        </w:tc>
      </w:tr>
      <w:tr>
        <w:tc>
          <w:tcPr>
            <w:tcW w:type="dxa" w:w="680"/>
            <w:tcBorders>
              <w:top w:val="single" w:color="DDDDDD" w:sz="3"/>
              <w:left w:val="single" w:color="DDDDDD" w:sz="3"/>
              <w:bottom w:val="single" w:color="DDDDDD" w:sz="3"/>
              <w:right w:val="single" w:color="DDDDDD" w:sz="3"/>
            </w:tcBorders>
            <w:shd w:fill="FFFFFF" w:val="clear"/>
            <w:tcMar>
              <w:top w:type="dxa" w:w="80"/>
              <w:left w:type="dxa" w:w="100"/>
              <w:bottom w:type="dxa" w:w="80"/>
              <w:right w:type="dxa" w:w="100"/>
            </w:tcMar>
            <w:vAlign w:val="center"/>
          </w:tcPr>
          <w:p>
            <w:pPr>
              <w:spacing w:before="0" w:after="0"/>
              <w:jc w:val="center"/>
            </w:pPr>
            <w:r>
              <w:rPr>
                <w:rFonts w:ascii="Arial" w:cs="Arial" w:eastAsia="Arial" w:hAnsi="Arial"/>
                <w:b/>
                <w:bCs/>
                <w:color w:val="1B3A6B"/>
                <w:sz w:val="18"/>
                <w:szCs w:val="18"/>
              </w:rPr>
              <w:t xml:space="preserve">4</w:t>
            </w:r>
          </w:p>
        </w:tc>
        <w:tc>
          <w:tcPr>
            <w:tcW w:type="dxa" w:w="5200"/>
            <w:tcBorders>
              <w:top w:val="single" w:color="DDDDDD" w:sz="3"/>
              <w:left w:val="single" w:color="DDDDDD" w:sz="3"/>
              <w:bottom w:val="single" w:color="DDDDDD" w:sz="3"/>
              <w:right w:val="single" w:color="DDDDDD" w:sz="3"/>
            </w:tcBorders>
            <w:shd w:fill="FFFFFF"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Évacuation des câbles abandonnés et déchets dans les ouvrages</w:t>
            </w:r>
          </w:p>
        </w:tc>
        <w:tc>
          <w:tcPr>
            <w:tcW w:type="dxa" w:w="3758"/>
            <w:tcBorders>
              <w:top w:val="single" w:color="DDDDDD" w:sz="3"/>
              <w:left w:val="single" w:color="DDDDDD" w:sz="3"/>
              <w:bottom w:val="single" w:color="DDDDDD" w:sz="3"/>
              <w:right w:val="single" w:color="DDDDDD" w:sz="3"/>
            </w:tcBorders>
            <w:shd w:fill="FFFFFF"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Ensemble du carrefour</w:t>
            </w:r>
          </w:p>
        </w:tc>
      </w:tr>
      <w:tr>
        <w:tc>
          <w:tcPr>
            <w:tcW w:type="dxa" w:w="680"/>
            <w:tcBorders>
              <w:top w:val="single" w:color="DDDDDD" w:sz="3"/>
              <w:left w:val="single" w:color="DDDDDD" w:sz="3"/>
              <w:bottom w:val="single" w:color="1B3A6B" w:sz="12"/>
              <w:right w:val="single" w:color="DDDDDD" w:sz="3"/>
            </w:tcBorders>
            <w:shd w:fill="F4F6FA" w:val="clear"/>
            <w:tcMar>
              <w:top w:type="dxa" w:w="80"/>
              <w:left w:type="dxa" w:w="100"/>
              <w:bottom w:type="dxa" w:w="80"/>
              <w:right w:type="dxa" w:w="100"/>
            </w:tcMar>
            <w:vAlign w:val="center"/>
          </w:tcPr>
          <w:p>
            <w:pPr>
              <w:spacing w:before="0" w:after="0"/>
              <w:jc w:val="center"/>
            </w:pPr>
            <w:r>
              <w:rPr>
                <w:rFonts w:ascii="Arial" w:cs="Arial" w:eastAsia="Arial" w:hAnsi="Arial"/>
                <w:b/>
                <w:bCs/>
                <w:color w:val="1B3A6B"/>
                <w:sz w:val="18"/>
                <w:szCs w:val="18"/>
              </w:rPr>
              <w:t xml:space="preserve">5</w:t>
            </w:r>
          </w:p>
        </w:tc>
        <w:tc>
          <w:tcPr>
            <w:tcW w:type="dxa" w:w="5200"/>
            <w:tcBorders>
              <w:top w:val="single" w:color="DDDDDD" w:sz="3"/>
              <w:left w:val="single" w:color="DDDDDD" w:sz="3"/>
              <w:bottom w:val="single" w:color="1B3A6B" w:sz="12"/>
              <w:right w:val="single" w:color="DDDDDD" w:sz="3"/>
            </w:tcBorders>
            <w:shd w:fill="F4F6FA"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Création de cunettes béton aux points de collecte des eaux</w:t>
            </w:r>
          </w:p>
        </w:tc>
        <w:tc>
          <w:tcPr>
            <w:tcW w:type="dxa" w:w="3758"/>
            <w:tcBorders>
              <w:top w:val="single" w:color="DDDDDD" w:sz="3"/>
              <w:left w:val="single" w:color="DDDDDD" w:sz="3"/>
              <w:bottom w:val="single" w:color="1B3A6B" w:sz="12"/>
              <w:right w:val="single" w:color="DDDDDD" w:sz="3"/>
            </w:tcBorders>
            <w:shd w:fill="F4F6FA" w:val="clear"/>
            <w:tcMar>
              <w:top w:type="dxa" w:w="80"/>
              <w:left w:type="dxa" w:w="100"/>
              <w:bottom w:type="dxa" w:w="80"/>
              <w:right w:type="dxa" w:w="100"/>
            </w:tcMar>
            <w:vAlign w:val="center"/>
          </w:tcPr>
          <w:p>
            <w:pPr>
              <w:spacing w:before="0" w:after="0"/>
              <w:jc w:val="left"/>
            </w:pPr>
            <w:r>
              <w:rPr>
                <w:rFonts w:ascii="Arial" w:cs="Arial" w:eastAsia="Arial" w:hAnsi="Arial"/>
                <w:b w:val="false"/>
                <w:bCs w:val="false"/>
                <w:color w:val="333333"/>
                <w:sz w:val="18"/>
                <w:szCs w:val="18"/>
              </w:rPr>
              <w:t xml:space="preserve">Points bas identifiés</w:t>
            </w:r>
          </w:p>
        </w:tc>
      </w:tr>
    </w:tbl>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none" w:color="auto" w:sz="0"/>
              <w:bottom w:val="single" w:color="F5A000" w:sz="18"/>
              <w:right w:val="none" w:color="auto" w:sz="0"/>
            </w:tcBorders>
            <w:shd w:fill="F4F6FA" w:val="clear"/>
            <w:tcMar>
              <w:top w:type="dxa" w:w="80"/>
              <w:left w:type="dxa" w:w="140"/>
              <w:bottom w:type="dxa" w:w="80"/>
              <w:right w:type="dxa" w:w="80"/>
            </w:tcMar>
          </w:tcPr>
          <w:p>
            <w:pPr>
              <w:spacing w:before="0" w:after="0"/>
            </w:pPr>
            <w:r>
              <w:rPr>
                <w:rFonts w:ascii="Arial" w:cs="Arial" w:eastAsia="Arial" w:hAnsi="Arial"/>
                <w:b/>
                <w:bCs/>
                <w:color w:val="1B3A6B"/>
                <w:sz w:val="26"/>
                <w:szCs w:val="26"/>
              </w:rPr>
              <w:t xml:space="preserve">5.  CONCLUSION</w:t>
            </w:r>
          </w:p>
        </w:tc>
      </w:tr>
    </w:tbl>
    <w:p>
      <w:pPr>
        <w:spacing w:before="0" w:after="120"/>
      </w:pPr>
      <w:r>
        <w:rPr>
          <w:rFonts w:ascii="Arial" w:cs="Arial" w:eastAsia="Arial" w:hAnsi="Arial"/>
          <w:b w:val="false"/>
          <w:bCs w:val="false"/>
          <w:color w:val="333333"/>
          <w:sz w:val="19"/>
          <w:szCs w:val="19"/>
        </w:rPr>
        <w:t xml:space="preserve"/>
      </w:r>
    </w:p>
    <w:p>
      <w:pPr>
        <w:spacing w:before="0" w:after="100"/>
        <w:jc w:val="both"/>
      </w:pPr>
      <w:r>
        <w:rPr>
          <w:rFonts w:ascii="Arial" w:cs="Arial" w:eastAsia="Arial" w:hAnsi="Arial"/>
          <w:b w:val="false"/>
          <w:bCs w:val="false"/>
          <w:color w:val="333333"/>
          <w:sz w:val="19"/>
          <w:szCs w:val="19"/>
        </w:rPr>
        <w:t xml:space="preserve">Le Carrefour Cocotier présente l'état de dégradation le plus sévère parmi les sites inspectés par MIKA SERVICES dans le cadre de cette campagne. La combinaison d'une chaussée entièrement déstructurée, d'un assainissement hors service, de regards ouverts et d'eaux stagnantes permanentes constitue un danger immédiat pour l'ensemble des usagers — automobilistes, conducteurs de deux-roues et piétons — sur ce noeud névralgique de la circulation librevilloise.</w:t>
      </w:r>
    </w:p>
    <w:p>
      <w:pPr>
        <w:spacing w:before="0" w:after="100"/>
        <w:jc w:val="both"/>
      </w:pPr>
      <w:r>
        <w:rPr>
          <w:rFonts w:ascii="Arial" w:cs="Arial" w:eastAsia="Arial" w:hAnsi="Arial"/>
          <w:b w:val="false"/>
          <w:bCs w:val="false"/>
          <w:color w:val="333333"/>
          <w:sz w:val="19"/>
          <w:szCs w:val="19"/>
        </w:rPr>
        <w:t xml:space="preserve">Une intervention d'urgence (balisage et sécurisation) doit être déclenchée sans délai, suivie d'une réhabilitation complète de la chaussée et du réseau d'assainissement. L'ampleur des désordres constatés justifie une reconstruction structurelle totale plutôt qu'un simple colmatage ponctuel.</w:t>
      </w:r>
    </w:p>
    <w:p>
      <w:pPr>
        <w:spacing w:before="0" w:after="100"/>
        <w:jc w:val="both"/>
      </w:pPr>
      <w:r>
        <w:rPr>
          <w:rFonts w:ascii="Arial" w:cs="Arial" w:eastAsia="Arial" w:hAnsi="Arial"/>
          <w:b w:val="false"/>
          <w:bCs w:val="false"/>
          <w:color w:val="333333"/>
          <w:sz w:val="19"/>
          <w:szCs w:val="19"/>
        </w:rPr>
        <w:t xml:space="preserve">Une étude d'exécution détaillée comprenant les métrés définitifs, le planning d'intervention et l'estimation budgétaire sera produite après validation du présent rapport par les parties concernées.</w:t>
      </w:r>
    </w:p>
    <w:p>
      <w:pPr>
        <w:spacing w:before="0" w:after="120"/>
      </w:pPr>
      <w:r>
        <w:rPr>
          <w:rFonts w:ascii="Arial" w:cs="Arial" w:eastAsia="Arial" w:hAnsi="Arial"/>
          <w:b w:val="false"/>
          <w:bCs w:val="false"/>
          <w:color w:val="333333"/>
          <w:sz w:val="19"/>
          <w:szCs w:val="19"/>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FA3" w:sz="9"/>
              <w:left w:val="single" w:color="2E5FA3" w:sz="9"/>
              <w:bottom w:val="single" w:color="2E5FA3" w:sz="9"/>
              <w:right w:val="single" w:color="2E5FA3" w:sz="9"/>
            </w:tcBorders>
            <w:shd w:fill="FFF3D6" w:val="clear"/>
            <w:tcMar>
              <w:top w:type="dxa" w:w="120"/>
              <w:left w:type="dxa" w:w="180"/>
              <w:bottom w:type="dxa" w:w="120"/>
              <w:right w:type="dxa" w:w="180"/>
            </w:tcMar>
          </w:tcPr>
          <w:p>
            <w:pPr>
              <w:spacing w:before="0" w:after="0"/>
              <w:jc w:val="center"/>
            </w:pPr>
            <w:r>
              <w:rPr>
                <w:rFonts w:ascii="Arial" w:cs="Arial" w:eastAsia="Arial" w:hAnsi="Arial"/>
                <w:b w:val="false"/>
                <w:bCs w:val="false"/>
                <w:color w:val="1B3A6B"/>
                <w:sz w:val="17"/>
                <w:szCs w:val="17"/>
              </w:rPr>
              <w:t xml:space="preserve">Ce rapport est établi sur la base d'une visite terrain réalisée le 4 Mars 2026. Les préconisations formulées sont valables sous réserve d'études géotechniques complémentaires. Intervention d'urgence recommandée.</w:t>
            </w:r>
          </w:p>
        </w:tc>
      </w:tr>
    </w:tbl>
    <w:p>
      <w:pPr>
        <w:spacing w:before="0" w:after="120"/>
      </w:pPr>
      <w:r>
        <w:rPr>
          <w:rFonts w:ascii="Arial" w:cs="Arial" w:eastAsia="Arial" w:hAnsi="Arial"/>
          <w:b w:val="false"/>
          <w:bCs w:val="false"/>
          <w:color w:val="333333"/>
          <w:sz w:val="19"/>
          <w:szCs w:val="19"/>
        </w:rPr>
        <w:t xml:space="preserve"/>
      </w:r>
    </w:p>
    <w:p>
      <w:pPr>
        <w:pBdr>
          <w:bottom w:val="single" w:color="1B3A6B" w:sz="6" w:space="1"/>
        </w:pBdr>
        <w:spacing w:before="40" w:after="40"/>
      </w:pPr>
      <w:r>
        <w:t xml:space="preserve"/>
      </w:r>
    </w:p>
    <w:p>
      <w:pPr>
        <w:spacing w:before="0" w:after="120"/>
      </w:pPr>
      <w:r>
        <w:rPr>
          <w:rFonts w:ascii="Arial" w:cs="Arial" w:eastAsia="Arial" w:hAnsi="Arial"/>
          <w:b w:val="false"/>
          <w:bCs w:val="false"/>
          <w:color w:val="333333"/>
          <w:sz w:val="19"/>
          <w:szCs w:val="19"/>
        </w:rPr>
        <w:t xml:space="preserve"/>
      </w:r>
    </w:p>
    <w:p>
      <w:pPr>
        <w:spacing w:before="0" w:after="120"/>
      </w:pPr>
      <w:r>
        <w:rPr>
          <w:rFonts w:ascii="Arial" w:cs="Arial" w:eastAsia="Arial" w:hAnsi="Arial"/>
          <w:b w:val="false"/>
          <w:bCs w:val="false"/>
          <w:color w:val="333333"/>
          <w:sz w:val="19"/>
          <w:szCs w:val="19"/>
        </w:rPr>
        <w:t xml:space="preserve"/>
      </w:r>
    </w:p>
    <w:p>
      <w:pPr>
        <w:spacing w:before="0" w:after="120"/>
      </w:pPr>
      <w:r>
        <w:rPr>
          <w:rFonts w:ascii="Arial" w:cs="Arial" w:eastAsia="Arial" w:hAnsi="Arial"/>
          <w:b w:val="false"/>
          <w:bCs w:val="false"/>
          <w:color w:val="333333"/>
          <w:sz w:val="19"/>
          <w:szCs w:val="19"/>
        </w:rPr>
        <w:t xml:space="preserve"/>
      </w:r>
    </w:p>
    <w:p>
      <w:pPr>
        <w:spacing w:before="0" w:after="60"/>
        <w:jc w:val="right"/>
      </w:pPr>
      <w:r>
        <w:rPr>
          <w:rFonts w:ascii="Arial" w:cs="Arial" w:eastAsia="Arial" w:hAnsi="Arial"/>
          <w:b w:val="false"/>
          <w:bCs w:val="false"/>
          <w:color w:val="555555"/>
          <w:sz w:val="18"/>
          <w:szCs w:val="18"/>
        </w:rPr>
        <w:t xml:space="preserve">Libreville, le ____  Mars 2026</w:t>
      </w:r>
    </w:p>
    <w:p>
      <w:pPr>
        <w:spacing w:before="0" w:after="120"/>
      </w:pPr>
      <w:r>
        <w:rPr>
          <w:rFonts w:ascii="Arial" w:cs="Arial" w:eastAsia="Arial" w:hAnsi="Arial"/>
          <w:b w:val="false"/>
          <w:bCs w:val="false"/>
          <w:color w:val="333333"/>
          <w:sz w:val="19"/>
          <w:szCs w:val="19"/>
        </w:rPr>
        <w:t xml:space="preserve"/>
      </w:r>
    </w:p>
    <w:p>
      <w:pPr>
        <w:spacing w:before="0" w:after="40"/>
        <w:jc w:val="right"/>
      </w:pPr>
      <w:r>
        <w:rPr>
          <w:rFonts w:ascii="Arial" w:cs="Arial" w:eastAsia="Arial" w:hAnsi="Arial"/>
          <w:b/>
          <w:bCs/>
          <w:color w:val="1B3A6B"/>
          <w:sz w:val="22"/>
          <w:szCs w:val="22"/>
        </w:rPr>
        <w:t xml:space="preserve">KAMPALA WARA RALPH CALVIN</w:t>
      </w:r>
    </w:p>
    <w:p>
      <w:pPr>
        <w:spacing w:before="0" w:after="0"/>
        <w:jc w:val="right"/>
      </w:pPr>
      <w:r>
        <w:rPr>
          <w:rFonts w:ascii="Arial" w:cs="Arial" w:eastAsia="Arial" w:hAnsi="Arial"/>
          <w:b w:val="false"/>
          <w:bCs w:val="false"/>
          <w:color w:val="555555"/>
          <w:sz w:val="18"/>
          <w:szCs w:val="18"/>
        </w:rPr>
        <w:t xml:space="preserve">Ingénieur Projet – MIKA SERVICES</w:t>
      </w:r>
    </w:p>
    <w:sectPr>
      <w:pgSz w:w="11906" w:h="16838" w:orient="portrait"/>
      <w:pgMar w:top="1134" w:right="1021" w:bottom="1134"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F5A000"/>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fa6859a303d28f169bc6c5ba5ffa31ee0cf1fca.png"/><Relationship Id="rId7" Type="http://schemas.openxmlformats.org/officeDocument/2006/relationships/image" Target="media/2071bd83e7f4451967bec21a522e7665ee898ae6.jpg"/><Relationship Id="rId8" Type="http://schemas.openxmlformats.org/officeDocument/2006/relationships/image" Target="media/28f09a7e0f762b72caef45444bc52be54457495c.jpg"/><Relationship Id="rId9" Type="http://schemas.openxmlformats.org/officeDocument/2006/relationships/image" Target="media/375be7311af6a90aec15c3516e3c8c1918d5ac64.jpg"/><Relationship Id="rId10" Type="http://schemas.openxmlformats.org/officeDocument/2006/relationships/image" Target="media/712a70d4835e0c3e5a26e61b675834e8d31a67c6.jpg"/><Relationship Id="rId11" Type="http://schemas.openxmlformats.org/officeDocument/2006/relationships/image" Target="media/a6ac79e5d665afff2dc2d93d26e616fb4962355d.jpg"/><Relationship Id="rId12" Type="http://schemas.openxmlformats.org/officeDocument/2006/relationships/image" Target="media/5ec1724b0a85f6e8478a784f52f7ed6c8fd063bf.jp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2026-03-04T07:49:19.072Z</dcterms:created>
  <dcterms:modified xsi:type="dcterms:W3CDTF">2026-03-04T07:49:19.073Z</dcterms:modified>
</cp:coreProperties>
</file>

<file path=docProps/custom.xml><?xml version="1.0" encoding="utf-8"?>
<Properties xmlns="http://schemas.openxmlformats.org/officeDocument/2006/custom-properties" xmlns:vt="http://schemas.openxmlformats.org/officeDocument/2006/docPropsVTypes"/>
</file>