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F10" w:rsidRDefault="00A57F10" w:rsidP="00A57F10">
      <w:pPr>
        <w:pStyle w:val="NormalWeb"/>
        <w:shd w:val="clear" w:color="auto" w:fill="FFFFFF"/>
        <w:spacing w:before="0" w:beforeAutospacing="0" w:after="150" w:afterAutospacing="0"/>
        <w:ind w:left="720"/>
        <w:rPr>
          <w:color w:val="000000" w:themeColor="text1"/>
          <w:sz w:val="23"/>
          <w:szCs w:val="23"/>
        </w:rPr>
      </w:pPr>
    </w:p>
    <w:p w:rsidR="00A57F10" w:rsidRDefault="00A57F10" w:rsidP="00A57F10">
      <w:pPr>
        <w:pStyle w:val="NormalWeb"/>
        <w:shd w:val="clear" w:color="auto" w:fill="FFFFFF"/>
        <w:spacing w:before="0" w:beforeAutospacing="0" w:after="150" w:afterAutospacing="0"/>
        <w:ind w:left="720"/>
        <w:rPr>
          <w:color w:val="000000" w:themeColor="text1"/>
          <w:sz w:val="23"/>
          <w:szCs w:val="23"/>
        </w:rPr>
      </w:pPr>
    </w:p>
    <w:p w:rsidR="00A57F10" w:rsidRDefault="00A57F10" w:rsidP="00A57F10">
      <w:pPr>
        <w:pStyle w:val="NormalWeb"/>
        <w:shd w:val="clear" w:color="auto" w:fill="FFFFFF"/>
        <w:spacing w:before="0" w:beforeAutospacing="0" w:after="150" w:afterAutospacing="0"/>
        <w:ind w:left="720"/>
        <w:rPr>
          <w:color w:val="000000" w:themeColor="text1"/>
          <w:sz w:val="23"/>
          <w:szCs w:val="23"/>
        </w:rPr>
      </w:pPr>
    </w:p>
    <w:p w:rsidR="00A57F10" w:rsidRPr="00A57F10" w:rsidRDefault="00A57F10" w:rsidP="00A57F10">
      <w:pPr>
        <w:pStyle w:val="NormalWeb"/>
        <w:shd w:val="clear" w:color="auto" w:fill="FFFFFF"/>
        <w:spacing w:before="0" w:beforeAutospacing="0" w:after="150" w:afterAutospacing="0"/>
        <w:ind w:left="720"/>
        <w:rPr>
          <w:rFonts w:ascii="Algerian" w:hAnsi="Algerian"/>
          <w:color w:val="000000" w:themeColor="text1"/>
          <w:sz w:val="144"/>
          <w:szCs w:val="144"/>
        </w:rPr>
      </w:pPr>
      <w:r w:rsidRPr="00A57F10">
        <w:rPr>
          <w:rFonts w:ascii="Algerian" w:hAnsi="Algerian"/>
          <w:color w:val="000000" w:themeColor="text1"/>
          <w:sz w:val="144"/>
          <w:szCs w:val="144"/>
        </w:rPr>
        <w:t>Projekt</w:t>
      </w:r>
    </w:p>
    <w:p w:rsidR="00A57F10" w:rsidRDefault="00A57F10" w:rsidP="00A57F10">
      <w:pPr>
        <w:pStyle w:val="NormalWeb"/>
        <w:shd w:val="clear" w:color="auto" w:fill="FFFFFF"/>
        <w:spacing w:before="0" w:beforeAutospacing="0" w:after="150" w:afterAutospacing="0"/>
        <w:ind w:left="720"/>
        <w:rPr>
          <w:rFonts w:ascii="Algerian" w:hAnsi="Algerian"/>
          <w:color w:val="000000" w:themeColor="text1"/>
          <w:sz w:val="56"/>
          <w:szCs w:val="56"/>
        </w:rPr>
      </w:pPr>
    </w:p>
    <w:p w:rsidR="00A57F10" w:rsidRDefault="00A57F10" w:rsidP="00A57F10">
      <w:pPr>
        <w:pStyle w:val="NormalWeb"/>
        <w:shd w:val="clear" w:color="auto" w:fill="FFFFFF"/>
        <w:spacing w:before="0" w:beforeAutospacing="0" w:after="150" w:afterAutospacing="0"/>
        <w:ind w:left="720"/>
        <w:rPr>
          <w:rFonts w:ascii="Algerian" w:hAnsi="Algerian"/>
          <w:color w:val="000000" w:themeColor="text1"/>
          <w:sz w:val="56"/>
          <w:szCs w:val="56"/>
        </w:rPr>
      </w:pPr>
      <w:r w:rsidRPr="00A57F10">
        <w:rPr>
          <w:rFonts w:ascii="Algerian" w:hAnsi="Algerian"/>
          <w:color w:val="000000" w:themeColor="text1"/>
          <w:sz w:val="56"/>
          <w:szCs w:val="56"/>
        </w:rPr>
        <w:t>Tema: Vecorite natyrore, kulturore dhe eko</w:t>
      </w:r>
      <w:r>
        <w:rPr>
          <w:rFonts w:ascii="Algerian" w:hAnsi="Algerian"/>
          <w:color w:val="000000" w:themeColor="text1"/>
          <w:sz w:val="56"/>
          <w:szCs w:val="56"/>
        </w:rPr>
        <w:t>nomike te territoreve shqiptare</w:t>
      </w:r>
    </w:p>
    <w:p w:rsidR="00A57F10" w:rsidRDefault="00A57F10" w:rsidP="00B84393">
      <w:pPr>
        <w:pStyle w:val="NormalWeb"/>
        <w:shd w:val="clear" w:color="auto" w:fill="FFFFFF"/>
        <w:spacing w:before="0" w:beforeAutospacing="0" w:after="150" w:afterAutospacing="0"/>
        <w:ind w:left="720"/>
        <w:rPr>
          <w:rFonts w:ascii="Algerian" w:hAnsi="Algerian"/>
          <w:color w:val="000000" w:themeColor="text1"/>
          <w:sz w:val="56"/>
          <w:szCs w:val="56"/>
          <w:vertAlign w:val="superscript"/>
        </w:rPr>
      </w:pPr>
      <w:r w:rsidRPr="00A57F10">
        <w:rPr>
          <w:rFonts w:ascii="Algerian" w:hAnsi="Algerian"/>
          <w:color w:val="000000" w:themeColor="text1"/>
          <w:sz w:val="56"/>
          <w:szCs w:val="56"/>
        </w:rPr>
        <w:t>Klasa</w:t>
      </w:r>
      <w:r>
        <w:rPr>
          <w:rFonts w:ascii="Algerian" w:hAnsi="Algerian"/>
          <w:color w:val="000000" w:themeColor="text1"/>
          <w:sz w:val="56"/>
          <w:szCs w:val="56"/>
        </w:rPr>
        <w:t>:</w:t>
      </w:r>
      <w:r w:rsidRPr="00A57F10">
        <w:rPr>
          <w:rFonts w:ascii="Algerian" w:hAnsi="Algerian"/>
          <w:color w:val="000000" w:themeColor="text1"/>
          <w:sz w:val="56"/>
          <w:szCs w:val="56"/>
        </w:rPr>
        <w:t xml:space="preserve"> XII</w:t>
      </w:r>
      <w:r w:rsidRPr="00A57F10">
        <w:rPr>
          <w:rFonts w:ascii="Algerian" w:hAnsi="Algerian"/>
          <w:color w:val="000000" w:themeColor="text1"/>
          <w:sz w:val="56"/>
          <w:szCs w:val="56"/>
          <w:vertAlign w:val="superscript"/>
        </w:rPr>
        <w:t>3</w:t>
      </w:r>
      <w:bookmarkStart w:id="0" w:name="_GoBack"/>
      <w:bookmarkEnd w:id="0"/>
      <w:r w:rsidR="00B84393">
        <w:rPr>
          <w:rFonts w:ascii="Algerian" w:hAnsi="Algerian"/>
          <w:noProof/>
          <w:color w:val="000000" w:themeColor="text1"/>
          <w:sz w:val="56"/>
          <w:szCs w:val="56"/>
          <w:vertAlign w:val="superscript"/>
        </w:rPr>
        <w:drawing>
          <wp:inline distT="0" distB="0" distL="0" distR="0">
            <wp:extent cx="5943600" cy="3468370"/>
            <wp:effectExtent l="0" t="0" r="0" b="0"/>
            <wp:docPr id="57" name="Picture 57" descr="C:\Users\Olt\AppData\Local\Microsoft\Windows\INetCache\Content.Word\cx0gqd6f5810e5207ff9d_2400_1400_C_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Olt\AppData\Local\Microsoft\Windows\INetCache\Content.Word\cx0gqd6f5810e5207ff9d_2400_1400_C_7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468370"/>
                    </a:xfrm>
                    <a:prstGeom prst="rect">
                      <a:avLst/>
                    </a:prstGeom>
                    <a:noFill/>
                    <a:ln>
                      <a:noFill/>
                    </a:ln>
                  </pic:spPr>
                </pic:pic>
              </a:graphicData>
            </a:graphic>
          </wp:inline>
        </w:drawing>
      </w:r>
    </w:p>
    <w:p w:rsidR="00A57F10" w:rsidRPr="00A57F10" w:rsidRDefault="00A57F10" w:rsidP="00B84393">
      <w:pPr>
        <w:pStyle w:val="NormalWeb"/>
        <w:shd w:val="clear" w:color="auto" w:fill="FFFFFF"/>
        <w:spacing w:before="0" w:beforeAutospacing="0" w:after="150" w:afterAutospacing="0"/>
        <w:rPr>
          <w:color w:val="000000" w:themeColor="text1"/>
          <w:sz w:val="23"/>
          <w:szCs w:val="23"/>
        </w:rPr>
      </w:pPr>
      <w:r w:rsidRPr="00A57F10">
        <w:rPr>
          <w:color w:val="000000" w:themeColor="text1"/>
          <w:sz w:val="23"/>
          <w:szCs w:val="23"/>
        </w:rPr>
        <w:lastRenderedPageBreak/>
        <w:t>Pranimi në listën e trashëgimisë botërore kulturore të mbrojtur dhe promovuar nga UNESCO, për këto destinacione përkthehet në angazhim por edhe në fonde të veçanta për ruajtjen të paprekur të pasurisë që ato mbartin dhe për ta shndërruar atë në një produkt për turizmin kulturor.</w:t>
      </w:r>
    </w:p>
    <w:p w:rsidR="00A57F10" w:rsidRPr="00A57F10" w:rsidRDefault="00A57F10" w:rsidP="00A57F10">
      <w:pPr>
        <w:pStyle w:val="NormalWeb"/>
        <w:shd w:val="clear" w:color="auto" w:fill="FFFFFF"/>
        <w:spacing w:before="0" w:beforeAutospacing="0" w:after="150" w:afterAutospacing="0"/>
        <w:ind w:left="720"/>
        <w:rPr>
          <w:color w:val="000000" w:themeColor="text1"/>
          <w:sz w:val="23"/>
          <w:szCs w:val="23"/>
        </w:rPr>
      </w:pPr>
      <w:r w:rsidRPr="00A57F10">
        <w:rPr>
          <w:color w:val="000000" w:themeColor="text1"/>
          <w:sz w:val="23"/>
          <w:szCs w:val="23"/>
        </w:rPr>
        <w:t>Butrinti është shpallur Monument Kulture në vitin 1948, ndërsa është vlerësuar si pasuri e trashëgimisë së njerëzimit dhe mbrohet nga UNESCO që nga viti 1992.</w:t>
      </w:r>
    </w:p>
    <w:p w:rsidR="00A57F10" w:rsidRPr="00A57F10" w:rsidRDefault="00A57F10" w:rsidP="00A57F10">
      <w:pPr>
        <w:pStyle w:val="NormalWeb"/>
        <w:shd w:val="clear" w:color="auto" w:fill="FFFFFF"/>
        <w:spacing w:before="0" w:beforeAutospacing="0" w:after="150" w:afterAutospacing="0"/>
        <w:ind w:left="720"/>
        <w:rPr>
          <w:color w:val="000000" w:themeColor="text1"/>
          <w:sz w:val="23"/>
          <w:szCs w:val="23"/>
        </w:rPr>
      </w:pPr>
      <w:r w:rsidRPr="00A57F10">
        <w:rPr>
          <w:noProof/>
          <w:color w:val="000000" w:themeColor="text1"/>
          <w:sz w:val="23"/>
          <w:szCs w:val="23"/>
        </w:rPr>
        <mc:AlternateContent>
          <mc:Choice Requires="wps">
            <w:drawing>
              <wp:inline distT="0" distB="0" distL="0" distR="0">
                <wp:extent cx="299720" cy="299720"/>
                <wp:effectExtent l="0" t="0" r="0" b="0"/>
                <wp:docPr id="7" name="Rectangle 7" descr="http://koha.net/cms/f/u/2014102215354821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4B3786" id="Rectangle 7" o:spid="_x0000_s1026" alt="http://koha.net/cms/f/u/20141022153548214.jpg"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" filled="f" stroked="f">
                <o:lock v:ext="edit" aspectratio="t"/>
                <w10:anchorlock/>
              </v:rect>
            </w:pict>
          </mc:Fallback>
        </mc:AlternateContent>
      </w:r>
    </w:p>
    <w:p w:rsidR="00A57F10" w:rsidRPr="00A57F10" w:rsidRDefault="00A57F10" w:rsidP="00A57F10">
      <w:pPr>
        <w:pStyle w:val="NormalWeb"/>
        <w:shd w:val="clear" w:color="auto" w:fill="FFFFFF"/>
        <w:spacing w:before="0" w:beforeAutospacing="0" w:after="150" w:afterAutospacing="0"/>
        <w:ind w:left="720"/>
        <w:rPr>
          <w:color w:val="000000" w:themeColor="text1"/>
          <w:sz w:val="23"/>
          <w:szCs w:val="23"/>
        </w:rPr>
      </w:pPr>
      <w:r w:rsidRPr="00A57F10">
        <w:rPr>
          <w:rStyle w:val="Strong"/>
          <w:color w:val="000000" w:themeColor="text1"/>
          <w:sz w:val="23"/>
          <w:szCs w:val="23"/>
        </w:rPr>
        <w:t>Pamje nga Berati </w:t>
      </w:r>
      <w:r w:rsidRPr="00A57F10">
        <w:rPr>
          <w:color w:val="000000" w:themeColor="text1"/>
          <w:sz w:val="23"/>
          <w:szCs w:val="23"/>
        </w:rPr>
        <w:br/>
        <w:t>Ndërsa Berati dhe Gjirokastra janë të regjistruara në Listën e Trashëgimisë Botërore të UNESCO-s si një sit i vetëm, për shkak të ngjashmërive që këto qytete paraqesin jo vetëm nga ana arkitekturore, por sidomos nga ana kulturore e historike. Ato kanë të njëjtat vlera të jashtëzakonshme universale dhe si të tilla janë konsideruar si një. Gjirokastra, qyteti i gurtë, është regjistruar në Listën e Trashëgimisë Botërore të UNESCO-s në vitin 2005, ndërsa Berati i është bashkuar kësaj liste në vitin 2008, gjatë Sesionit të Kebekut të Komitetit të Trashëgimisë Botërore.</w:t>
      </w:r>
    </w:p>
    <w:p w:rsidR="00A57F10" w:rsidRPr="00A57F10" w:rsidRDefault="00A57F10" w:rsidP="00A57F10">
      <w:pPr>
        <w:pStyle w:val="NormalWeb"/>
        <w:shd w:val="clear" w:color="auto" w:fill="FFFFFF"/>
        <w:spacing w:before="0" w:beforeAutospacing="0" w:after="150" w:afterAutospacing="0"/>
        <w:ind w:left="720"/>
        <w:rPr>
          <w:color w:val="000000" w:themeColor="text1"/>
          <w:sz w:val="23"/>
          <w:szCs w:val="23"/>
        </w:rPr>
      </w:pPr>
      <w:r w:rsidRPr="00A57F10">
        <w:rPr>
          <w:color w:val="000000" w:themeColor="text1"/>
          <w:sz w:val="23"/>
          <w:szCs w:val="23"/>
        </w:rPr>
        <w:t>Në listën e kryeveprave të kulturës orale e jomateriale të botës, midis 43 shprehive më spikatëse kulturore të popujve të gjithë botës, UNESCO ka regjistruar edhe iso-polifoninë shqiptare të jugut.</w:t>
      </w:r>
      <w:r w:rsidRPr="00A57F10">
        <w:rPr>
          <w:color w:val="000000" w:themeColor="text1"/>
          <w:sz w:val="23"/>
          <w:szCs w:val="23"/>
        </w:rPr>
        <w:br/>
        <w:t>Ndërsa “Kodikët e Beratit” figurojnë në regjistrin “Memoire du Monde” (Kujtesa e botës).</w:t>
      </w:r>
    </w:p>
    <w:p w:rsidR="00A57F10" w:rsidRPr="00A57F10" w:rsidRDefault="00A57F10" w:rsidP="00A57F10">
      <w:pPr>
        <w:pStyle w:val="NormalWeb"/>
        <w:shd w:val="clear" w:color="auto" w:fill="FFFFFF"/>
        <w:spacing w:before="0" w:beforeAutospacing="0" w:after="150" w:afterAutospacing="0"/>
        <w:ind w:left="720"/>
        <w:rPr>
          <w:color w:val="000000" w:themeColor="text1"/>
          <w:sz w:val="23"/>
          <w:szCs w:val="23"/>
        </w:rPr>
      </w:pPr>
      <w:r w:rsidRPr="00A57F10">
        <w:rPr>
          <w:color w:val="000000" w:themeColor="text1"/>
          <w:sz w:val="23"/>
          <w:szCs w:val="23"/>
        </w:rPr>
        <w:t>PrespaSë fundi (tetor 2014) UNESCO u dha një status të veçantë mbrojtjeje hapësirave përreth liqeneve të Ohrit dhe Prespës. Në këtë mënyrë për këtë zonë do të ketë më shumë mbrojtje nga dëmtimet falë statusit “rezerva ndërkufitare” që mori nga UNESCO.</w:t>
      </w:r>
      <w:r w:rsidRPr="00A57F10">
        <w:rPr>
          <w:color w:val="000000" w:themeColor="text1"/>
          <w:sz w:val="23"/>
          <w:szCs w:val="23"/>
        </w:rPr>
        <w:br/>
        <w:t>Por janë edhe disa site të tjera arkeologjike të cilat qëndrojnë ende në listën e pritjes së UNESCO-s, siç janë Varret e Selcës së Poshtme (1996), Amfiteatri i Durrësit (1996) dhe qyteti antik i Apollonisë (2014).</w:t>
      </w:r>
    </w:p>
    <w:p w:rsidR="00A57F10" w:rsidRPr="00A57F10" w:rsidRDefault="00A57F10" w:rsidP="00A57F10">
      <w:pPr>
        <w:pStyle w:val="NormalWeb"/>
        <w:shd w:val="clear" w:color="auto" w:fill="FFFFFF"/>
        <w:spacing w:before="0" w:beforeAutospacing="0" w:after="150" w:afterAutospacing="0"/>
        <w:rPr>
          <w:color w:val="000000" w:themeColor="text1"/>
          <w:sz w:val="23"/>
          <w:szCs w:val="23"/>
        </w:rPr>
      </w:pPr>
    </w:p>
    <w:p w:rsidR="00A57F10" w:rsidRPr="00A57F10" w:rsidRDefault="00A57F10" w:rsidP="00A57F10">
      <w:pPr>
        <w:pStyle w:val="NormalWeb"/>
        <w:shd w:val="clear" w:color="auto" w:fill="FFFFFF"/>
        <w:spacing w:before="0" w:beforeAutospacing="0" w:after="150" w:afterAutospacing="0"/>
        <w:ind w:left="720"/>
        <w:rPr>
          <w:color w:val="000000" w:themeColor="text1"/>
          <w:sz w:val="23"/>
          <w:szCs w:val="23"/>
        </w:rPr>
      </w:pPr>
      <w:r w:rsidRPr="00A57F10">
        <w:rPr>
          <w:rStyle w:val="Strong"/>
          <w:color w:val="000000" w:themeColor="text1"/>
          <w:sz w:val="23"/>
          <w:szCs w:val="23"/>
        </w:rPr>
        <w:t>Butrinti</w:t>
      </w:r>
      <w:r w:rsidRPr="00A57F10">
        <w:rPr>
          <w:color w:val="000000" w:themeColor="text1"/>
          <w:sz w:val="23"/>
          <w:szCs w:val="23"/>
        </w:rPr>
        <w:br/>
        <w:t>Parku kombëtar i Butrintit u shpall Monument Kulture në vitin 1948, ndërsa në rrafshin ndërkombëtar, rëndësia e qytetit antik u njoh dhe u konfirmua si e tillë në vitin 1992, kur u përfshi në listën e pasurive Botërore të UNESCO-s.</w:t>
      </w:r>
    </w:p>
    <w:p w:rsidR="00A57F10" w:rsidRPr="00A57F10" w:rsidRDefault="00A57F10" w:rsidP="00A57F10">
      <w:pPr>
        <w:pStyle w:val="NormalWeb"/>
        <w:shd w:val="clear" w:color="auto" w:fill="FFFFFF"/>
        <w:spacing w:before="0" w:beforeAutospacing="0" w:after="150" w:afterAutospacing="0"/>
        <w:ind w:left="720"/>
        <w:rPr>
          <w:color w:val="000000" w:themeColor="text1"/>
          <w:sz w:val="23"/>
          <w:szCs w:val="23"/>
        </w:rPr>
      </w:pPr>
      <w:r w:rsidRPr="00A57F10">
        <w:rPr>
          <w:color w:val="000000" w:themeColor="text1"/>
          <w:sz w:val="23"/>
          <w:szCs w:val="23"/>
        </w:rPr>
        <w:t>Parku Kombëtar Arkeologjik i Butrintit ka një sipërfaqe prej 15 hektarë dhe ndodhet në lartësitë 30-50 metra mbi nivelin e detit.</w:t>
      </w:r>
      <w:r w:rsidRPr="00A57F10">
        <w:rPr>
          <w:color w:val="000000" w:themeColor="text1"/>
          <w:sz w:val="23"/>
          <w:szCs w:val="23"/>
        </w:rPr>
        <w:br/>
        <w:t>Ai është ngritur në këndin juglindor të gadishullit të Ksamilit dhe ka një pozitë mjaft të mbrojtur natyrore, duke u lagur nga të dyja anët nga liqeni i Butrintit dhe nga kanali i Vivarit.</w:t>
      </w:r>
    </w:p>
    <w:p w:rsidR="00A57F10" w:rsidRPr="00A57F10" w:rsidRDefault="00A57F10" w:rsidP="00A57F10">
      <w:pPr>
        <w:pStyle w:val="NormalWeb"/>
        <w:shd w:val="clear" w:color="auto" w:fill="FFFFFF"/>
        <w:spacing w:before="0" w:beforeAutospacing="0" w:after="150" w:afterAutospacing="0"/>
        <w:ind w:left="720"/>
        <w:rPr>
          <w:color w:val="000000" w:themeColor="text1"/>
          <w:sz w:val="23"/>
          <w:szCs w:val="23"/>
        </w:rPr>
      </w:pPr>
      <w:r w:rsidRPr="00A57F10">
        <w:rPr>
          <w:color w:val="000000" w:themeColor="text1"/>
          <w:sz w:val="23"/>
          <w:szCs w:val="23"/>
        </w:rPr>
        <w:t>Brenda parkut ndodhen 10 zona të shquara arkeologjike që lidhen me historinë e Butrintit. Disa prej tyre janë zona brenda mureve të Butrintit (amfiteatri), si dhe ajo jashtë mureve, Diapori, Fortesa – kalaja e Ali Pashë Tepelenës, Kalivoi, Shën Dëllia, Shën Dhimitri, Xarra, Ana e Kanalit të Vivarit etj.</w:t>
      </w:r>
    </w:p>
    <w:p w:rsidR="00A57F10" w:rsidRPr="00A57F10" w:rsidRDefault="00A57F10" w:rsidP="00A57F10">
      <w:pPr>
        <w:pStyle w:val="NormalWeb"/>
        <w:shd w:val="clear" w:color="auto" w:fill="FFFFFF"/>
        <w:spacing w:before="0" w:beforeAutospacing="0" w:after="150" w:afterAutospacing="0"/>
        <w:ind w:left="720"/>
        <w:rPr>
          <w:color w:val="000000" w:themeColor="text1"/>
          <w:sz w:val="23"/>
          <w:szCs w:val="23"/>
        </w:rPr>
      </w:pPr>
      <w:r w:rsidRPr="00A57F10">
        <w:rPr>
          <w:color w:val="000000" w:themeColor="text1"/>
          <w:sz w:val="23"/>
          <w:szCs w:val="23"/>
        </w:rPr>
        <w:t>Specialistë të arkeologjisë kanë theksuar se “Butrinti është një thesar i jashtëzakonshëm për Shqipërinë” dhe se “çelësi është zhvillimi i ekuilibruar dhe turizmi i padëmshëm”.</w:t>
      </w:r>
    </w:p>
    <w:p w:rsidR="00A57F10" w:rsidRPr="00A57F10" w:rsidRDefault="00A57F10" w:rsidP="00A57F10">
      <w:pPr>
        <w:pStyle w:val="NormalWeb"/>
        <w:shd w:val="clear" w:color="auto" w:fill="FFFFFF"/>
        <w:spacing w:before="0" w:beforeAutospacing="0" w:after="150" w:afterAutospacing="0"/>
        <w:ind w:left="720"/>
        <w:rPr>
          <w:color w:val="000000" w:themeColor="text1"/>
          <w:sz w:val="23"/>
          <w:szCs w:val="23"/>
        </w:rPr>
      </w:pPr>
      <w:r w:rsidRPr="00A57F10">
        <w:rPr>
          <w:color w:val="000000" w:themeColor="text1"/>
          <w:sz w:val="23"/>
          <w:szCs w:val="23"/>
        </w:rPr>
        <w:t xml:space="preserve">Butrinti mbushur me turiste në vitin 1992 gërmimet e ndërmarra në qendrën e qytetit antik të Butrintit nxorën në dritë forumin romak të qytetit. Ndërtesa me tre dhoma ndodhet në pjesën </w:t>
      </w:r>
      <w:r w:rsidRPr="00A57F10">
        <w:rPr>
          <w:color w:val="000000" w:themeColor="text1"/>
          <w:sz w:val="23"/>
          <w:szCs w:val="23"/>
        </w:rPr>
        <w:lastRenderedPageBreak/>
        <w:t>jugore të akropolit në perëndim të ndërtesës me peristil dhe në lindje të dyqaneve romake. Mbishkrimi,i cili daton në shekullin I, pas Krishtit, flet për një tempull kushtuar perëndeshës Minerva.</w:t>
      </w:r>
    </w:p>
    <w:p w:rsidR="00A57F10" w:rsidRPr="00A57F10" w:rsidRDefault="00A57F10" w:rsidP="00A57F10">
      <w:pPr>
        <w:pStyle w:val="NormalWeb"/>
        <w:shd w:val="clear" w:color="auto" w:fill="FFFFFF"/>
        <w:spacing w:before="0" w:beforeAutospacing="0" w:after="150" w:afterAutospacing="0"/>
        <w:ind w:left="720"/>
        <w:rPr>
          <w:color w:val="000000" w:themeColor="text1"/>
          <w:sz w:val="23"/>
          <w:szCs w:val="23"/>
        </w:rPr>
      </w:pPr>
      <w:r w:rsidRPr="00A57F10">
        <w:rPr>
          <w:color w:val="000000" w:themeColor="text1"/>
          <w:sz w:val="23"/>
          <w:szCs w:val="23"/>
        </w:rPr>
        <w:t>Shpella e Butrintit ndodhet pranë rrugës automobilistike Sarandë-Butrint, rreth 3 kilometra larg nga qyteza e Ksamilit. Shpella vlerësohet e veçantë për nga natyra dhe për pozicioni i saj dhe ka një sipërfaqe 110 metra katrorë. Sipas arkeologëve, shpella e Butrintit ka vlera të shumta shkencore.</w:t>
      </w:r>
    </w:p>
    <w:p w:rsidR="00A57F10" w:rsidRPr="00A57F10" w:rsidRDefault="00A57F10" w:rsidP="00A57F10">
      <w:pPr>
        <w:pStyle w:val="NormalWeb"/>
        <w:shd w:val="clear" w:color="auto" w:fill="FFFFFF"/>
        <w:spacing w:before="0" w:beforeAutospacing="0" w:after="150" w:afterAutospacing="0"/>
        <w:ind w:left="720"/>
        <w:rPr>
          <w:color w:val="000000" w:themeColor="text1"/>
          <w:sz w:val="23"/>
          <w:szCs w:val="23"/>
        </w:rPr>
      </w:pPr>
      <w:r w:rsidRPr="00A57F10">
        <w:rPr>
          <w:color w:val="000000" w:themeColor="text1"/>
          <w:sz w:val="23"/>
          <w:szCs w:val="23"/>
        </w:rPr>
        <w:t>Ndërsa Ujësjellësi i Butrintit ka një gjatësi prej 3.5 kilometra, lartësi të kanalit 6 metra dhe gjerësi 3.5 metra. Teknikisht është një ndërtim i arritur ku gjatë trasesë së tij janë ndërtuar shumë vepra arti si, ura e kanale të përforcuara me mure mbajtëse, si dhe puseta dekantimi e kontrolli. Sipas specialistëve, ujësjellësi i Butrintit ka funksionuar deri nga fundi i shekulli IV pas Krishtit.</w:t>
      </w:r>
    </w:p>
    <w:p w:rsidR="00A57F10" w:rsidRPr="00A57F10" w:rsidRDefault="00A57F10" w:rsidP="00A57F10">
      <w:pPr>
        <w:pStyle w:val="NormalWeb"/>
        <w:shd w:val="clear" w:color="auto" w:fill="FFFFFF"/>
        <w:spacing w:before="0" w:beforeAutospacing="0" w:after="150" w:afterAutospacing="0"/>
        <w:ind w:left="720"/>
        <w:rPr>
          <w:color w:val="000000" w:themeColor="text1"/>
          <w:sz w:val="23"/>
          <w:szCs w:val="23"/>
        </w:rPr>
      </w:pPr>
    </w:p>
    <w:p w:rsidR="00A57F10" w:rsidRPr="00A57F10" w:rsidRDefault="00A57F10" w:rsidP="00A57F10">
      <w:pPr>
        <w:pStyle w:val="NormalWeb"/>
        <w:shd w:val="clear" w:color="auto" w:fill="FFFFFF"/>
        <w:spacing w:before="0" w:beforeAutospacing="0" w:after="150" w:afterAutospacing="0"/>
        <w:ind w:left="720"/>
        <w:rPr>
          <w:color w:val="000000" w:themeColor="text1"/>
          <w:sz w:val="23"/>
          <w:szCs w:val="23"/>
        </w:rPr>
      </w:pPr>
      <w:r w:rsidRPr="00A57F10">
        <w:rPr>
          <w:rStyle w:val="Strong"/>
          <w:color w:val="000000" w:themeColor="text1"/>
          <w:sz w:val="23"/>
          <w:szCs w:val="23"/>
        </w:rPr>
        <w:t>Gjirokastra</w:t>
      </w:r>
      <w:r w:rsidRPr="00A57F10">
        <w:rPr>
          <w:color w:val="000000" w:themeColor="text1"/>
          <w:sz w:val="23"/>
          <w:szCs w:val="23"/>
        </w:rPr>
        <w:br/>
        <w:t>Një qytet që përbën dëshmi unike të një tradite kulturore të jetës së zhvilluar në shek 14-19, në Gjirokastër veçohet tipi i shtëpisë së fortifikuar me çati me pllaka guri, në harmoni perfekte me peizazhin shkëmbor të territorit ku ajo ngrihet. Banesat, një tip i veçantë në tipologjinë e banesës shqiptare dhe asaj ballkanase të mesjetës së vonë, luajnë një rol të rëndësishëm në fizionominë e qytetit.</w:t>
      </w:r>
    </w:p>
    <w:p w:rsidR="00A57F10" w:rsidRPr="00A57F10" w:rsidRDefault="00A57F10" w:rsidP="00A57F10">
      <w:pPr>
        <w:pStyle w:val="NormalWeb"/>
        <w:shd w:val="clear" w:color="auto" w:fill="FFFFFF"/>
        <w:spacing w:before="0" w:beforeAutospacing="0" w:after="150" w:afterAutospacing="0"/>
        <w:ind w:left="720"/>
        <w:rPr>
          <w:color w:val="000000" w:themeColor="text1"/>
          <w:sz w:val="23"/>
          <w:szCs w:val="23"/>
        </w:rPr>
      </w:pPr>
      <w:r w:rsidRPr="00A57F10">
        <w:rPr>
          <w:color w:val="000000" w:themeColor="text1"/>
          <w:sz w:val="23"/>
          <w:szCs w:val="23"/>
        </w:rPr>
        <w:t>Gjirokastra ka 56 banesa monumente kulture të kategorisë së parë, 502 të kategorisë së dytë dhe shumë komplekse të tjera me vlera historike, arkitektonike dhe kulturore.</w:t>
      </w:r>
    </w:p>
    <w:p w:rsidR="00A57F10" w:rsidRPr="00A57F10" w:rsidRDefault="00A57F10" w:rsidP="00A57F10">
      <w:pPr>
        <w:pStyle w:val="NormalWeb"/>
        <w:shd w:val="clear" w:color="auto" w:fill="FFFFFF"/>
        <w:spacing w:before="0" w:beforeAutospacing="0" w:after="150" w:afterAutospacing="0"/>
        <w:ind w:left="720"/>
        <w:rPr>
          <w:color w:val="000000" w:themeColor="text1"/>
          <w:sz w:val="23"/>
          <w:szCs w:val="23"/>
        </w:rPr>
      </w:pPr>
      <w:r w:rsidRPr="00A57F10">
        <w:rPr>
          <w:color w:val="000000" w:themeColor="text1"/>
          <w:sz w:val="23"/>
          <w:szCs w:val="23"/>
        </w:rPr>
        <w:t>Qyteti ruan të paprekur skemën urbanistike, ku çdo shtëpi ka karakteristika të veçanta që lidhen me terrenin mbi të cilin është ndërtuar. Sipas kategorive të monumenteve kulturore, në qytet dallohen kalaja, pazari, ndërtimet e kultit dhe shtëpitë e banimit.</w:t>
      </w:r>
      <w:r w:rsidRPr="00A57F10">
        <w:rPr>
          <w:color w:val="000000" w:themeColor="text1"/>
          <w:sz w:val="23"/>
          <w:szCs w:val="23"/>
        </w:rPr>
        <w:br/>
        <w:t>Kalaja, e ndërtuar në shek. 13, përbën zanafillën e qytetit, ndërsa pazari (shek. 17) i vendosur në qendër të qytetit ruan mirë karakteristikat e një pazari tradicional me ndërtesa të njëpasnjëshme të shtruara me kalldrëme gurësh të zinj.</w:t>
      </w:r>
    </w:p>
    <w:p w:rsidR="00A57F10" w:rsidRPr="00A57F10" w:rsidRDefault="00A57F10" w:rsidP="00A57F10">
      <w:pPr>
        <w:pStyle w:val="NormalWeb"/>
        <w:shd w:val="clear" w:color="auto" w:fill="FFFFFF"/>
        <w:spacing w:before="0" w:beforeAutospacing="0" w:after="150" w:afterAutospacing="0"/>
        <w:ind w:left="720"/>
        <w:rPr>
          <w:color w:val="000000" w:themeColor="text1"/>
          <w:sz w:val="23"/>
          <w:szCs w:val="23"/>
        </w:rPr>
      </w:pPr>
      <w:r w:rsidRPr="00A57F10">
        <w:rPr>
          <w:color w:val="000000" w:themeColor="text1"/>
          <w:sz w:val="23"/>
          <w:szCs w:val="23"/>
        </w:rPr>
        <w:t>Ndërtimet e kultit, që përfaqësohen nga një xhami, një tyrbe dhe dy kisha brenda ambientit të banesave, nuk luajnë rol në profilin e qytetit.</w:t>
      </w:r>
    </w:p>
    <w:p w:rsidR="00A57F10" w:rsidRPr="00A57F10" w:rsidRDefault="00A57F10" w:rsidP="00A57F10">
      <w:pPr>
        <w:pStyle w:val="NormalWeb"/>
        <w:shd w:val="clear" w:color="auto" w:fill="FFFFFF"/>
        <w:spacing w:before="0" w:beforeAutospacing="0" w:after="150" w:afterAutospacing="0"/>
        <w:ind w:left="720"/>
        <w:rPr>
          <w:color w:val="000000" w:themeColor="text1"/>
          <w:sz w:val="23"/>
          <w:szCs w:val="23"/>
        </w:rPr>
      </w:pPr>
      <w:r w:rsidRPr="00A57F10">
        <w:rPr>
          <w:color w:val="000000" w:themeColor="text1"/>
          <w:sz w:val="23"/>
          <w:szCs w:val="23"/>
        </w:rPr>
        <w:br/>
      </w:r>
      <w:r w:rsidRPr="00A57F10">
        <w:rPr>
          <w:rStyle w:val="Strong"/>
          <w:color w:val="000000" w:themeColor="text1"/>
          <w:sz w:val="23"/>
          <w:szCs w:val="23"/>
        </w:rPr>
        <w:t>Berati</w:t>
      </w:r>
      <w:r w:rsidRPr="00A57F10">
        <w:rPr>
          <w:color w:val="000000" w:themeColor="text1"/>
          <w:sz w:val="23"/>
          <w:szCs w:val="23"/>
        </w:rPr>
        <w:br/>
        <w:t>I konsideruar si qyteti i “Një mbi një dritareve”, qyteti 2400 vjeçar i Beratit është dëshmi e pasurisë dhe e diversitetit të trashëgimisë urbanistike dhe arkitektonike të rajonit të Evropës Juglindore.</w:t>
      </w:r>
      <w:r w:rsidRPr="00A57F10">
        <w:rPr>
          <w:color w:val="000000" w:themeColor="text1"/>
          <w:sz w:val="23"/>
          <w:szCs w:val="23"/>
        </w:rPr>
        <w:br/>
        <w:t>Qendra e tij urbane reflekton influenca të traditës së banesave popullore ballkanike, që datojnë kryesisht në shekujt e 18 dhe 19 e.s. Kjo traditë është adaptuar për t’iu përshtatur mënyrës së jetesës së qytetit, me shtëpitë e vendosura në shpate me planimetri kryesisht horizontale dhe që përdorin gjerësisht dritën natyrore.</w:t>
      </w:r>
    </w:p>
    <w:p w:rsidR="00A57F10" w:rsidRPr="00A57F10" w:rsidRDefault="00A57F10" w:rsidP="00A57F10">
      <w:pPr>
        <w:pStyle w:val="NormalWeb"/>
        <w:shd w:val="clear" w:color="auto" w:fill="FFFFFF"/>
        <w:spacing w:before="0" w:beforeAutospacing="0" w:after="150" w:afterAutospacing="0"/>
        <w:ind w:left="720"/>
        <w:rPr>
          <w:color w:val="000000" w:themeColor="text1"/>
          <w:sz w:val="23"/>
          <w:szCs w:val="23"/>
        </w:rPr>
      </w:pPr>
      <w:r w:rsidRPr="00A57F10">
        <w:rPr>
          <w:color w:val="000000" w:themeColor="text1"/>
          <w:sz w:val="23"/>
          <w:szCs w:val="23"/>
        </w:rPr>
        <w:t>Në vitin 1961 Berati u shpall zyrtarisht qytet muze. Sot Berati trashëgon 210 objekte muzeale, nga të cilat 150 janë objekte në këmbë. Prej tyre 60 janë monumente të kategorisë së parë dhe të tjerat të kategorisë së dytë.</w:t>
      </w:r>
    </w:p>
    <w:p w:rsidR="00A57F10" w:rsidRPr="00A57F10" w:rsidRDefault="00A57F10" w:rsidP="00A57F10">
      <w:pPr>
        <w:pStyle w:val="NormalWeb"/>
        <w:shd w:val="clear" w:color="auto" w:fill="FFFFFF"/>
        <w:spacing w:before="0" w:beforeAutospacing="0" w:after="150" w:afterAutospacing="0"/>
        <w:ind w:left="720"/>
        <w:rPr>
          <w:color w:val="000000" w:themeColor="text1"/>
          <w:sz w:val="23"/>
          <w:szCs w:val="23"/>
        </w:rPr>
      </w:pPr>
      <w:r w:rsidRPr="00A57F10">
        <w:rPr>
          <w:color w:val="000000" w:themeColor="text1"/>
          <w:sz w:val="23"/>
          <w:szCs w:val="23"/>
        </w:rPr>
        <w:t xml:space="preserve">Midis këtyre vlerave, nga më të spikaturat janë Kështjella, e ndërtuar mbi kodrën shkëmbore në formë trekëndëshi, me perimetër të mureve 1440 m, me 24 kulla e me dy porta. Me </w:t>
      </w:r>
      <w:r w:rsidRPr="00A57F10">
        <w:rPr>
          <w:color w:val="000000" w:themeColor="text1"/>
          <w:sz w:val="23"/>
          <w:szCs w:val="23"/>
        </w:rPr>
        <w:lastRenderedPageBreak/>
        <w:t>themelet e saj ilire, e rindërtuar disa herë në shekujt VI, XIII, XV dhe XIX ajo është sot jo vetëm një nga kështjellat më të mëdha të banuara, por edhe një arkiv i gurtë që ofron varietete stilesh dhe kontributesh të epokave të ndryshme: ilire, romako-bizantine, shqiptare e turke.</w:t>
      </w:r>
    </w:p>
    <w:p w:rsidR="00A57F10" w:rsidRPr="00A57F10" w:rsidRDefault="00A57F10" w:rsidP="00A57F10">
      <w:pPr>
        <w:pStyle w:val="NormalWeb"/>
        <w:shd w:val="clear" w:color="auto" w:fill="FFFFFF"/>
        <w:spacing w:before="0" w:beforeAutospacing="0" w:after="150" w:afterAutospacing="0"/>
        <w:ind w:left="720"/>
        <w:rPr>
          <w:color w:val="000000" w:themeColor="text1"/>
          <w:sz w:val="23"/>
          <w:szCs w:val="23"/>
        </w:rPr>
      </w:pPr>
      <w:r w:rsidRPr="00A57F10">
        <w:rPr>
          <w:color w:val="000000" w:themeColor="text1"/>
          <w:sz w:val="23"/>
          <w:szCs w:val="23"/>
        </w:rPr>
        <w:t>Ura me 7 harqe e Goricës, nga një urë druri, në vitin 1780 u ndërtua e gjitha prej guri. Ajo është 129,3 m e gjatë, 5,3 m e gjerë dhe ngrihet 10 m mbi lumin Osum.</w:t>
      </w:r>
    </w:p>
    <w:p w:rsidR="00A57F10" w:rsidRPr="00A57F10" w:rsidRDefault="00A57F10" w:rsidP="00A57F10">
      <w:pPr>
        <w:pStyle w:val="NormalWeb"/>
        <w:shd w:val="clear" w:color="auto" w:fill="FFFFFF"/>
        <w:spacing w:before="0" w:beforeAutospacing="0" w:after="150" w:afterAutospacing="0"/>
        <w:ind w:left="720"/>
        <w:rPr>
          <w:color w:val="000000" w:themeColor="text1"/>
          <w:sz w:val="23"/>
          <w:szCs w:val="23"/>
        </w:rPr>
      </w:pPr>
      <w:r w:rsidRPr="00A57F10">
        <w:rPr>
          <w:color w:val="000000" w:themeColor="text1"/>
          <w:sz w:val="23"/>
          <w:szCs w:val="23"/>
        </w:rPr>
        <w:t>Ndërtesat e kultit përfshijnë disa kapitole dhe kolonada dhe dëshmojnë se në Berat kanë ekzistuar kisha paleokristiane të shekujve IV–VI (Shën Todri). Ndër kishat më të bukura të ndërtuara në shekujt XIII-XIV janë : Shën Mari Vllaherna, Shën Triadha dhe Shën Mëhilli. Në Berat ka edhe një numër ndërtesash të fesë islame, me vlera të shquara arkitektonike e artistike. Këto kisha, xhami dhe ndërtesa të tjera urbane, sidomos ansamblet e lagjeve Mangalem, Kalaja dhe Gorica, janë perla të arkitekturës mesjetare.</w:t>
      </w:r>
    </w:p>
    <w:p w:rsidR="00A57F10" w:rsidRPr="00A57F10" w:rsidRDefault="00A57F10" w:rsidP="00A57F10">
      <w:pPr>
        <w:pStyle w:val="NormalWeb"/>
        <w:shd w:val="clear" w:color="auto" w:fill="FFFFFF"/>
        <w:spacing w:before="0" w:beforeAutospacing="0" w:after="150" w:afterAutospacing="0"/>
        <w:ind w:left="720"/>
        <w:rPr>
          <w:color w:val="000000" w:themeColor="text1"/>
          <w:sz w:val="23"/>
          <w:szCs w:val="23"/>
        </w:rPr>
      </w:pPr>
      <w:r w:rsidRPr="00A57F10">
        <w:rPr>
          <w:color w:val="000000" w:themeColor="text1"/>
          <w:sz w:val="23"/>
          <w:szCs w:val="23"/>
        </w:rPr>
        <w:t>Kishat e Beratit janë të zbukuruara me piktura të stilit bizantin e pas-bizantin, të krijuara nga artistë të ndryshëm të shekujve XII-XIV dhe nga mjeshtrat e shekullit XVI: Onufri dhe biri i tij Nikolla.</w:t>
      </w:r>
    </w:p>
    <w:p w:rsidR="00A57F10" w:rsidRPr="00A57F10" w:rsidRDefault="00A57F10" w:rsidP="00A57F10">
      <w:pPr>
        <w:pStyle w:val="NormalWeb"/>
        <w:shd w:val="clear" w:color="auto" w:fill="FFFFFF"/>
        <w:spacing w:before="0" w:beforeAutospacing="0" w:after="150" w:afterAutospacing="0"/>
        <w:ind w:left="720"/>
        <w:rPr>
          <w:color w:val="000000" w:themeColor="text1"/>
          <w:sz w:val="23"/>
          <w:szCs w:val="23"/>
        </w:rPr>
      </w:pPr>
      <w:r w:rsidRPr="00A57F10">
        <w:rPr>
          <w:color w:val="000000" w:themeColor="text1"/>
          <w:sz w:val="23"/>
          <w:szCs w:val="23"/>
        </w:rPr>
        <w:t>Katedralja e Shën Marisë shquhet për ikonostasin e saj, të gdhendur në dru të larzuar me ar, një vepër artistike e cilësisë së parë.</w:t>
      </w:r>
      <w:r w:rsidRPr="00A57F10">
        <w:rPr>
          <w:color w:val="000000" w:themeColor="text1"/>
          <w:sz w:val="23"/>
          <w:szCs w:val="23"/>
        </w:rPr>
        <w:br/>
        <w:t>Në Berat është gjetur një vepër e rrallë, epitafi i Glavinicës, një krijim i vitit1373, i qëndisur në ar, argjend e mëndafsh, që tregon Krishtin e vdekur të kurorëzuar, të rrethuar me shkrime greke.</w:t>
      </w:r>
    </w:p>
    <w:p w:rsidR="00A57F10" w:rsidRPr="00A57F10" w:rsidRDefault="00A57F10" w:rsidP="00A57F10">
      <w:pPr>
        <w:pStyle w:val="NormalWeb"/>
        <w:shd w:val="clear" w:color="auto" w:fill="FFFFFF"/>
        <w:spacing w:before="0" w:beforeAutospacing="0" w:after="150" w:afterAutospacing="0"/>
        <w:ind w:left="720"/>
        <w:rPr>
          <w:color w:val="000000" w:themeColor="text1"/>
          <w:sz w:val="23"/>
          <w:szCs w:val="23"/>
        </w:rPr>
      </w:pPr>
    </w:p>
    <w:p w:rsidR="00A57F10" w:rsidRPr="00A57F10" w:rsidRDefault="00A57F10" w:rsidP="00A57F10">
      <w:pPr>
        <w:pStyle w:val="NormalWeb"/>
        <w:shd w:val="clear" w:color="auto" w:fill="FFFFFF"/>
        <w:spacing w:before="0" w:beforeAutospacing="0" w:after="150" w:afterAutospacing="0"/>
        <w:ind w:left="720"/>
        <w:rPr>
          <w:color w:val="000000" w:themeColor="text1"/>
          <w:sz w:val="23"/>
          <w:szCs w:val="23"/>
        </w:rPr>
      </w:pPr>
      <w:r w:rsidRPr="00A57F10">
        <w:rPr>
          <w:rStyle w:val="Strong"/>
          <w:color w:val="000000" w:themeColor="text1"/>
          <w:sz w:val="23"/>
          <w:szCs w:val="23"/>
        </w:rPr>
        <w:t>Kodiku i Purpurt i Beratit (Memoria e botës)</w:t>
      </w:r>
      <w:r w:rsidRPr="00A57F10">
        <w:rPr>
          <w:color w:val="000000" w:themeColor="text1"/>
          <w:sz w:val="23"/>
          <w:szCs w:val="23"/>
        </w:rPr>
        <w:br/>
        <w:t>I klasifikuar nga UNESCO te “Memoria e botës”, Kodiku i Purpurt i Beratit daton në shekullin VI dhe është i shkruajtur në pergamen të purpurt. Ai është një nga katër kopjet e vetme të gjetura në të gjithë botën. I dyti është Kodiku i Artë (Codex Aureus) i shekullit IX, i shkruajtur në pergamen me shkronja ari. Që të dy këta kodikë përmbajnë pjesë nga ungjijtë të shkruajtura në greqishten e vjetër. Këta kodikë u rizbuluan në kështjellë në 1972 dhe ruhen sot në Muzeun Historik Kombëtar në Tiranë.Kodiku i Purpurt i Beratit ka 190 fletë dhe përmban dy ungjij: sipas Markut dhe sipas Matheut. Është shkruar me gërma të derdhura prej argjendi, sipas vlerësimit të ekspertëve, “në fletë të ngjashme me letrën e zakonshme, që ka të ngjarë të jetë prodhuar nga ngjeshja e shumë elementeve petëzorë me natyrë bimore, siç janë fletët e papirusit”. Por bizantologët mendojnë se lënda e dorëshkrimit është pergamenë.Teksti i “Codex Purpureus Beratinus” është shkruar në stilin antik scripta-continuae, domethënë pa ndarje të fjalëve nga njëra-tjetra, pa thekse dhe shenja të tjera të veçimit të fjalëve.</w:t>
      </w:r>
    </w:p>
    <w:p w:rsidR="00A57F10" w:rsidRPr="00A57F10" w:rsidRDefault="00A57F10" w:rsidP="00A57F10">
      <w:pPr>
        <w:pStyle w:val="NormalWeb"/>
        <w:shd w:val="clear" w:color="auto" w:fill="FFFFFF"/>
        <w:spacing w:before="0" w:beforeAutospacing="0" w:after="150" w:afterAutospacing="0"/>
        <w:ind w:left="720"/>
        <w:rPr>
          <w:color w:val="000000" w:themeColor="text1"/>
          <w:sz w:val="23"/>
          <w:szCs w:val="23"/>
        </w:rPr>
      </w:pPr>
    </w:p>
    <w:p w:rsidR="00A57F10" w:rsidRPr="00A57F10" w:rsidRDefault="00A57F10" w:rsidP="00A57F10">
      <w:pPr>
        <w:pStyle w:val="NormalWeb"/>
        <w:shd w:val="clear" w:color="auto" w:fill="FFFFFF"/>
        <w:spacing w:before="0" w:beforeAutospacing="0" w:after="150" w:afterAutospacing="0"/>
        <w:ind w:left="720"/>
        <w:rPr>
          <w:color w:val="000000" w:themeColor="text1"/>
          <w:sz w:val="23"/>
          <w:szCs w:val="23"/>
        </w:rPr>
      </w:pPr>
      <w:r w:rsidRPr="00A57F10">
        <w:rPr>
          <w:rStyle w:val="Strong"/>
          <w:color w:val="000000" w:themeColor="text1"/>
          <w:sz w:val="23"/>
          <w:szCs w:val="23"/>
        </w:rPr>
        <w:t>Isopolifonia (Trashëgimia shpirtërore)</w:t>
      </w:r>
      <w:r w:rsidRPr="00A57F10">
        <w:rPr>
          <w:color w:val="000000" w:themeColor="text1"/>
          <w:sz w:val="23"/>
          <w:szCs w:val="23"/>
        </w:rPr>
        <w:br/>
        <w:t>Iso polifonia shqiptare është realisht një ndër super vlerat e folklorit muzikor shqiptar por edhe të traditës folklorike botërore në përgjithësi. Struktura e ndërtimit të shumëzërëshit polifonik, lab apo tosk, është shprehje e drejtpërdrejtë e unitetit gjenetik të llojit.</w:t>
      </w:r>
    </w:p>
    <w:p w:rsidR="00A57F10" w:rsidRPr="00A57F10" w:rsidRDefault="00A57F10" w:rsidP="00A57F10">
      <w:pPr>
        <w:pStyle w:val="NormalWeb"/>
        <w:shd w:val="clear" w:color="auto" w:fill="FFFFFF"/>
        <w:spacing w:before="0" w:beforeAutospacing="0" w:after="150" w:afterAutospacing="0"/>
        <w:ind w:left="720"/>
        <w:rPr>
          <w:color w:val="000000" w:themeColor="text1"/>
          <w:sz w:val="23"/>
          <w:szCs w:val="23"/>
        </w:rPr>
      </w:pPr>
      <w:r w:rsidRPr="00A57F10">
        <w:rPr>
          <w:color w:val="000000" w:themeColor="text1"/>
          <w:sz w:val="23"/>
          <w:szCs w:val="23"/>
        </w:rPr>
        <w:t>Prej praktikës qindra shekullore janë ndërtuar formulat e mësipërme të cilat shprehin në thelb strukturën e iso polifonisë popullore, ajo e cila ngërthen në një të vetëm tiparet e veçanta të zërave të tjerë, përbërës të shumëzërëshit.</w:t>
      </w:r>
    </w:p>
    <w:p w:rsidR="00A57F10" w:rsidRPr="00A57F10" w:rsidRDefault="00A57F10" w:rsidP="00A57F10">
      <w:pPr>
        <w:pStyle w:val="NormalWeb"/>
        <w:shd w:val="clear" w:color="auto" w:fill="FFFFFF"/>
        <w:spacing w:before="0" w:beforeAutospacing="0" w:after="150" w:afterAutospacing="0"/>
        <w:ind w:left="720"/>
        <w:rPr>
          <w:color w:val="000000" w:themeColor="text1"/>
          <w:sz w:val="23"/>
          <w:szCs w:val="23"/>
        </w:rPr>
      </w:pPr>
      <w:r w:rsidRPr="00A57F10">
        <w:rPr>
          <w:color w:val="000000" w:themeColor="text1"/>
          <w:sz w:val="23"/>
          <w:szCs w:val="23"/>
        </w:rPr>
        <w:lastRenderedPageBreak/>
        <w:t>Iso polifonia shqiptare u regjistrua në Listën e Trashëgimisë Shpirtërore të UNESCO-s më 25 nëntor 2005.</w:t>
      </w:r>
    </w:p>
    <w:p w:rsidR="00A57F10" w:rsidRPr="00A57F10" w:rsidRDefault="00A57F10" w:rsidP="00A57F10">
      <w:pPr>
        <w:pStyle w:val="NormalWeb"/>
        <w:shd w:val="clear" w:color="auto" w:fill="FFFFFF"/>
        <w:spacing w:before="0" w:beforeAutospacing="0" w:after="150" w:afterAutospacing="0"/>
        <w:ind w:left="720"/>
        <w:rPr>
          <w:color w:val="000000" w:themeColor="text1"/>
          <w:sz w:val="23"/>
          <w:szCs w:val="23"/>
        </w:rPr>
      </w:pPr>
    </w:p>
    <w:p w:rsidR="00A57F10" w:rsidRPr="00A57F10" w:rsidRDefault="00A57F10" w:rsidP="00A57F10">
      <w:pPr>
        <w:pStyle w:val="NormalWeb"/>
        <w:shd w:val="clear" w:color="auto" w:fill="FFFFFF"/>
        <w:spacing w:before="0" w:beforeAutospacing="0" w:after="150" w:afterAutospacing="0"/>
        <w:ind w:left="720"/>
        <w:rPr>
          <w:color w:val="000000" w:themeColor="text1"/>
          <w:sz w:val="23"/>
          <w:szCs w:val="23"/>
        </w:rPr>
      </w:pPr>
      <w:r w:rsidRPr="00A57F10">
        <w:rPr>
          <w:rStyle w:val="Strong"/>
          <w:color w:val="000000" w:themeColor="text1"/>
          <w:sz w:val="23"/>
          <w:szCs w:val="23"/>
        </w:rPr>
        <w:t>Ohri dhe Prespa</w:t>
      </w:r>
      <w:r w:rsidRPr="00A57F10">
        <w:rPr>
          <w:color w:val="000000" w:themeColor="text1"/>
          <w:sz w:val="23"/>
          <w:szCs w:val="23"/>
        </w:rPr>
        <w:br/>
        <w:t>Liqenet e Prespës dhe Ohrit sapo janë shpallur Rezervë Biosferike Ndërkufitare nga UNESCO, çka rrit vlerat natyrore dhe hap dritare të reja zhvillimi për banorët, ndërsa vitin që vjen, pritet një konferencë donatorësh për krijimin e fondit të posacëm për të mbështetur zonën.</w:t>
      </w:r>
      <w:r w:rsidRPr="00A57F10">
        <w:rPr>
          <w:color w:val="000000" w:themeColor="text1"/>
          <w:sz w:val="23"/>
          <w:szCs w:val="23"/>
        </w:rPr>
        <w:br/>
        <w:t>Vetadministrimi do të jetë mënyra e menaxhimit të zonës, me një administratë të kualifikuar në shërbim të ruajtjes së ekosistemeve dhe zhvillimit të qëndrueshëm ekonomiko-social të zonës, sipas modeleve që ndjek sot bota për zonat e tilla.</w:t>
      </w:r>
    </w:p>
    <w:p w:rsidR="00A57F10" w:rsidRPr="00A57F10" w:rsidRDefault="00A57F10" w:rsidP="00A57F10">
      <w:pPr>
        <w:pStyle w:val="NormalWeb"/>
        <w:shd w:val="clear" w:color="auto" w:fill="FFFFFF"/>
        <w:spacing w:before="0" w:beforeAutospacing="0" w:after="150" w:afterAutospacing="0"/>
        <w:ind w:left="720"/>
        <w:rPr>
          <w:color w:val="000000" w:themeColor="text1"/>
          <w:sz w:val="23"/>
          <w:szCs w:val="23"/>
        </w:rPr>
      </w:pPr>
      <w:r w:rsidRPr="00A57F10">
        <w:rPr>
          <w:color w:val="000000" w:themeColor="text1"/>
          <w:sz w:val="23"/>
          <w:szCs w:val="23"/>
        </w:rPr>
        <w:t>Rezerva Ndërkufitare e Biosferës Prespë-Ohër tashmë ka hedhur edhe “dorashkën” e fqinjësisë, pasi mbrojtja e natyrës me zhvillimin e qëndrueshëm ekonomik dhe social të zonës, rrëzon barrierat mes 3 shteteve, që kanë rënë dakort të bashkëpunojnë me projekte të përbashkëta, me qëllim, që banorët të përfitojnë më shumë vlera ekonomike, shkencore e kulturore.</w:t>
      </w:r>
    </w:p>
    <w:p w:rsidR="00A57F10" w:rsidRPr="00A57F10" w:rsidRDefault="00A57F10" w:rsidP="00A57F10">
      <w:pPr>
        <w:pStyle w:val="NormalWeb"/>
        <w:shd w:val="clear" w:color="auto" w:fill="FFFFFF"/>
        <w:spacing w:before="0" w:beforeAutospacing="0" w:after="150" w:afterAutospacing="0"/>
        <w:ind w:left="720"/>
        <w:rPr>
          <w:color w:val="000000" w:themeColor="text1"/>
          <w:sz w:val="23"/>
          <w:szCs w:val="23"/>
        </w:rPr>
      </w:pPr>
      <w:r w:rsidRPr="00A57F10">
        <w:rPr>
          <w:color w:val="000000" w:themeColor="text1"/>
          <w:sz w:val="23"/>
          <w:szCs w:val="23"/>
        </w:rPr>
        <w:t>Rezerva Ndërkufitare e Biosferës Ohër-Prespë përfshin rreth 14,000 ha ku ndalohet rreptësisht zhvillimi i çfarëdo aktiviteti njerëzor.</w:t>
      </w:r>
      <w:r w:rsidRPr="00A57F10">
        <w:rPr>
          <w:color w:val="000000" w:themeColor="text1"/>
          <w:sz w:val="23"/>
          <w:szCs w:val="23"/>
        </w:rPr>
        <w:br/>
        <w:t>Zona ka biodiversitet të pasur me specie të rralla e të rrezikuara në nivel global, tre parqe kombëtare, dy prej të cilëve në Maqedoni. Që prej vitit 1993 zona shqiptare e Prespës nisur prej pasurive natyrore të saj u përfshi në studime dhe në vitin 1998 u shpall Park Kombëtar, duke u futur në vëmendje të ambientalistëve, institucioneve vendase, të huaja, donatorëve.</w:t>
      </w:r>
    </w:p>
    <w:p w:rsidR="00A57F10" w:rsidRPr="00A57F10" w:rsidRDefault="00A57F10" w:rsidP="00A57F10">
      <w:pPr>
        <w:pStyle w:val="NormalWeb"/>
        <w:shd w:val="clear" w:color="auto" w:fill="FFFFFF"/>
        <w:spacing w:before="0" w:beforeAutospacing="0" w:after="150" w:afterAutospacing="0"/>
        <w:ind w:left="720"/>
        <w:rPr>
          <w:color w:val="000000" w:themeColor="text1"/>
          <w:sz w:val="23"/>
          <w:szCs w:val="23"/>
        </w:rPr>
      </w:pPr>
      <w:r w:rsidRPr="00A57F10">
        <w:rPr>
          <w:color w:val="000000" w:themeColor="text1"/>
          <w:sz w:val="23"/>
          <w:szCs w:val="23"/>
        </w:rPr>
        <w:t>Kjo zonë bashkë me liqenin e Ohrit kanë biodiversitet me ekosisteme unike, që nuk kushtëzohen nga kufijtë shtetërorë ndarës, pasi parqet kombëtare të malit të Thatë dhe Galicicës shërbejnë si koridore për lëvizjen e gjitarëve të mëdhenj.</w:t>
      </w:r>
      <w:r w:rsidRPr="00A57F10">
        <w:rPr>
          <w:color w:val="000000" w:themeColor="text1"/>
          <w:sz w:val="23"/>
          <w:szCs w:val="23"/>
        </w:rPr>
        <w:br/>
        <w:t>Liqenet e Prespës dhe Ohrit kanë faunë të veçantë dhe unike.</w:t>
      </w:r>
    </w:p>
    <w:p w:rsidR="00A57F10" w:rsidRPr="00A57F10" w:rsidRDefault="00A57F10" w:rsidP="00A57F10">
      <w:pPr>
        <w:pStyle w:val="NormalWeb"/>
        <w:shd w:val="clear" w:color="auto" w:fill="FFFFFF"/>
        <w:spacing w:before="0" w:beforeAutospacing="0" w:after="150" w:afterAutospacing="0"/>
        <w:ind w:left="720"/>
        <w:rPr>
          <w:color w:val="000000" w:themeColor="text1"/>
          <w:sz w:val="23"/>
          <w:szCs w:val="23"/>
        </w:rPr>
      </w:pPr>
      <w:r w:rsidRPr="00A57F10">
        <w:rPr>
          <w:color w:val="000000" w:themeColor="text1"/>
          <w:sz w:val="23"/>
          <w:szCs w:val="23"/>
        </w:rPr>
        <w:t>Nga 23 lloje peshqish në liqenet e Prespës, 13 janë indigjene dhe 9 specie endemike. Në Liqenet e Prespës janë 270 lloje shpendësh, mes tyre, pelikani, specie e rrezikuar në nivel global, 25 lloj lakuriqë nate, ku 9 kërcënohen nga zhdukja. Vetë Parku Kombëtar i Prespës ka 1.061 lloje bimësh, nga të cilat 6 endemike, 60 lloje gjitarësh, 132 shpendë folezues, 23 reptilë, 1 lloje amfibësh, etj. Studimet numërojnë 362 lloje kërpudhash, nga të cilat 82 të reja, një mundësi e mirë për ekonomitë e banorëve.</w:t>
      </w:r>
    </w:p>
    <w:p w:rsidR="00A57F10" w:rsidRPr="00A57F10" w:rsidRDefault="00A57F10" w:rsidP="00A57F10">
      <w:pPr>
        <w:shd w:val="clear" w:color="auto" w:fill="FFFFFF"/>
        <w:spacing w:before="120" w:after="120" w:line="240" w:lineRule="auto"/>
        <w:ind w:left="720"/>
        <w:rPr>
          <w:rFonts w:ascii="Times New Roman" w:eastAsia="Times New Roman" w:hAnsi="Times New Roman" w:cs="Times New Roman"/>
          <w:color w:val="000000" w:themeColor="text1"/>
          <w:sz w:val="23"/>
          <w:szCs w:val="23"/>
        </w:rPr>
      </w:pPr>
      <w:r>
        <w:rPr>
          <w:rFonts w:ascii="Times New Roman" w:eastAsia="Times New Roman" w:hAnsi="Times New Roman" w:cs="Times New Roman"/>
          <w:b/>
          <w:bCs/>
          <w:color w:val="000000" w:themeColor="text1"/>
          <w:sz w:val="23"/>
          <w:szCs w:val="23"/>
        </w:rPr>
        <w:br w:type="textWrapping" w:clear="all"/>
      </w:r>
      <w:r w:rsidRPr="00A57F10">
        <w:rPr>
          <w:rFonts w:ascii="Times New Roman" w:eastAsia="Times New Roman" w:hAnsi="Times New Roman" w:cs="Times New Roman"/>
          <w:b/>
          <w:bCs/>
          <w:color w:val="000000" w:themeColor="text1"/>
          <w:sz w:val="23"/>
          <w:szCs w:val="23"/>
        </w:rPr>
        <w:t>Ekonomia e Shqipërisë</w:t>
      </w:r>
      <w:r w:rsidRPr="00A57F10">
        <w:rPr>
          <w:rFonts w:ascii="Times New Roman" w:eastAsia="Times New Roman" w:hAnsi="Times New Roman" w:cs="Times New Roman"/>
          <w:color w:val="000000" w:themeColor="text1"/>
          <w:sz w:val="23"/>
          <w:szCs w:val="23"/>
        </w:rPr>
        <w:t> ka kaluar nëpër një proces të tranzicionit nga një ekonomi e centralizuar në një ekonomi të tregut në parimet e tregut të lirë. Shqipëria është një vend i industrializuar me të ardhura të larta-mesatare dhe një anëtare e </w:t>
      </w:r>
      <w:hyperlink r:id="rId8" w:tooltip="NATO" w:history="1">
        <w:r w:rsidRPr="00A57F10">
          <w:rPr>
            <w:rFonts w:ascii="Times New Roman" w:eastAsia="Times New Roman" w:hAnsi="Times New Roman" w:cs="Times New Roman"/>
            <w:color w:val="000000" w:themeColor="text1"/>
            <w:sz w:val="23"/>
            <w:szCs w:val="23"/>
            <w:u w:val="single"/>
          </w:rPr>
          <w:t>Organizatës së Traktatit të Atlantikut të Veriut</w:t>
        </w:r>
      </w:hyperlink>
      <w:r w:rsidRPr="00A57F10">
        <w:rPr>
          <w:rFonts w:ascii="Times New Roman" w:eastAsia="Times New Roman" w:hAnsi="Times New Roman" w:cs="Times New Roman"/>
          <w:color w:val="000000" w:themeColor="text1"/>
          <w:sz w:val="23"/>
          <w:szCs w:val="23"/>
        </w:rPr>
        <w:t> (NATO), </w:t>
      </w:r>
      <w:hyperlink r:id="rId9" w:tooltip="Organizata Botërore e Tregtisë" w:history="1">
        <w:r w:rsidRPr="00A57F10">
          <w:rPr>
            <w:rFonts w:ascii="Times New Roman" w:eastAsia="Times New Roman" w:hAnsi="Times New Roman" w:cs="Times New Roman"/>
            <w:color w:val="000000" w:themeColor="text1"/>
            <w:sz w:val="23"/>
            <w:szCs w:val="23"/>
            <w:u w:val="single"/>
          </w:rPr>
          <w:t>Organizatën Botërore të Tregtisë</w:t>
        </w:r>
      </w:hyperlink>
      <w:r w:rsidRPr="00A57F10">
        <w:rPr>
          <w:rFonts w:ascii="Times New Roman" w:eastAsia="Times New Roman" w:hAnsi="Times New Roman" w:cs="Times New Roman"/>
          <w:color w:val="000000" w:themeColor="text1"/>
          <w:sz w:val="23"/>
          <w:szCs w:val="23"/>
        </w:rPr>
        <w:t> (OBT), </w:t>
      </w:r>
      <w:hyperlink r:id="rId10" w:tooltip="Organizata për Siguri dhe Bashkëpunim në Evropë" w:history="1">
        <w:r w:rsidRPr="00A57F10">
          <w:rPr>
            <w:rFonts w:ascii="Times New Roman" w:eastAsia="Times New Roman" w:hAnsi="Times New Roman" w:cs="Times New Roman"/>
            <w:color w:val="000000" w:themeColor="text1"/>
            <w:sz w:val="23"/>
            <w:szCs w:val="23"/>
            <w:u w:val="single"/>
          </w:rPr>
          <w:t>Organizatës për Siguri dhe bashkëpunim në Evropë</w:t>
        </w:r>
      </w:hyperlink>
      <w:r w:rsidRPr="00A57F10">
        <w:rPr>
          <w:rFonts w:ascii="Times New Roman" w:eastAsia="Times New Roman" w:hAnsi="Times New Roman" w:cs="Times New Roman"/>
          <w:color w:val="000000" w:themeColor="text1"/>
          <w:sz w:val="23"/>
          <w:szCs w:val="23"/>
        </w:rPr>
        <w:t> (OSBE) dhe </w:t>
      </w:r>
      <w:hyperlink r:id="rId11" w:tooltip="Organizata e bashkëpunimit ekonomik e detit të Zi (nuk është shkruar akoma)" w:history="1">
        <w:r w:rsidRPr="00A57F10">
          <w:rPr>
            <w:rFonts w:ascii="Times New Roman" w:eastAsia="Times New Roman" w:hAnsi="Times New Roman" w:cs="Times New Roman"/>
            <w:color w:val="000000" w:themeColor="text1"/>
            <w:sz w:val="23"/>
            <w:szCs w:val="23"/>
            <w:u w:val="single"/>
          </w:rPr>
          <w:t>Organizatës së bashkëpunimit ekonomik të detit të Zi</w:t>
        </w:r>
      </w:hyperlink>
      <w:r w:rsidRPr="00A57F10">
        <w:rPr>
          <w:rFonts w:ascii="Times New Roman" w:eastAsia="Times New Roman" w:hAnsi="Times New Roman" w:cs="Times New Roman"/>
          <w:color w:val="000000" w:themeColor="text1"/>
          <w:sz w:val="23"/>
          <w:szCs w:val="23"/>
        </w:rPr>
        <w:t> (BSEC).</w:t>
      </w:r>
    </w:p>
    <w:p w:rsidR="00A57F10" w:rsidRPr="00A57F10" w:rsidRDefault="00A57F10" w:rsidP="00A57F10">
      <w:pPr>
        <w:shd w:val="clear" w:color="auto" w:fill="FFFFFF"/>
        <w:spacing w:before="120" w:after="120" w:line="240" w:lineRule="auto"/>
        <w:ind w:left="720"/>
        <w:rPr>
          <w:rFonts w:ascii="Times New Roman" w:eastAsia="Times New Roman" w:hAnsi="Times New Roman" w:cs="Times New Roman"/>
          <w:color w:val="000000" w:themeColor="text1"/>
          <w:sz w:val="23"/>
          <w:szCs w:val="23"/>
        </w:rPr>
      </w:pPr>
      <w:r w:rsidRPr="00A57F10">
        <w:rPr>
          <w:rFonts w:ascii="Times New Roman" w:eastAsia="Times New Roman" w:hAnsi="Times New Roman" w:cs="Times New Roman"/>
          <w:color w:val="000000" w:themeColor="text1"/>
          <w:sz w:val="23"/>
          <w:szCs w:val="23"/>
        </w:rPr>
        <w:t>Shqipëria është një vend në zhvillim me një ekonomi të bazuar në shërbim (63.5%), bujqësi (21.6%) dhe sektorin industrial (14.9%) (2016) Vendi është i pasur me burime natyrore dhe ekonomia mbështetet kryesisht në </w:t>
      </w:r>
      <w:hyperlink r:id="rId12" w:tooltip="Bujqësi" w:history="1">
        <w:r w:rsidRPr="00A57F10">
          <w:rPr>
            <w:rFonts w:ascii="Times New Roman" w:eastAsia="Times New Roman" w:hAnsi="Times New Roman" w:cs="Times New Roman"/>
            <w:color w:val="000000" w:themeColor="text1"/>
            <w:sz w:val="23"/>
            <w:szCs w:val="23"/>
            <w:u w:val="single"/>
          </w:rPr>
          <w:t>bujqësi</w:t>
        </w:r>
      </w:hyperlink>
      <w:r w:rsidRPr="00A57F10">
        <w:rPr>
          <w:rFonts w:ascii="Times New Roman" w:eastAsia="Times New Roman" w:hAnsi="Times New Roman" w:cs="Times New Roman"/>
          <w:color w:val="000000" w:themeColor="text1"/>
          <w:sz w:val="23"/>
          <w:szCs w:val="23"/>
        </w:rPr>
        <w:t>, përpunim të ushqimit, lëndë druri, naftë, çimento, kimikate, minierat, metalet bazë, hidrocentralet, turizmi, industria e tekstilit dhe nxjerrja e </w:t>
      </w:r>
      <w:hyperlink r:id="rId13" w:tooltip="Nfta (nuk është shkruar akoma)" w:history="1">
        <w:r w:rsidRPr="00A57F10">
          <w:rPr>
            <w:rFonts w:ascii="Times New Roman" w:eastAsia="Times New Roman" w:hAnsi="Times New Roman" w:cs="Times New Roman"/>
            <w:color w:val="000000" w:themeColor="text1"/>
            <w:sz w:val="23"/>
            <w:szCs w:val="23"/>
            <w:u w:val="single"/>
          </w:rPr>
          <w:t>naftës</w:t>
        </w:r>
      </w:hyperlink>
      <w:r w:rsidRPr="00A57F10">
        <w:rPr>
          <w:rFonts w:ascii="Times New Roman" w:eastAsia="Times New Roman" w:hAnsi="Times New Roman" w:cs="Times New Roman"/>
          <w:color w:val="000000" w:themeColor="text1"/>
          <w:sz w:val="23"/>
          <w:szCs w:val="23"/>
        </w:rPr>
        <w:t>. Sektorët më të fuqishëm janë energjia, minierat, metalurgjia, </w:t>
      </w:r>
      <w:hyperlink r:id="rId14" w:tooltip="Bujqësia" w:history="1">
        <w:r w:rsidRPr="00A57F10">
          <w:rPr>
            <w:rFonts w:ascii="Times New Roman" w:eastAsia="Times New Roman" w:hAnsi="Times New Roman" w:cs="Times New Roman"/>
            <w:color w:val="000000" w:themeColor="text1"/>
            <w:sz w:val="23"/>
            <w:szCs w:val="23"/>
            <w:u w:val="single"/>
          </w:rPr>
          <w:t>bujqësia</w:t>
        </w:r>
      </w:hyperlink>
      <w:r w:rsidRPr="00A57F10">
        <w:rPr>
          <w:rFonts w:ascii="Times New Roman" w:eastAsia="Times New Roman" w:hAnsi="Times New Roman" w:cs="Times New Roman"/>
          <w:color w:val="000000" w:themeColor="text1"/>
          <w:sz w:val="23"/>
          <w:szCs w:val="23"/>
        </w:rPr>
        <w:t> dhe </w:t>
      </w:r>
      <w:hyperlink r:id="rId15" w:tooltip="Turizmi" w:history="1">
        <w:r w:rsidRPr="00A57F10">
          <w:rPr>
            <w:rFonts w:ascii="Times New Roman" w:eastAsia="Times New Roman" w:hAnsi="Times New Roman" w:cs="Times New Roman"/>
            <w:color w:val="000000" w:themeColor="text1"/>
            <w:sz w:val="23"/>
            <w:szCs w:val="23"/>
            <w:u w:val="single"/>
          </w:rPr>
          <w:t>turizmi</w:t>
        </w:r>
      </w:hyperlink>
      <w:r w:rsidRPr="00A57F10">
        <w:rPr>
          <w:rFonts w:ascii="Times New Roman" w:eastAsia="Times New Roman" w:hAnsi="Times New Roman" w:cs="Times New Roman"/>
          <w:color w:val="000000" w:themeColor="text1"/>
          <w:sz w:val="23"/>
          <w:szCs w:val="23"/>
        </w:rPr>
        <w:t xml:space="preserve">. </w:t>
      </w:r>
      <w:r w:rsidRPr="00A57F10">
        <w:rPr>
          <w:rFonts w:ascii="Times New Roman" w:eastAsia="Times New Roman" w:hAnsi="Times New Roman" w:cs="Times New Roman"/>
          <w:color w:val="000000" w:themeColor="text1"/>
          <w:sz w:val="23"/>
          <w:szCs w:val="23"/>
        </w:rPr>
        <w:lastRenderedPageBreak/>
        <w:t>Eksportet primare industriale janë veshjet, kromi, nafta dhe lëndët djegëse të rafinuara. Për më tepër, Shqipëria ka depozitat e dyta më të mëdha të naftës në Ballkan dhe rezervat më të mëdha të naftës në tokë në Evropë.</w:t>
      </w:r>
    </w:p>
    <w:p w:rsidR="00A57F10" w:rsidRPr="00A57F10" w:rsidRDefault="00A57F10" w:rsidP="00A57F10">
      <w:pPr>
        <w:shd w:val="clear" w:color="auto" w:fill="FFFFFF"/>
        <w:spacing w:before="120" w:after="120" w:line="240" w:lineRule="auto"/>
        <w:ind w:left="720"/>
        <w:rPr>
          <w:rFonts w:ascii="Times New Roman" w:eastAsia="Times New Roman" w:hAnsi="Times New Roman" w:cs="Times New Roman"/>
          <w:color w:val="000000" w:themeColor="text1"/>
          <w:sz w:val="23"/>
          <w:szCs w:val="23"/>
        </w:rPr>
      </w:pPr>
      <w:hyperlink r:id="rId16" w:tooltip="Turizmi në Shqipëri" w:history="1">
        <w:r w:rsidRPr="00A57F10">
          <w:rPr>
            <w:rFonts w:ascii="Times New Roman" w:eastAsia="Times New Roman" w:hAnsi="Times New Roman" w:cs="Times New Roman"/>
            <w:color w:val="000000" w:themeColor="text1"/>
            <w:sz w:val="23"/>
            <w:szCs w:val="23"/>
            <w:u w:val="single"/>
          </w:rPr>
          <w:t>Sektori i turizmit</w:t>
        </w:r>
      </w:hyperlink>
      <w:r w:rsidRPr="00A57F10">
        <w:rPr>
          <w:rFonts w:ascii="Times New Roman" w:eastAsia="Times New Roman" w:hAnsi="Times New Roman" w:cs="Times New Roman"/>
          <w:color w:val="000000" w:themeColor="text1"/>
          <w:sz w:val="23"/>
          <w:szCs w:val="23"/>
        </w:rPr>
        <w:t> është tradicionalisht një burim i dukshëm i të ardhurave për vendin, veçanërisht gjatë muajve të verës, por edhe kohët e fundit gjatë muajve të dimrit, për shkak të rritjes së popullaritetit të sporteve të dëborës si skijimi. Me mbi 3.8 milion turistë në vit, turizmi gjeneron të ardhura më shumë se 1,5 miliardë euro.</w:t>
      </w:r>
      <w:hyperlink r:id="rId17" w:anchor="cite_note-14" w:history="1">
        <w:r w:rsidRPr="00A57F10">
          <w:rPr>
            <w:rFonts w:ascii="Times New Roman" w:eastAsia="Times New Roman" w:hAnsi="Times New Roman" w:cs="Times New Roman"/>
            <w:color w:val="000000" w:themeColor="text1"/>
            <w:sz w:val="23"/>
            <w:szCs w:val="23"/>
            <w:u w:val="single"/>
            <w:vertAlign w:val="superscript"/>
          </w:rPr>
          <w:t>[14]</w:t>
        </w:r>
      </w:hyperlink>
      <w:r w:rsidRPr="00A57F10">
        <w:rPr>
          <w:rFonts w:ascii="Times New Roman" w:eastAsia="Times New Roman" w:hAnsi="Times New Roman" w:cs="Times New Roman"/>
          <w:color w:val="000000" w:themeColor="text1"/>
          <w:sz w:val="23"/>
          <w:szCs w:val="23"/>
        </w:rPr>
        <w:t> Shqipëria renditet ndër 25 destinacionet më të popullarizuara turistike në Evropë dhe u votua si një nga destinacionet më të mira të turizmit në botë në 2014 nga </w:t>
      </w:r>
      <w:hyperlink r:id="rId18" w:tooltip="New York Times" w:history="1">
        <w:r w:rsidRPr="00A57F10">
          <w:rPr>
            <w:rFonts w:ascii="Times New Roman" w:eastAsia="Times New Roman" w:hAnsi="Times New Roman" w:cs="Times New Roman"/>
            <w:color w:val="000000" w:themeColor="text1"/>
            <w:sz w:val="23"/>
            <w:szCs w:val="23"/>
            <w:u w:val="single"/>
          </w:rPr>
          <w:t>New York Times</w:t>
        </w:r>
      </w:hyperlink>
      <w:r w:rsidRPr="00A57F10">
        <w:rPr>
          <w:rFonts w:ascii="Times New Roman" w:eastAsia="Times New Roman" w:hAnsi="Times New Roman" w:cs="Times New Roman"/>
          <w:color w:val="000000" w:themeColor="text1"/>
          <w:sz w:val="23"/>
          <w:szCs w:val="23"/>
        </w:rPr>
        <w:t> dhe </w:t>
      </w:r>
      <w:hyperlink r:id="rId19" w:tooltip="Lonely Planet (nuk është shkruar akoma)" w:history="1">
        <w:r w:rsidRPr="00A57F10">
          <w:rPr>
            <w:rFonts w:ascii="Times New Roman" w:eastAsia="Times New Roman" w:hAnsi="Times New Roman" w:cs="Times New Roman"/>
            <w:color w:val="000000" w:themeColor="text1"/>
            <w:sz w:val="23"/>
            <w:szCs w:val="23"/>
            <w:u w:val="single"/>
          </w:rPr>
          <w:t>Lonely Planet</w:t>
        </w:r>
      </w:hyperlink>
      <w:r w:rsidRPr="00A57F10">
        <w:rPr>
          <w:rFonts w:ascii="Times New Roman" w:eastAsia="Times New Roman" w:hAnsi="Times New Roman" w:cs="Times New Roman"/>
          <w:color w:val="000000" w:themeColor="text1"/>
          <w:sz w:val="23"/>
          <w:szCs w:val="23"/>
        </w:rPr>
        <w:t>.</w:t>
      </w:r>
      <w:hyperlink r:id="rId20" w:anchor="cite_note-Lonely_Planet's_top_10-15" w:history="1">
        <w:r w:rsidRPr="00A57F10">
          <w:rPr>
            <w:rFonts w:ascii="Times New Roman" w:eastAsia="Times New Roman" w:hAnsi="Times New Roman" w:cs="Times New Roman"/>
            <w:color w:val="000000" w:themeColor="text1"/>
            <w:sz w:val="23"/>
            <w:szCs w:val="23"/>
            <w:u w:val="single"/>
            <w:vertAlign w:val="superscript"/>
          </w:rPr>
          <w:t>[15]</w:t>
        </w:r>
      </w:hyperlink>
      <w:r w:rsidRPr="00A57F10">
        <w:rPr>
          <w:rFonts w:ascii="Times New Roman" w:eastAsia="Times New Roman" w:hAnsi="Times New Roman" w:cs="Times New Roman"/>
          <w:color w:val="000000" w:themeColor="text1"/>
          <w:sz w:val="23"/>
          <w:szCs w:val="23"/>
          <w:u w:val="single"/>
          <w:vertAlign w:val="superscript"/>
        </w:rPr>
        <w:t>[16]</w:t>
      </w:r>
    </w:p>
    <w:p w:rsidR="00A57F10" w:rsidRPr="00A57F10" w:rsidRDefault="00A57F10" w:rsidP="00A57F10">
      <w:pPr>
        <w:numPr>
          <w:ilvl w:val="0"/>
          <w:numId w:val="1"/>
        </w:numPr>
        <w:shd w:val="clear" w:color="auto" w:fill="F8F9FA"/>
        <w:tabs>
          <w:tab w:val="clear" w:pos="720"/>
          <w:tab w:val="num" w:pos="1440"/>
        </w:tabs>
        <w:spacing w:before="100" w:beforeAutospacing="1" w:after="24" w:line="240" w:lineRule="auto"/>
        <w:rPr>
          <w:rFonts w:ascii="Times New Roman" w:eastAsia="Times New Roman" w:hAnsi="Times New Roman" w:cs="Times New Roman"/>
          <w:color w:val="000000" w:themeColor="text1"/>
          <w:sz w:val="23"/>
          <w:szCs w:val="23"/>
        </w:rPr>
      </w:pPr>
      <w:hyperlink r:id="rId21" w:anchor="Sektor%C3%ABt_e_Ekonomis%C3%AB" w:history="1">
        <w:r w:rsidRPr="00A57F10">
          <w:rPr>
            <w:rFonts w:ascii="Times New Roman" w:eastAsia="Times New Roman" w:hAnsi="Times New Roman" w:cs="Times New Roman"/>
            <w:color w:val="000000" w:themeColor="text1"/>
            <w:sz w:val="23"/>
            <w:szCs w:val="23"/>
          </w:rPr>
          <w:t>1Sektorët e Ekonomisë</w:t>
        </w:r>
      </w:hyperlink>
    </w:p>
    <w:p w:rsidR="00A57F10" w:rsidRPr="00A57F10" w:rsidRDefault="00A57F10" w:rsidP="00A57F10">
      <w:pPr>
        <w:numPr>
          <w:ilvl w:val="0"/>
          <w:numId w:val="1"/>
        </w:numPr>
        <w:shd w:val="clear" w:color="auto" w:fill="F8F9FA"/>
        <w:tabs>
          <w:tab w:val="clear" w:pos="720"/>
          <w:tab w:val="num" w:pos="1440"/>
        </w:tabs>
        <w:spacing w:before="100" w:beforeAutospacing="1" w:after="24" w:line="240" w:lineRule="auto"/>
        <w:rPr>
          <w:rFonts w:ascii="Times New Roman" w:eastAsia="Times New Roman" w:hAnsi="Times New Roman" w:cs="Times New Roman"/>
          <w:color w:val="000000" w:themeColor="text1"/>
          <w:sz w:val="23"/>
          <w:szCs w:val="23"/>
        </w:rPr>
      </w:pPr>
      <w:hyperlink r:id="rId22" w:anchor="Ekonomia_bujq%C3%ABsore" w:history="1">
        <w:r w:rsidRPr="00A57F10">
          <w:rPr>
            <w:rFonts w:ascii="Times New Roman" w:eastAsia="Times New Roman" w:hAnsi="Times New Roman" w:cs="Times New Roman"/>
            <w:color w:val="000000" w:themeColor="text1"/>
            <w:sz w:val="23"/>
            <w:szCs w:val="23"/>
          </w:rPr>
          <w:t>2Ekonomia bujqësore</w:t>
        </w:r>
      </w:hyperlink>
    </w:p>
    <w:p w:rsidR="00A57F10" w:rsidRPr="00A57F10" w:rsidRDefault="00A57F10" w:rsidP="00A57F10">
      <w:pPr>
        <w:numPr>
          <w:ilvl w:val="1"/>
          <w:numId w:val="1"/>
        </w:numPr>
        <w:shd w:val="clear" w:color="auto" w:fill="F8F9FA"/>
        <w:tabs>
          <w:tab w:val="clear" w:pos="1440"/>
          <w:tab w:val="num" w:pos="2160"/>
        </w:tabs>
        <w:spacing w:before="100" w:beforeAutospacing="1" w:after="24" w:line="240" w:lineRule="auto"/>
        <w:ind w:left="1200"/>
        <w:rPr>
          <w:rFonts w:ascii="Times New Roman" w:eastAsia="Times New Roman" w:hAnsi="Times New Roman" w:cs="Times New Roman"/>
          <w:color w:val="000000" w:themeColor="text1"/>
          <w:sz w:val="23"/>
          <w:szCs w:val="23"/>
        </w:rPr>
      </w:pPr>
      <w:hyperlink r:id="rId23" w:anchor="Ndikimi_i_kushteve_Natyrore_n%C3%AB_zhvillimin_e_ekonomis%C3%AB_bujq%C3%ABsore" w:history="1">
        <w:r w:rsidRPr="00A57F10">
          <w:rPr>
            <w:rFonts w:ascii="Times New Roman" w:eastAsia="Times New Roman" w:hAnsi="Times New Roman" w:cs="Times New Roman"/>
            <w:color w:val="000000" w:themeColor="text1"/>
            <w:sz w:val="23"/>
            <w:szCs w:val="23"/>
          </w:rPr>
          <w:t>2.1Ndikimi i kushteve Natyrore në zhvillimin e ekonomisë bujqësore</w:t>
        </w:r>
      </w:hyperlink>
    </w:p>
    <w:p w:rsidR="00A57F10" w:rsidRPr="00A57F10" w:rsidRDefault="00A57F10" w:rsidP="00A57F10">
      <w:pPr>
        <w:numPr>
          <w:ilvl w:val="1"/>
          <w:numId w:val="1"/>
        </w:numPr>
        <w:shd w:val="clear" w:color="auto" w:fill="F8F9FA"/>
        <w:tabs>
          <w:tab w:val="clear" w:pos="1440"/>
          <w:tab w:val="num" w:pos="2160"/>
        </w:tabs>
        <w:spacing w:before="100" w:beforeAutospacing="1" w:after="24" w:line="240" w:lineRule="auto"/>
        <w:ind w:left="1200"/>
        <w:rPr>
          <w:rFonts w:ascii="Times New Roman" w:eastAsia="Times New Roman" w:hAnsi="Times New Roman" w:cs="Times New Roman"/>
          <w:color w:val="000000" w:themeColor="text1"/>
          <w:sz w:val="23"/>
          <w:szCs w:val="23"/>
        </w:rPr>
      </w:pPr>
      <w:hyperlink r:id="rId24" w:anchor="Kushtet_shoq%C3%ABrore_n%C3%AB_zhvillimin_e_ekonomis%C3%AB_bujq%C3%ABsore" w:history="1">
        <w:r w:rsidRPr="00A57F10">
          <w:rPr>
            <w:rFonts w:ascii="Times New Roman" w:eastAsia="Times New Roman" w:hAnsi="Times New Roman" w:cs="Times New Roman"/>
            <w:color w:val="000000" w:themeColor="text1"/>
            <w:sz w:val="23"/>
            <w:szCs w:val="23"/>
          </w:rPr>
          <w:t>2.2Kushtet shoqërore në zhvillimin e ekonomisë bujqësore</w:t>
        </w:r>
      </w:hyperlink>
    </w:p>
    <w:p w:rsidR="00A57F10" w:rsidRPr="00A57F10" w:rsidRDefault="00A57F10" w:rsidP="00A57F10">
      <w:pPr>
        <w:numPr>
          <w:ilvl w:val="1"/>
          <w:numId w:val="1"/>
        </w:numPr>
        <w:shd w:val="clear" w:color="auto" w:fill="F8F9FA"/>
        <w:tabs>
          <w:tab w:val="clear" w:pos="1440"/>
          <w:tab w:val="num" w:pos="2160"/>
        </w:tabs>
        <w:spacing w:before="100" w:beforeAutospacing="1" w:after="24" w:line="240" w:lineRule="auto"/>
        <w:ind w:left="1200"/>
        <w:rPr>
          <w:rFonts w:ascii="Times New Roman" w:eastAsia="Times New Roman" w:hAnsi="Times New Roman" w:cs="Times New Roman"/>
          <w:color w:val="000000" w:themeColor="text1"/>
          <w:sz w:val="23"/>
          <w:szCs w:val="23"/>
        </w:rPr>
      </w:pPr>
      <w:hyperlink r:id="rId25" w:anchor="Rajonet_bujq%C3%ABsore_t%C3%AB_trevave_shqiptare" w:history="1">
        <w:r w:rsidRPr="00A57F10">
          <w:rPr>
            <w:rFonts w:ascii="Times New Roman" w:eastAsia="Times New Roman" w:hAnsi="Times New Roman" w:cs="Times New Roman"/>
            <w:color w:val="000000" w:themeColor="text1"/>
            <w:sz w:val="23"/>
            <w:szCs w:val="23"/>
          </w:rPr>
          <w:t>2.3Rajonet bujqësore të trevave shqiptare</w:t>
        </w:r>
      </w:hyperlink>
    </w:p>
    <w:p w:rsidR="00A57F10" w:rsidRPr="00A57F10" w:rsidRDefault="00A57F10" w:rsidP="00A57F10">
      <w:pPr>
        <w:numPr>
          <w:ilvl w:val="0"/>
          <w:numId w:val="1"/>
        </w:numPr>
        <w:shd w:val="clear" w:color="auto" w:fill="F8F9FA"/>
        <w:tabs>
          <w:tab w:val="clear" w:pos="720"/>
          <w:tab w:val="num" w:pos="1440"/>
        </w:tabs>
        <w:spacing w:before="100" w:beforeAutospacing="1" w:after="24" w:line="240" w:lineRule="auto"/>
        <w:rPr>
          <w:rFonts w:ascii="Times New Roman" w:eastAsia="Times New Roman" w:hAnsi="Times New Roman" w:cs="Times New Roman"/>
          <w:color w:val="000000" w:themeColor="text1"/>
          <w:sz w:val="23"/>
          <w:szCs w:val="23"/>
        </w:rPr>
      </w:pPr>
      <w:hyperlink r:id="rId26" w:anchor="Referencat" w:history="1">
        <w:r w:rsidRPr="00A57F10">
          <w:rPr>
            <w:rFonts w:ascii="Times New Roman" w:eastAsia="Times New Roman" w:hAnsi="Times New Roman" w:cs="Times New Roman"/>
            <w:color w:val="000000" w:themeColor="text1"/>
            <w:sz w:val="23"/>
            <w:szCs w:val="23"/>
          </w:rPr>
          <w:t>3Referencat</w:t>
        </w:r>
      </w:hyperlink>
    </w:p>
    <w:p w:rsidR="00A57F10" w:rsidRDefault="00A57F10" w:rsidP="00A57F10">
      <w:pPr>
        <w:pBdr>
          <w:bottom w:val="single" w:sz="6" w:space="0" w:color="A2A9B1"/>
        </w:pBdr>
        <w:shd w:val="clear" w:color="auto" w:fill="FFFFFF"/>
        <w:spacing w:before="240" w:after="60" w:line="240" w:lineRule="auto"/>
        <w:ind w:left="720"/>
        <w:outlineLvl w:val="1"/>
        <w:rPr>
          <w:rFonts w:ascii="Times New Roman" w:eastAsia="Times New Roman" w:hAnsi="Times New Roman" w:cs="Times New Roman"/>
          <w:color w:val="000000" w:themeColor="text1"/>
          <w:sz w:val="23"/>
          <w:szCs w:val="23"/>
        </w:rPr>
      </w:pPr>
    </w:p>
    <w:p w:rsidR="00A57F10" w:rsidRDefault="00A57F10" w:rsidP="00A57F10">
      <w:pPr>
        <w:pBdr>
          <w:bottom w:val="single" w:sz="6" w:space="0" w:color="A2A9B1"/>
        </w:pBdr>
        <w:shd w:val="clear" w:color="auto" w:fill="FFFFFF"/>
        <w:spacing w:before="240" w:after="60" w:line="240" w:lineRule="auto"/>
        <w:ind w:left="720"/>
        <w:outlineLvl w:val="1"/>
        <w:rPr>
          <w:rFonts w:ascii="Times New Roman" w:eastAsia="Times New Roman" w:hAnsi="Times New Roman" w:cs="Times New Roman"/>
          <w:color w:val="000000" w:themeColor="text1"/>
          <w:sz w:val="23"/>
          <w:szCs w:val="23"/>
        </w:rPr>
      </w:pPr>
    </w:p>
    <w:p w:rsidR="00A57F10" w:rsidRDefault="00A57F10" w:rsidP="00A57F10">
      <w:pPr>
        <w:pBdr>
          <w:bottom w:val="single" w:sz="6" w:space="0" w:color="A2A9B1"/>
        </w:pBdr>
        <w:shd w:val="clear" w:color="auto" w:fill="FFFFFF"/>
        <w:spacing w:before="240" w:after="60" w:line="240" w:lineRule="auto"/>
        <w:ind w:left="720"/>
        <w:outlineLvl w:val="1"/>
        <w:rPr>
          <w:rFonts w:ascii="Times New Roman" w:eastAsia="Times New Roman" w:hAnsi="Times New Roman" w:cs="Times New Roman"/>
          <w:color w:val="000000" w:themeColor="text1"/>
          <w:sz w:val="23"/>
          <w:szCs w:val="23"/>
          <w:u w:val="single"/>
        </w:rPr>
      </w:pPr>
      <w:r w:rsidRPr="00A57F10">
        <w:rPr>
          <w:rFonts w:ascii="Times New Roman" w:eastAsia="Times New Roman" w:hAnsi="Times New Roman" w:cs="Times New Roman"/>
          <w:color w:val="000000" w:themeColor="text1"/>
          <w:sz w:val="23"/>
          <w:szCs w:val="23"/>
        </w:rPr>
        <w:t>Sektorët e Ekonomisë</w:t>
      </w:r>
    </w:p>
    <w:p w:rsidR="00A57F10" w:rsidRPr="00A57F10" w:rsidRDefault="00A57F10" w:rsidP="00A57F10">
      <w:pPr>
        <w:pBdr>
          <w:bottom w:val="single" w:sz="6" w:space="0" w:color="A2A9B1"/>
        </w:pBdr>
        <w:shd w:val="clear" w:color="auto" w:fill="FFFFFF"/>
        <w:spacing w:before="240" w:after="60" w:line="240" w:lineRule="auto"/>
        <w:ind w:left="720"/>
        <w:outlineLvl w:val="1"/>
        <w:rPr>
          <w:rFonts w:ascii="Times New Roman" w:eastAsia="Times New Roman" w:hAnsi="Times New Roman" w:cs="Times New Roman"/>
          <w:color w:val="000000" w:themeColor="text1"/>
          <w:sz w:val="23"/>
          <w:szCs w:val="23"/>
        </w:rPr>
      </w:pPr>
      <w:r w:rsidRPr="00A57F10">
        <w:rPr>
          <w:rFonts w:ascii="Times New Roman" w:eastAsia="Times New Roman" w:hAnsi="Times New Roman" w:cs="Times New Roman"/>
          <w:color w:val="000000" w:themeColor="text1"/>
          <w:sz w:val="23"/>
          <w:szCs w:val="23"/>
        </w:rPr>
        <w:t>Trevat shqiptare, për nga niveli i përgjithshëm i zhvillimit ekonomik cilësohen si vende bujqësore industriale. Kjo do të thotë që ekonomia bujqësore luan rolin kryesor në zhvillimin ekonomik të tyre.</w:t>
      </w:r>
    </w:p>
    <w:p w:rsidR="00A57F10" w:rsidRPr="00A57F10" w:rsidRDefault="00A57F10" w:rsidP="00A57F10">
      <w:pPr>
        <w:shd w:val="clear" w:color="auto" w:fill="FFFFFF"/>
        <w:spacing w:before="120" w:after="120" w:line="240" w:lineRule="auto"/>
        <w:ind w:left="720"/>
        <w:rPr>
          <w:rFonts w:ascii="Times New Roman" w:eastAsia="Times New Roman" w:hAnsi="Times New Roman" w:cs="Times New Roman"/>
          <w:color w:val="000000" w:themeColor="text1"/>
          <w:sz w:val="23"/>
          <w:szCs w:val="23"/>
        </w:rPr>
      </w:pPr>
      <w:r w:rsidRPr="00A57F10">
        <w:rPr>
          <w:rFonts w:ascii="Times New Roman" w:eastAsia="Times New Roman" w:hAnsi="Times New Roman" w:cs="Times New Roman"/>
          <w:color w:val="000000" w:themeColor="text1"/>
          <w:sz w:val="23"/>
          <w:szCs w:val="23"/>
        </w:rPr>
        <w:t>Struktura e zhvillimit ekonomik të trevave shqiptare përbehet nga tre sektorë kryesore të ekonomisë, të cilët janë :</w:t>
      </w:r>
    </w:p>
    <w:p w:rsidR="00A57F10" w:rsidRPr="00A57F10" w:rsidRDefault="00A57F10" w:rsidP="00A57F10">
      <w:pPr>
        <w:numPr>
          <w:ilvl w:val="0"/>
          <w:numId w:val="2"/>
        </w:numPr>
        <w:shd w:val="clear" w:color="auto" w:fill="FFFFFF"/>
        <w:tabs>
          <w:tab w:val="clear" w:pos="720"/>
          <w:tab w:val="num" w:pos="1440"/>
        </w:tabs>
        <w:spacing w:before="100" w:beforeAutospacing="1" w:after="24" w:line="240" w:lineRule="auto"/>
        <w:ind w:left="1488"/>
        <w:rPr>
          <w:rFonts w:ascii="Times New Roman" w:eastAsia="Times New Roman" w:hAnsi="Times New Roman" w:cs="Times New Roman"/>
          <w:color w:val="000000" w:themeColor="text1"/>
          <w:sz w:val="23"/>
          <w:szCs w:val="23"/>
        </w:rPr>
      </w:pPr>
      <w:r w:rsidRPr="00A57F10">
        <w:rPr>
          <w:rFonts w:ascii="Times New Roman" w:eastAsia="Times New Roman" w:hAnsi="Times New Roman" w:cs="Times New Roman"/>
          <w:color w:val="000000" w:themeColor="text1"/>
          <w:sz w:val="23"/>
          <w:szCs w:val="23"/>
        </w:rPr>
        <w:t>Sektori i Parë i ekonomisë i cili ka për baze ekonominë bujqësore.</w:t>
      </w:r>
    </w:p>
    <w:p w:rsidR="00A57F10" w:rsidRPr="00A57F10" w:rsidRDefault="00A57F10" w:rsidP="00A57F10">
      <w:pPr>
        <w:numPr>
          <w:ilvl w:val="0"/>
          <w:numId w:val="2"/>
        </w:numPr>
        <w:shd w:val="clear" w:color="auto" w:fill="FFFFFF"/>
        <w:tabs>
          <w:tab w:val="clear" w:pos="720"/>
          <w:tab w:val="num" w:pos="1440"/>
        </w:tabs>
        <w:spacing w:before="100" w:beforeAutospacing="1" w:after="24" w:line="240" w:lineRule="auto"/>
        <w:ind w:left="1488"/>
        <w:rPr>
          <w:rFonts w:ascii="Times New Roman" w:eastAsia="Times New Roman" w:hAnsi="Times New Roman" w:cs="Times New Roman"/>
          <w:color w:val="000000" w:themeColor="text1"/>
          <w:sz w:val="23"/>
          <w:szCs w:val="23"/>
        </w:rPr>
      </w:pPr>
      <w:r w:rsidRPr="00A57F10">
        <w:rPr>
          <w:rFonts w:ascii="Times New Roman" w:eastAsia="Times New Roman" w:hAnsi="Times New Roman" w:cs="Times New Roman"/>
          <w:color w:val="000000" w:themeColor="text1"/>
          <w:sz w:val="23"/>
          <w:szCs w:val="23"/>
        </w:rPr>
        <w:t>Sektori i Dytë i ekonomisë, me të cilin nënkuptohet para se të gjithash industrinë.</w:t>
      </w:r>
    </w:p>
    <w:p w:rsidR="00A57F10" w:rsidRPr="00A57F10" w:rsidRDefault="00A57F10" w:rsidP="00A57F10">
      <w:pPr>
        <w:numPr>
          <w:ilvl w:val="0"/>
          <w:numId w:val="2"/>
        </w:numPr>
        <w:shd w:val="clear" w:color="auto" w:fill="FFFFFF"/>
        <w:tabs>
          <w:tab w:val="clear" w:pos="720"/>
          <w:tab w:val="num" w:pos="1440"/>
        </w:tabs>
        <w:spacing w:before="100" w:beforeAutospacing="1" w:after="24" w:line="240" w:lineRule="auto"/>
        <w:ind w:left="1488"/>
        <w:rPr>
          <w:rFonts w:ascii="Times New Roman" w:eastAsia="Times New Roman" w:hAnsi="Times New Roman" w:cs="Times New Roman"/>
          <w:color w:val="000000" w:themeColor="text1"/>
          <w:sz w:val="23"/>
          <w:szCs w:val="23"/>
        </w:rPr>
      </w:pPr>
      <w:r w:rsidRPr="00A57F10">
        <w:rPr>
          <w:rFonts w:ascii="Times New Roman" w:eastAsia="Times New Roman" w:hAnsi="Times New Roman" w:cs="Times New Roman"/>
          <w:color w:val="000000" w:themeColor="text1"/>
          <w:sz w:val="23"/>
          <w:szCs w:val="23"/>
        </w:rPr>
        <w:t>Sektori i Tretë i ekonomisë, i cili përfshin aktivitetet e shërbimeve, </w:t>
      </w:r>
      <w:r w:rsidRPr="00A57F10">
        <w:rPr>
          <w:rFonts w:ascii="Times New Roman" w:eastAsia="Times New Roman" w:hAnsi="Times New Roman" w:cs="Times New Roman"/>
          <w:i/>
          <w:iCs/>
          <w:color w:val="000000" w:themeColor="text1"/>
          <w:sz w:val="23"/>
          <w:szCs w:val="23"/>
        </w:rPr>
        <w:t>tregtinë, transportin, turizmin</w:t>
      </w:r>
      <w:r w:rsidRPr="00A57F10">
        <w:rPr>
          <w:rFonts w:ascii="Times New Roman" w:eastAsia="Times New Roman" w:hAnsi="Times New Roman" w:cs="Times New Roman"/>
          <w:color w:val="000000" w:themeColor="text1"/>
          <w:sz w:val="23"/>
          <w:szCs w:val="23"/>
        </w:rPr>
        <w:t> etj.</w:t>
      </w:r>
    </w:p>
    <w:p w:rsidR="00A57F10" w:rsidRPr="00A57F10" w:rsidRDefault="00A57F10" w:rsidP="00A57F10">
      <w:pPr>
        <w:pBdr>
          <w:bottom w:val="single" w:sz="6" w:space="0" w:color="A2A9B1"/>
        </w:pBdr>
        <w:shd w:val="clear" w:color="auto" w:fill="FFFFFF"/>
        <w:spacing w:before="240" w:after="60" w:line="240" w:lineRule="auto"/>
        <w:ind w:left="720"/>
        <w:outlineLvl w:val="1"/>
        <w:rPr>
          <w:rFonts w:ascii="Times New Roman" w:eastAsia="Times New Roman" w:hAnsi="Times New Roman" w:cs="Times New Roman"/>
          <w:color w:val="000000" w:themeColor="text1"/>
          <w:sz w:val="23"/>
          <w:szCs w:val="23"/>
        </w:rPr>
      </w:pPr>
      <w:r w:rsidRPr="00A57F10">
        <w:rPr>
          <w:rFonts w:ascii="Times New Roman" w:eastAsia="Times New Roman" w:hAnsi="Times New Roman" w:cs="Times New Roman"/>
          <w:color w:val="000000" w:themeColor="text1"/>
          <w:sz w:val="23"/>
          <w:szCs w:val="23"/>
        </w:rPr>
        <w:t>Ekonomia bujqësore</w:t>
      </w:r>
    </w:p>
    <w:p w:rsidR="00A57F10" w:rsidRPr="00A57F10" w:rsidRDefault="00A57F10" w:rsidP="00A57F10">
      <w:pPr>
        <w:shd w:val="clear" w:color="auto" w:fill="FFFFFF"/>
        <w:spacing w:before="120" w:after="120" w:line="240" w:lineRule="auto"/>
        <w:ind w:left="720"/>
        <w:rPr>
          <w:rFonts w:ascii="Times New Roman" w:eastAsia="Times New Roman" w:hAnsi="Times New Roman" w:cs="Times New Roman"/>
          <w:color w:val="000000" w:themeColor="text1"/>
          <w:sz w:val="23"/>
          <w:szCs w:val="23"/>
        </w:rPr>
      </w:pPr>
      <w:r w:rsidRPr="00A57F10">
        <w:rPr>
          <w:rFonts w:ascii="Times New Roman" w:eastAsia="Times New Roman" w:hAnsi="Times New Roman" w:cs="Times New Roman"/>
          <w:color w:val="000000" w:themeColor="text1"/>
          <w:sz w:val="23"/>
          <w:szCs w:val="23"/>
        </w:rPr>
        <w:t>Në zhvillimin ekonomik të trevave shqiptare ka qenë dhe mbetet dega baze e ekonomisë shqiptare. Një fakt i tillë lidhet me kushtet e favorshme natyrore për zhvillimin e ekonomisë ashtu edhe me traditën shumë të mire të popullsisë sonë në ketë drejtim.</w:t>
      </w:r>
    </w:p>
    <w:p w:rsidR="00A57F10" w:rsidRPr="00A57F10" w:rsidRDefault="00A57F10" w:rsidP="00A57F10">
      <w:pPr>
        <w:shd w:val="clear" w:color="auto" w:fill="FFFFFF"/>
        <w:spacing w:before="72" w:after="0" w:line="240" w:lineRule="auto"/>
        <w:ind w:left="720"/>
        <w:outlineLvl w:val="2"/>
        <w:rPr>
          <w:rFonts w:ascii="Times New Roman" w:eastAsia="Times New Roman" w:hAnsi="Times New Roman" w:cs="Times New Roman"/>
          <w:b/>
          <w:bCs/>
          <w:color w:val="000000" w:themeColor="text1"/>
          <w:sz w:val="23"/>
          <w:szCs w:val="23"/>
        </w:rPr>
      </w:pPr>
      <w:r w:rsidRPr="00A57F10">
        <w:rPr>
          <w:rFonts w:ascii="Times New Roman" w:eastAsia="Times New Roman" w:hAnsi="Times New Roman" w:cs="Times New Roman"/>
          <w:b/>
          <w:bCs/>
          <w:color w:val="000000" w:themeColor="text1"/>
          <w:sz w:val="23"/>
          <w:szCs w:val="23"/>
        </w:rPr>
        <w:t>Ndikimi i kushteve Natyrore në zhvillimin e ekonomisë bujqësore</w:t>
      </w:r>
      <w:r w:rsidRPr="00A57F10">
        <w:rPr>
          <w:rFonts w:ascii="Times New Roman" w:eastAsia="Times New Roman" w:hAnsi="Times New Roman" w:cs="Times New Roman"/>
          <w:color w:val="000000" w:themeColor="text1"/>
          <w:sz w:val="23"/>
          <w:szCs w:val="23"/>
        </w:rPr>
        <w:t>[</w:t>
      </w:r>
      <w:hyperlink r:id="rId27" w:tooltip="Redakto seksionin: Ndikimi i kushteve Natyrore në zhvillimin e ekonomisë bujqësore" w:history="1">
        <w:r w:rsidRPr="00A57F10">
          <w:rPr>
            <w:rFonts w:ascii="Times New Roman" w:eastAsia="Times New Roman" w:hAnsi="Times New Roman" w:cs="Times New Roman"/>
            <w:color w:val="000000" w:themeColor="text1"/>
            <w:sz w:val="23"/>
            <w:szCs w:val="23"/>
            <w:u w:val="single"/>
          </w:rPr>
          <w:t>redakto</w:t>
        </w:r>
      </w:hyperlink>
      <w:r w:rsidRPr="00A57F10">
        <w:rPr>
          <w:rFonts w:ascii="Times New Roman" w:eastAsia="Times New Roman" w:hAnsi="Times New Roman" w:cs="Times New Roman"/>
          <w:color w:val="000000" w:themeColor="text1"/>
          <w:sz w:val="23"/>
          <w:szCs w:val="23"/>
        </w:rPr>
        <w:t> | </w:t>
      </w:r>
      <w:hyperlink r:id="rId28" w:tooltip="Redakto seksionin: Ndikimi i kushteve Natyrore në zhvillimin e ekonomisë bujqësore" w:history="1">
        <w:r w:rsidRPr="00A57F10">
          <w:rPr>
            <w:rFonts w:ascii="Times New Roman" w:eastAsia="Times New Roman" w:hAnsi="Times New Roman" w:cs="Times New Roman"/>
            <w:color w:val="000000" w:themeColor="text1"/>
            <w:sz w:val="23"/>
            <w:szCs w:val="23"/>
            <w:u w:val="single"/>
          </w:rPr>
          <w:t>redakto tekstin burimor</w:t>
        </w:r>
      </w:hyperlink>
      <w:r w:rsidRPr="00A57F10">
        <w:rPr>
          <w:rFonts w:ascii="Times New Roman" w:eastAsia="Times New Roman" w:hAnsi="Times New Roman" w:cs="Times New Roman"/>
          <w:color w:val="000000" w:themeColor="text1"/>
          <w:sz w:val="23"/>
          <w:szCs w:val="23"/>
        </w:rPr>
        <w:t>]</w:t>
      </w:r>
    </w:p>
    <w:p w:rsidR="00A57F10" w:rsidRPr="00A57F10" w:rsidRDefault="00A57F10" w:rsidP="00A57F10">
      <w:pPr>
        <w:shd w:val="clear" w:color="auto" w:fill="FFFFFF"/>
        <w:spacing w:before="120" w:after="120" w:line="240" w:lineRule="auto"/>
        <w:ind w:left="720"/>
        <w:rPr>
          <w:rFonts w:ascii="Times New Roman" w:eastAsia="Times New Roman" w:hAnsi="Times New Roman" w:cs="Times New Roman"/>
          <w:color w:val="000000" w:themeColor="text1"/>
          <w:sz w:val="23"/>
          <w:szCs w:val="23"/>
        </w:rPr>
      </w:pPr>
      <w:r w:rsidRPr="00A57F10">
        <w:rPr>
          <w:rFonts w:ascii="Times New Roman" w:eastAsia="Times New Roman" w:hAnsi="Times New Roman" w:cs="Times New Roman"/>
          <w:color w:val="000000" w:themeColor="text1"/>
          <w:sz w:val="23"/>
          <w:szCs w:val="23"/>
        </w:rPr>
        <w:t>Natyra shqiptare me të gjithë elementet e saj si : klima, relievi, token, bimësinë, hidrografinë etj. Në zonat e ulëta me reliev fushor e me klime të butë mund të kultivohen lloje të ndryshme të kulturave bujqësore si drithëra, perime etj. Në zonat kodrinore kultivohen drufrutoret duke filluar nga agrumet dhe deri te ulliri në zonat bregdetare. Në zonat malore me kullotat dhe pyjet e shumte shërbejnë si për rritjen e blegtorisë dhe për zhvillimin e ekonomisë pyjore.</w:t>
      </w:r>
    </w:p>
    <w:p w:rsidR="00A57F10" w:rsidRPr="00A57F10" w:rsidRDefault="00A57F10" w:rsidP="00A57F10">
      <w:pPr>
        <w:shd w:val="clear" w:color="auto" w:fill="FFFFFF"/>
        <w:spacing w:before="72" w:after="0" w:line="240" w:lineRule="auto"/>
        <w:ind w:left="720"/>
        <w:outlineLvl w:val="2"/>
        <w:rPr>
          <w:rFonts w:ascii="Times New Roman" w:eastAsia="Times New Roman" w:hAnsi="Times New Roman" w:cs="Times New Roman"/>
          <w:b/>
          <w:bCs/>
          <w:color w:val="000000" w:themeColor="text1"/>
          <w:sz w:val="23"/>
          <w:szCs w:val="23"/>
        </w:rPr>
      </w:pPr>
      <w:r w:rsidRPr="00A57F10">
        <w:rPr>
          <w:rFonts w:ascii="Times New Roman" w:eastAsia="Times New Roman" w:hAnsi="Times New Roman" w:cs="Times New Roman"/>
          <w:b/>
          <w:bCs/>
          <w:color w:val="000000" w:themeColor="text1"/>
          <w:sz w:val="23"/>
          <w:szCs w:val="23"/>
        </w:rPr>
        <w:lastRenderedPageBreak/>
        <w:t>Kushtet shoqërore në zhvillimin e ekonomisë bujqësore</w:t>
      </w:r>
      <w:r w:rsidRPr="00A57F10">
        <w:rPr>
          <w:rFonts w:ascii="Times New Roman" w:eastAsia="Times New Roman" w:hAnsi="Times New Roman" w:cs="Times New Roman"/>
          <w:color w:val="000000" w:themeColor="text1"/>
          <w:sz w:val="23"/>
          <w:szCs w:val="23"/>
        </w:rPr>
        <w:t>[</w:t>
      </w:r>
      <w:hyperlink r:id="rId29" w:tooltip="Redakto seksionin: Kushtet shoqërore në zhvillimin e ekonomisë bujqësore" w:history="1">
        <w:r w:rsidRPr="00A57F10">
          <w:rPr>
            <w:rFonts w:ascii="Times New Roman" w:eastAsia="Times New Roman" w:hAnsi="Times New Roman" w:cs="Times New Roman"/>
            <w:color w:val="000000" w:themeColor="text1"/>
            <w:sz w:val="23"/>
            <w:szCs w:val="23"/>
            <w:u w:val="single"/>
          </w:rPr>
          <w:t>redakto</w:t>
        </w:r>
      </w:hyperlink>
      <w:r w:rsidRPr="00A57F10">
        <w:rPr>
          <w:rFonts w:ascii="Times New Roman" w:eastAsia="Times New Roman" w:hAnsi="Times New Roman" w:cs="Times New Roman"/>
          <w:color w:val="000000" w:themeColor="text1"/>
          <w:sz w:val="23"/>
          <w:szCs w:val="23"/>
        </w:rPr>
        <w:t> | </w:t>
      </w:r>
      <w:hyperlink r:id="rId30" w:tooltip="Redakto seksionin: Kushtet shoqërore në zhvillimin e ekonomisë bujqësore" w:history="1">
        <w:r w:rsidRPr="00A57F10">
          <w:rPr>
            <w:rFonts w:ascii="Times New Roman" w:eastAsia="Times New Roman" w:hAnsi="Times New Roman" w:cs="Times New Roman"/>
            <w:color w:val="000000" w:themeColor="text1"/>
            <w:sz w:val="23"/>
            <w:szCs w:val="23"/>
            <w:u w:val="single"/>
          </w:rPr>
          <w:t>redakto tekstin burimor</w:t>
        </w:r>
      </w:hyperlink>
      <w:r w:rsidRPr="00A57F10">
        <w:rPr>
          <w:rFonts w:ascii="Times New Roman" w:eastAsia="Times New Roman" w:hAnsi="Times New Roman" w:cs="Times New Roman"/>
          <w:color w:val="000000" w:themeColor="text1"/>
          <w:sz w:val="23"/>
          <w:szCs w:val="23"/>
        </w:rPr>
        <w:t>]</w:t>
      </w:r>
    </w:p>
    <w:p w:rsidR="00A57F10" w:rsidRPr="00A57F10" w:rsidRDefault="00A57F10" w:rsidP="00A57F10">
      <w:pPr>
        <w:shd w:val="clear" w:color="auto" w:fill="FFFFFF"/>
        <w:spacing w:before="120" w:after="120" w:line="240" w:lineRule="auto"/>
        <w:ind w:left="720"/>
        <w:rPr>
          <w:rFonts w:ascii="Times New Roman" w:eastAsia="Times New Roman" w:hAnsi="Times New Roman" w:cs="Times New Roman"/>
          <w:color w:val="000000" w:themeColor="text1"/>
          <w:sz w:val="23"/>
          <w:szCs w:val="23"/>
        </w:rPr>
      </w:pPr>
      <w:r w:rsidRPr="00A57F10">
        <w:rPr>
          <w:rFonts w:ascii="Times New Roman" w:eastAsia="Times New Roman" w:hAnsi="Times New Roman" w:cs="Times New Roman"/>
          <w:color w:val="000000" w:themeColor="text1"/>
          <w:sz w:val="23"/>
          <w:szCs w:val="23"/>
        </w:rPr>
        <w:t>Që në kohet me të hershme shqiptaret janë dalluar për eksportimin e prodhimeve bujqësore dhe blegtorale si : djathë, gjalpë, lesh, mish, mjaltë, vaj etj.</w:t>
      </w:r>
    </w:p>
    <w:p w:rsidR="00A57F10" w:rsidRPr="00A57F10" w:rsidRDefault="00A57F10" w:rsidP="00A57F10">
      <w:pPr>
        <w:shd w:val="clear" w:color="auto" w:fill="FFFFFF"/>
        <w:spacing w:before="120" w:after="120" w:line="240" w:lineRule="auto"/>
        <w:ind w:left="720"/>
        <w:rPr>
          <w:rFonts w:ascii="Times New Roman" w:eastAsia="Times New Roman" w:hAnsi="Times New Roman" w:cs="Times New Roman"/>
          <w:color w:val="000000" w:themeColor="text1"/>
          <w:sz w:val="23"/>
          <w:szCs w:val="23"/>
        </w:rPr>
      </w:pPr>
      <w:r w:rsidRPr="00A57F10">
        <w:rPr>
          <w:rFonts w:ascii="Times New Roman" w:eastAsia="Times New Roman" w:hAnsi="Times New Roman" w:cs="Times New Roman"/>
          <w:color w:val="000000" w:themeColor="text1"/>
          <w:sz w:val="23"/>
          <w:szCs w:val="23"/>
        </w:rPr>
        <w:t>Deri në fillimin e Luftës së dytë botërore mbi 80 % e popullsisë merreshim me ekonomi bujqësore. Pas luftës përparësi iu dhe zhvillimit të industrisë, ndërsa ekonomia bujqësore kaloi në plan të dytë. Rënie të veçantë pati blegtoria. Shumë pyje u prenë, këneta u thane, për zhvillimin e bujqësisë duke u ndërtuar kanale vaditës dhe rezervuarëve dhe gjithashtu u përmirësua teknika bujqësore..</w:t>
      </w:r>
    </w:p>
    <w:p w:rsidR="00A57F10" w:rsidRPr="00A57F10" w:rsidRDefault="00A57F10" w:rsidP="00A57F10">
      <w:pPr>
        <w:shd w:val="clear" w:color="auto" w:fill="FFFFFF"/>
        <w:spacing w:before="72" w:after="0" w:line="240" w:lineRule="auto"/>
        <w:ind w:left="720"/>
        <w:outlineLvl w:val="2"/>
        <w:rPr>
          <w:rFonts w:ascii="Times New Roman" w:eastAsia="Times New Roman" w:hAnsi="Times New Roman" w:cs="Times New Roman"/>
          <w:b/>
          <w:bCs/>
          <w:color w:val="000000" w:themeColor="text1"/>
          <w:sz w:val="23"/>
          <w:szCs w:val="23"/>
        </w:rPr>
      </w:pPr>
      <w:r w:rsidRPr="00A57F10">
        <w:rPr>
          <w:rFonts w:ascii="Times New Roman" w:eastAsia="Times New Roman" w:hAnsi="Times New Roman" w:cs="Times New Roman"/>
          <w:b/>
          <w:bCs/>
          <w:color w:val="000000" w:themeColor="text1"/>
          <w:sz w:val="23"/>
          <w:szCs w:val="23"/>
        </w:rPr>
        <w:t>Rajonet bujqësore të trevave shqiptare</w:t>
      </w:r>
      <w:r w:rsidRPr="00A57F10">
        <w:rPr>
          <w:rFonts w:ascii="Times New Roman" w:eastAsia="Times New Roman" w:hAnsi="Times New Roman" w:cs="Times New Roman"/>
          <w:color w:val="000000" w:themeColor="text1"/>
          <w:sz w:val="23"/>
          <w:szCs w:val="23"/>
        </w:rPr>
        <w:t>[</w:t>
      </w:r>
      <w:hyperlink r:id="rId31" w:tooltip="Redakto seksionin: Rajonet bujqësore të trevave shqiptare" w:history="1">
        <w:r w:rsidRPr="00A57F10">
          <w:rPr>
            <w:rFonts w:ascii="Times New Roman" w:eastAsia="Times New Roman" w:hAnsi="Times New Roman" w:cs="Times New Roman"/>
            <w:color w:val="000000" w:themeColor="text1"/>
            <w:sz w:val="23"/>
            <w:szCs w:val="23"/>
            <w:u w:val="single"/>
          </w:rPr>
          <w:t>redakto</w:t>
        </w:r>
      </w:hyperlink>
      <w:r w:rsidRPr="00A57F10">
        <w:rPr>
          <w:rFonts w:ascii="Times New Roman" w:eastAsia="Times New Roman" w:hAnsi="Times New Roman" w:cs="Times New Roman"/>
          <w:color w:val="000000" w:themeColor="text1"/>
          <w:sz w:val="23"/>
          <w:szCs w:val="23"/>
        </w:rPr>
        <w:t> | </w:t>
      </w:r>
      <w:hyperlink r:id="rId32" w:tooltip="Redakto seksionin: Rajonet bujqësore të trevave shqiptare" w:history="1">
        <w:r w:rsidRPr="00A57F10">
          <w:rPr>
            <w:rFonts w:ascii="Times New Roman" w:eastAsia="Times New Roman" w:hAnsi="Times New Roman" w:cs="Times New Roman"/>
            <w:color w:val="000000" w:themeColor="text1"/>
            <w:sz w:val="23"/>
            <w:szCs w:val="23"/>
            <w:u w:val="single"/>
          </w:rPr>
          <w:t>redakto tekstin burimor</w:t>
        </w:r>
      </w:hyperlink>
      <w:r w:rsidRPr="00A57F10">
        <w:rPr>
          <w:rFonts w:ascii="Times New Roman" w:eastAsia="Times New Roman" w:hAnsi="Times New Roman" w:cs="Times New Roman"/>
          <w:color w:val="000000" w:themeColor="text1"/>
          <w:sz w:val="23"/>
          <w:szCs w:val="23"/>
        </w:rPr>
        <w:t>]</w:t>
      </w:r>
    </w:p>
    <w:p w:rsidR="00A57F10" w:rsidRPr="00A57F10" w:rsidRDefault="00A57F10" w:rsidP="00A57F10">
      <w:pPr>
        <w:shd w:val="clear" w:color="auto" w:fill="FFFFFF"/>
        <w:spacing w:before="120" w:after="120" w:line="240" w:lineRule="auto"/>
        <w:ind w:left="720"/>
        <w:rPr>
          <w:rFonts w:ascii="Times New Roman" w:eastAsia="Times New Roman" w:hAnsi="Times New Roman" w:cs="Times New Roman"/>
          <w:color w:val="000000" w:themeColor="text1"/>
          <w:sz w:val="23"/>
          <w:szCs w:val="23"/>
        </w:rPr>
      </w:pPr>
      <w:r w:rsidRPr="00A57F10">
        <w:rPr>
          <w:rFonts w:ascii="Times New Roman" w:eastAsia="Times New Roman" w:hAnsi="Times New Roman" w:cs="Times New Roman"/>
          <w:color w:val="000000" w:themeColor="text1"/>
          <w:sz w:val="23"/>
          <w:szCs w:val="23"/>
        </w:rPr>
        <w:t>Ekonomia bujqësore është e pranishme kudo në trevat shqiptare. Dallohen disa rajone të cilat i japin tonin gjithë zhvillimit bujqësor. Nder këto rajone përmendim :</w:t>
      </w:r>
    </w:p>
    <w:p w:rsidR="00A57F10" w:rsidRPr="00A57F10" w:rsidRDefault="00A57F10" w:rsidP="00A57F10">
      <w:pPr>
        <w:shd w:val="clear" w:color="auto" w:fill="FFFFFF"/>
        <w:spacing w:before="120" w:after="120" w:line="240" w:lineRule="auto"/>
        <w:ind w:left="720"/>
        <w:rPr>
          <w:rFonts w:ascii="Times New Roman" w:eastAsia="Times New Roman" w:hAnsi="Times New Roman" w:cs="Times New Roman"/>
          <w:color w:val="000000" w:themeColor="text1"/>
          <w:sz w:val="23"/>
          <w:szCs w:val="23"/>
        </w:rPr>
      </w:pPr>
      <w:r w:rsidRPr="00A57F10">
        <w:rPr>
          <w:rFonts w:ascii="Times New Roman" w:eastAsia="Times New Roman" w:hAnsi="Times New Roman" w:cs="Times New Roman"/>
          <w:i/>
          <w:iCs/>
          <w:color w:val="000000" w:themeColor="text1"/>
          <w:sz w:val="23"/>
          <w:szCs w:val="23"/>
        </w:rPr>
        <w:t>Rajonin Perëndimor</w:t>
      </w:r>
      <w:r w:rsidRPr="00A57F10">
        <w:rPr>
          <w:rFonts w:ascii="Times New Roman" w:eastAsia="Times New Roman" w:hAnsi="Times New Roman" w:cs="Times New Roman"/>
          <w:color w:val="000000" w:themeColor="text1"/>
          <w:sz w:val="23"/>
          <w:szCs w:val="23"/>
        </w:rPr>
        <w:t> i cili përfshin të gjithë Ultësirën Perëndimore me kodrat përreth që përben dhe rajonin më të zhvilluar bujqësor. Këtu kultivohen (drithëra, bime industriale, pemëtaria etj.) dhe mbareshtohen të gjitha llojet e blegtorisë (gjedhet, derrat etj.)</w:t>
      </w:r>
    </w:p>
    <w:p w:rsidR="00A57F10" w:rsidRPr="00A57F10" w:rsidRDefault="00A57F10" w:rsidP="00A57F10">
      <w:pPr>
        <w:shd w:val="clear" w:color="auto" w:fill="FFFFFF"/>
        <w:spacing w:before="120" w:after="120" w:line="240" w:lineRule="auto"/>
        <w:ind w:left="720"/>
        <w:rPr>
          <w:rFonts w:ascii="Times New Roman" w:eastAsia="Times New Roman" w:hAnsi="Times New Roman" w:cs="Times New Roman"/>
          <w:color w:val="000000" w:themeColor="text1"/>
          <w:sz w:val="23"/>
          <w:szCs w:val="23"/>
        </w:rPr>
      </w:pPr>
      <w:r w:rsidRPr="00A57F10">
        <w:rPr>
          <w:rFonts w:ascii="Times New Roman" w:eastAsia="Times New Roman" w:hAnsi="Times New Roman" w:cs="Times New Roman"/>
          <w:i/>
          <w:iCs/>
          <w:color w:val="000000" w:themeColor="text1"/>
          <w:sz w:val="23"/>
          <w:szCs w:val="23"/>
        </w:rPr>
        <w:t>Rajoni i Fushe-Kosovës</w:t>
      </w:r>
      <w:r w:rsidRPr="00A57F10">
        <w:rPr>
          <w:rFonts w:ascii="Times New Roman" w:eastAsia="Times New Roman" w:hAnsi="Times New Roman" w:cs="Times New Roman"/>
          <w:color w:val="000000" w:themeColor="text1"/>
          <w:sz w:val="23"/>
          <w:szCs w:val="23"/>
        </w:rPr>
        <w:t> dhe </w:t>
      </w:r>
      <w:r w:rsidRPr="00A57F10">
        <w:rPr>
          <w:rFonts w:ascii="Times New Roman" w:eastAsia="Times New Roman" w:hAnsi="Times New Roman" w:cs="Times New Roman"/>
          <w:i/>
          <w:iCs/>
          <w:color w:val="000000" w:themeColor="text1"/>
          <w:sz w:val="23"/>
          <w:szCs w:val="23"/>
        </w:rPr>
        <w:t>Lugu i Dukagjinit</w:t>
      </w:r>
      <w:r w:rsidRPr="00A57F10">
        <w:rPr>
          <w:rFonts w:ascii="Times New Roman" w:eastAsia="Times New Roman" w:hAnsi="Times New Roman" w:cs="Times New Roman"/>
          <w:color w:val="000000" w:themeColor="text1"/>
          <w:sz w:val="23"/>
          <w:szCs w:val="23"/>
        </w:rPr>
        <w:t>, i cili përben një rajon shumë të rëndësishëm bujqësor.</w:t>
      </w:r>
    </w:p>
    <w:p w:rsidR="00A70D2C" w:rsidRPr="00A57F10" w:rsidRDefault="00A57F10" w:rsidP="00A57F10">
      <w:pPr>
        <w:shd w:val="clear" w:color="auto" w:fill="FFFFFF"/>
        <w:spacing w:before="120" w:after="120" w:line="240" w:lineRule="auto"/>
        <w:ind w:left="720"/>
        <w:rPr>
          <w:rFonts w:ascii="Times New Roman" w:eastAsia="Times New Roman" w:hAnsi="Times New Roman" w:cs="Times New Roman"/>
          <w:color w:val="000000" w:themeColor="text1"/>
          <w:sz w:val="23"/>
          <w:szCs w:val="23"/>
        </w:rPr>
      </w:pPr>
      <w:r w:rsidRPr="00A57F10">
        <w:rPr>
          <w:rFonts w:ascii="Times New Roman" w:eastAsia="Times New Roman" w:hAnsi="Times New Roman" w:cs="Times New Roman"/>
          <w:color w:val="000000" w:themeColor="text1"/>
          <w:sz w:val="23"/>
          <w:szCs w:val="23"/>
        </w:rPr>
        <w:t>Aty zhvillohen të gjitha prodhimet e mundshme bujqësore si : drithëra, bime industriale, prodhime të gjedhit dhe bagëtive të imëta.</w:t>
      </w:r>
    </w:p>
    <w:sectPr w:rsidR="00A70D2C" w:rsidRPr="00A57F10" w:rsidSect="00B84393">
      <w:footerReference w:type="first" r:id="rId33"/>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063C" w:rsidRDefault="009D063C" w:rsidP="00A57F10">
      <w:pPr>
        <w:spacing w:after="0" w:line="240" w:lineRule="auto"/>
      </w:pPr>
      <w:r>
        <w:separator/>
      </w:r>
    </w:p>
  </w:endnote>
  <w:endnote w:type="continuationSeparator" w:id="0">
    <w:p w:rsidR="009D063C" w:rsidRDefault="009D063C" w:rsidP="00A57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F10" w:rsidRDefault="00A57F10">
    <w:pPr>
      <w:pStyle w:val="Footer"/>
    </w:pPr>
    <w:r>
      <w:tab/>
    </w:r>
    <w:r>
      <w:tab/>
      <w:t>Punoi: Oltion Bardhoci</w:t>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063C" w:rsidRDefault="009D063C" w:rsidP="00A57F10">
      <w:pPr>
        <w:spacing w:after="0" w:line="240" w:lineRule="auto"/>
      </w:pPr>
      <w:r>
        <w:separator/>
      </w:r>
    </w:p>
  </w:footnote>
  <w:footnote w:type="continuationSeparator" w:id="0">
    <w:p w:rsidR="009D063C" w:rsidRDefault="009D063C" w:rsidP="00A57F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F0CD5"/>
    <w:multiLevelType w:val="multilevel"/>
    <w:tmpl w:val="FA38E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2E09EF"/>
    <w:multiLevelType w:val="multilevel"/>
    <w:tmpl w:val="89FAE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F10"/>
    <w:rsid w:val="009D063C"/>
    <w:rsid w:val="00A57F10"/>
    <w:rsid w:val="00A70D2C"/>
    <w:rsid w:val="00B84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3E7E3"/>
  <w15:chartTrackingRefBased/>
  <w15:docId w15:val="{C25FE84E-5643-47E5-9FD7-6C78A2C4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57F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7F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7F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7F10"/>
    <w:rPr>
      <w:b/>
      <w:bCs/>
    </w:rPr>
  </w:style>
  <w:style w:type="character" w:customStyle="1" w:styleId="Heading2Char">
    <w:name w:val="Heading 2 Char"/>
    <w:basedOn w:val="DefaultParagraphFont"/>
    <w:link w:val="Heading2"/>
    <w:uiPriority w:val="9"/>
    <w:rsid w:val="00A57F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7F10"/>
    <w:rPr>
      <w:rFonts w:ascii="Times New Roman" w:eastAsia="Times New Roman" w:hAnsi="Times New Roman" w:cs="Times New Roman"/>
      <w:b/>
      <w:bCs/>
      <w:sz w:val="27"/>
      <w:szCs w:val="27"/>
    </w:rPr>
  </w:style>
  <w:style w:type="character" w:customStyle="1" w:styleId="shteti">
    <w:name w:val="shteti"/>
    <w:basedOn w:val="DefaultParagraphFont"/>
    <w:rsid w:val="00A57F10"/>
  </w:style>
  <w:style w:type="character" w:styleId="Hyperlink">
    <w:name w:val="Hyperlink"/>
    <w:basedOn w:val="DefaultParagraphFont"/>
    <w:uiPriority w:val="99"/>
    <w:semiHidden/>
    <w:unhideWhenUsed/>
    <w:rsid w:val="00A57F10"/>
    <w:rPr>
      <w:color w:val="0000FF"/>
      <w:u w:val="single"/>
    </w:rPr>
  </w:style>
  <w:style w:type="character" w:customStyle="1" w:styleId="flagicon">
    <w:name w:val="flagicon"/>
    <w:basedOn w:val="DefaultParagraphFont"/>
    <w:rsid w:val="00A57F10"/>
  </w:style>
  <w:style w:type="character" w:customStyle="1" w:styleId="toctoggle">
    <w:name w:val="toctoggle"/>
    <w:basedOn w:val="DefaultParagraphFont"/>
    <w:rsid w:val="00A57F10"/>
  </w:style>
  <w:style w:type="character" w:customStyle="1" w:styleId="tocnumber">
    <w:name w:val="tocnumber"/>
    <w:basedOn w:val="DefaultParagraphFont"/>
    <w:rsid w:val="00A57F10"/>
  </w:style>
  <w:style w:type="character" w:customStyle="1" w:styleId="toctext">
    <w:name w:val="toctext"/>
    <w:basedOn w:val="DefaultParagraphFont"/>
    <w:rsid w:val="00A57F10"/>
  </w:style>
  <w:style w:type="character" w:customStyle="1" w:styleId="mw-headline">
    <w:name w:val="mw-headline"/>
    <w:basedOn w:val="DefaultParagraphFont"/>
    <w:rsid w:val="00A57F10"/>
  </w:style>
  <w:style w:type="character" w:customStyle="1" w:styleId="mw-editsection">
    <w:name w:val="mw-editsection"/>
    <w:basedOn w:val="DefaultParagraphFont"/>
    <w:rsid w:val="00A57F10"/>
  </w:style>
  <w:style w:type="character" w:customStyle="1" w:styleId="mw-editsection-bracket">
    <w:name w:val="mw-editsection-bracket"/>
    <w:basedOn w:val="DefaultParagraphFont"/>
    <w:rsid w:val="00A57F10"/>
  </w:style>
  <w:style w:type="character" w:customStyle="1" w:styleId="mw-editsection-divider">
    <w:name w:val="mw-editsection-divider"/>
    <w:basedOn w:val="DefaultParagraphFont"/>
    <w:rsid w:val="00A57F10"/>
  </w:style>
  <w:style w:type="paragraph" w:styleId="Header">
    <w:name w:val="header"/>
    <w:basedOn w:val="Normal"/>
    <w:link w:val="HeaderChar"/>
    <w:uiPriority w:val="99"/>
    <w:unhideWhenUsed/>
    <w:rsid w:val="00A57F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F10"/>
  </w:style>
  <w:style w:type="paragraph" w:styleId="Footer">
    <w:name w:val="footer"/>
    <w:basedOn w:val="Normal"/>
    <w:link w:val="FooterChar"/>
    <w:uiPriority w:val="99"/>
    <w:unhideWhenUsed/>
    <w:rsid w:val="00A57F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715459">
      <w:bodyDiv w:val="1"/>
      <w:marLeft w:val="0"/>
      <w:marRight w:val="0"/>
      <w:marTop w:val="0"/>
      <w:marBottom w:val="0"/>
      <w:divBdr>
        <w:top w:val="none" w:sz="0" w:space="0" w:color="auto"/>
        <w:left w:val="none" w:sz="0" w:space="0" w:color="auto"/>
        <w:bottom w:val="none" w:sz="0" w:space="0" w:color="auto"/>
        <w:right w:val="none" w:sz="0" w:space="0" w:color="auto"/>
      </w:divBdr>
    </w:div>
    <w:div w:id="1358584450">
      <w:bodyDiv w:val="1"/>
      <w:marLeft w:val="0"/>
      <w:marRight w:val="0"/>
      <w:marTop w:val="0"/>
      <w:marBottom w:val="0"/>
      <w:divBdr>
        <w:top w:val="none" w:sz="0" w:space="0" w:color="auto"/>
        <w:left w:val="none" w:sz="0" w:space="0" w:color="auto"/>
        <w:bottom w:val="none" w:sz="0" w:space="0" w:color="auto"/>
        <w:right w:val="none" w:sz="0" w:space="0" w:color="auto"/>
      </w:divBdr>
      <w:divsChild>
        <w:div w:id="1652558653">
          <w:marLeft w:val="0"/>
          <w:marRight w:val="0"/>
          <w:marTop w:val="0"/>
          <w:marBottom w:val="0"/>
          <w:divBdr>
            <w:top w:val="none" w:sz="0" w:space="0" w:color="auto"/>
            <w:left w:val="none" w:sz="0" w:space="0" w:color="auto"/>
            <w:bottom w:val="none" w:sz="0" w:space="0" w:color="auto"/>
            <w:right w:val="none" w:sz="0" w:space="0" w:color="auto"/>
          </w:divBdr>
        </w:div>
        <w:div w:id="2012633227">
          <w:marLeft w:val="0"/>
          <w:marRight w:val="0"/>
          <w:marTop w:val="0"/>
          <w:marBottom w:val="0"/>
          <w:divBdr>
            <w:top w:val="single" w:sz="6" w:space="5" w:color="A2A9B1"/>
            <w:left w:val="single" w:sz="6" w:space="5" w:color="A2A9B1"/>
            <w:bottom w:val="single" w:sz="6" w:space="5" w:color="A2A9B1"/>
            <w:right w:val="single" w:sz="6" w:space="5" w:color="A2A9B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wikipedia.org/wiki/NATO" TargetMode="External"/><Relationship Id="rId13" Type="http://schemas.openxmlformats.org/officeDocument/2006/relationships/hyperlink" Target="https://sq.wikipedia.org/w/index.php?title=Nfta&amp;action=edit&amp;redlink=1" TargetMode="External"/><Relationship Id="rId18" Type="http://schemas.openxmlformats.org/officeDocument/2006/relationships/hyperlink" Target="https://sq.wikipedia.org/wiki/New_York_Times" TargetMode="External"/><Relationship Id="rId26" Type="http://schemas.openxmlformats.org/officeDocument/2006/relationships/hyperlink" Target="https://sq.wikipedia.org/wiki/Ekonomia_e_Shqip%C3%ABris%C3%AB" TargetMode="External"/><Relationship Id="rId3" Type="http://schemas.openxmlformats.org/officeDocument/2006/relationships/settings" Target="settings.xml"/><Relationship Id="rId21" Type="http://schemas.openxmlformats.org/officeDocument/2006/relationships/hyperlink" Target="https://sq.wikipedia.org/wiki/Ekonomia_e_Shqip%C3%ABris%C3%AB" TargetMode="Externa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sq.wikipedia.org/wiki/Bujq%C3%ABsi" TargetMode="External"/><Relationship Id="rId17" Type="http://schemas.openxmlformats.org/officeDocument/2006/relationships/hyperlink" Target="https://sq.wikipedia.org/wiki/Ekonomia_e_Shqip%C3%ABris%C3%AB" TargetMode="External"/><Relationship Id="rId25" Type="http://schemas.openxmlformats.org/officeDocument/2006/relationships/hyperlink" Target="https://sq.wikipedia.org/wiki/Ekonomia_e_Shqip%C3%ABris%C3%AB"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sq.wikipedia.org/wiki/Turizmi_n%C3%AB_Shqip%C3%ABri" TargetMode="External"/><Relationship Id="rId20" Type="http://schemas.openxmlformats.org/officeDocument/2006/relationships/hyperlink" Target="https://sq.wikipedia.org/wiki/Ekonomia_e_Shqip%C3%ABris%C3%AB" TargetMode="External"/><Relationship Id="rId29" Type="http://schemas.openxmlformats.org/officeDocument/2006/relationships/hyperlink" Target="https://sq.wikipedia.org/w/index.php?title=Ekonomia_e_Shqip%C3%ABris%C3%AB&amp;veaction=edit&amp;section=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q.wikipedia.org/w/index.php?title=Organizata_e_bashk%C3%ABpunimit_ekonomik_e_detit_t%C3%AB_Zi&amp;action=edit&amp;redlink=1" TargetMode="External"/><Relationship Id="rId24" Type="http://schemas.openxmlformats.org/officeDocument/2006/relationships/hyperlink" Target="https://sq.wikipedia.org/wiki/Ekonomia_e_Shqip%C3%ABris%C3%AB" TargetMode="External"/><Relationship Id="rId32" Type="http://schemas.openxmlformats.org/officeDocument/2006/relationships/hyperlink" Target="https://sq.wikipedia.org/w/index.php?title=Ekonomia_e_Shqip%C3%ABris%C3%AB&amp;action=edit&amp;section=5" TargetMode="External"/><Relationship Id="rId5" Type="http://schemas.openxmlformats.org/officeDocument/2006/relationships/footnotes" Target="footnotes.xml"/><Relationship Id="rId15" Type="http://schemas.openxmlformats.org/officeDocument/2006/relationships/hyperlink" Target="https://sq.wikipedia.org/wiki/Turizmi" TargetMode="External"/><Relationship Id="rId23" Type="http://schemas.openxmlformats.org/officeDocument/2006/relationships/hyperlink" Target="https://sq.wikipedia.org/wiki/Ekonomia_e_Shqip%C3%ABris%C3%AB" TargetMode="External"/><Relationship Id="rId28" Type="http://schemas.openxmlformats.org/officeDocument/2006/relationships/hyperlink" Target="https://sq.wikipedia.org/w/index.php?title=Ekonomia_e_Shqip%C3%ABris%C3%AB&amp;action=edit&amp;section=3" TargetMode="External"/><Relationship Id="rId10" Type="http://schemas.openxmlformats.org/officeDocument/2006/relationships/hyperlink" Target="https://sq.wikipedia.org/wiki/Organizata_p%C3%ABr_Siguri_dhe_Bashk%C3%ABpunim_n%C3%AB_Evrop%C3%AB" TargetMode="External"/><Relationship Id="rId19" Type="http://schemas.openxmlformats.org/officeDocument/2006/relationships/hyperlink" Target="https://sq.wikipedia.org/w/index.php?title=Lonely_Planet&amp;action=edit&amp;redlink=1" TargetMode="External"/><Relationship Id="rId31" Type="http://schemas.openxmlformats.org/officeDocument/2006/relationships/hyperlink" Target="https://sq.wikipedia.org/w/index.php?title=Ekonomia_e_Shqip%C3%ABris%C3%AB&amp;veaction=edit&amp;section=5" TargetMode="External"/><Relationship Id="rId4" Type="http://schemas.openxmlformats.org/officeDocument/2006/relationships/webSettings" Target="webSettings.xml"/><Relationship Id="rId9" Type="http://schemas.openxmlformats.org/officeDocument/2006/relationships/hyperlink" Target="https://sq.wikipedia.org/wiki/Organizata_Bot%C3%ABrore_e_Tregtis%C3%AB" TargetMode="External"/><Relationship Id="rId14" Type="http://schemas.openxmlformats.org/officeDocument/2006/relationships/hyperlink" Target="https://sq.wikipedia.org/wiki/Bujq%C3%ABsia" TargetMode="External"/><Relationship Id="rId22" Type="http://schemas.openxmlformats.org/officeDocument/2006/relationships/hyperlink" Target="https://sq.wikipedia.org/wiki/Ekonomia_e_Shqip%C3%ABris%C3%AB" TargetMode="External"/><Relationship Id="rId27" Type="http://schemas.openxmlformats.org/officeDocument/2006/relationships/hyperlink" Target="https://sq.wikipedia.org/w/index.php?title=Ekonomia_e_Shqip%C3%ABris%C3%AB&amp;veaction=edit&amp;section=3" TargetMode="External"/><Relationship Id="rId30" Type="http://schemas.openxmlformats.org/officeDocument/2006/relationships/hyperlink" Target="https://sq.wikipedia.org/w/index.php?title=Ekonomia_e_Shqip%C3%ABris%C3%AB&amp;action=edit&amp;section=4"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2944</Words>
  <Characters>16786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Olt B</dc:creator>
  <cp:keywords/>
  <dc:description/>
  <cp:lastModifiedBy>Olt B</cp:lastModifiedBy>
  <cp:revision>1</cp:revision>
  <dcterms:created xsi:type="dcterms:W3CDTF">2018-04-11T21:22:00Z</dcterms:created>
  <dcterms:modified xsi:type="dcterms:W3CDTF">2018-04-11T21:36:00Z</dcterms:modified>
</cp:coreProperties>
</file>