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BC1C" w14:textId="77777777" w:rsidR="002B16BE"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28AA3A31" w14:textId="77777777" w:rsidR="002B16BE"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2587303C" w14:textId="77777777" w:rsidR="002B16BE" w:rsidRDefault="00CA3E38">
      <w:pPr>
        <w:pStyle w:val="Subtitle"/>
        <w:pBdr>
          <w:top w:val="nil"/>
          <w:left w:val="nil"/>
          <w:bottom w:val="nil"/>
          <w:right w:val="nil"/>
          <w:between w:val="nil"/>
        </w:pBdr>
        <w:rPr>
          <w:b/>
          <w:sz w:val="28"/>
          <w:szCs w:val="28"/>
        </w:rPr>
      </w:pPr>
      <w:bookmarkStart w:id="2" w:name="_nhcy8rpxthcf" w:colFirst="0" w:colLast="0"/>
      <w:bookmarkEnd w:id="2"/>
      <w:r>
        <w:rPr>
          <w:noProof/>
        </w:rPr>
        <w:pict w14:anchorId="253C2195">
          <v:rect id="_x0000_i1025" alt="" style="width:468pt;height:.05pt;mso-width-percent:0;mso-height-percent:0;mso-width-percent:0;mso-height-percent:0" o:hralign="center" o:hrstd="t" o:hr="t" fillcolor="#a0a0a0" stroked="f"/>
        </w:pict>
      </w:r>
    </w:p>
    <w:p w14:paraId="4E523DBF" w14:textId="77777777" w:rsidR="002B16BE" w:rsidRDefault="00000000">
      <w:pPr>
        <w:pStyle w:val="Heading1"/>
        <w:pBdr>
          <w:top w:val="nil"/>
          <w:left w:val="nil"/>
          <w:bottom w:val="nil"/>
          <w:right w:val="nil"/>
          <w:between w:val="nil"/>
        </w:pBdr>
      </w:pPr>
      <w:bookmarkStart w:id="3" w:name="_buc6q0k08dmn" w:colFirst="0" w:colLast="0"/>
      <w:bookmarkEnd w:id="3"/>
      <w:r>
        <w:t>System Description</w:t>
      </w:r>
    </w:p>
    <w:p w14:paraId="44179AF5" w14:textId="77777777" w:rsidR="002B16BE"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8A08949" w14:textId="77777777" w:rsidR="002B16BE" w:rsidRDefault="00000000">
      <w:pPr>
        <w:pStyle w:val="Heading1"/>
      </w:pPr>
      <w:bookmarkStart w:id="4" w:name="_e64wndl8jmz1" w:colFirst="0" w:colLast="0"/>
      <w:bookmarkEnd w:id="4"/>
      <w:r>
        <w:t>Scope</w:t>
      </w:r>
    </w:p>
    <w:p w14:paraId="21BF9F05" w14:textId="77777777" w:rsidR="002B16BE"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4F445310" w14:textId="77777777" w:rsidR="002B16BE" w:rsidRDefault="00000000">
      <w:pPr>
        <w:pStyle w:val="Heading1"/>
      </w:pPr>
      <w:bookmarkStart w:id="5" w:name="_oymnw3nlvwib" w:colFirst="0" w:colLast="0"/>
      <w:bookmarkEnd w:id="5"/>
      <w:r>
        <w:t>Purpose</w:t>
      </w:r>
    </w:p>
    <w:p w14:paraId="0B337B43" w14:textId="77777777" w:rsidR="002B16BE" w:rsidRDefault="00000000">
      <w:pPr>
        <w:spacing w:line="276" w:lineRule="auto"/>
      </w:pPr>
      <w:r>
        <w:t>Consider the following questions to help you write:</w:t>
      </w:r>
    </w:p>
    <w:p w14:paraId="510C62C6" w14:textId="77777777" w:rsidR="002B16BE" w:rsidRDefault="00000000">
      <w:pPr>
        <w:numPr>
          <w:ilvl w:val="0"/>
          <w:numId w:val="1"/>
        </w:numPr>
        <w:spacing w:before="0" w:line="276" w:lineRule="auto"/>
        <w:rPr>
          <w:i/>
        </w:rPr>
      </w:pPr>
      <w:r>
        <w:rPr>
          <w:i/>
        </w:rPr>
        <w:t>How is the database server valuable to the business?</w:t>
      </w:r>
    </w:p>
    <w:p w14:paraId="633630ED" w14:textId="77777777" w:rsidR="002B16BE" w:rsidRDefault="00000000">
      <w:pPr>
        <w:numPr>
          <w:ilvl w:val="0"/>
          <w:numId w:val="1"/>
        </w:numPr>
        <w:spacing w:before="0" w:line="276" w:lineRule="auto"/>
        <w:rPr>
          <w:i/>
        </w:rPr>
      </w:pPr>
      <w:r>
        <w:rPr>
          <w:i/>
        </w:rPr>
        <w:t>Why is it important for the business to secure the data on the server?</w:t>
      </w:r>
    </w:p>
    <w:p w14:paraId="30FFDCA0" w14:textId="77777777" w:rsidR="002B16BE" w:rsidRDefault="00000000">
      <w:pPr>
        <w:numPr>
          <w:ilvl w:val="0"/>
          <w:numId w:val="1"/>
        </w:numPr>
        <w:spacing w:before="0" w:line="276" w:lineRule="auto"/>
        <w:rPr>
          <w:i/>
        </w:rPr>
      </w:pPr>
      <w:r>
        <w:rPr>
          <w:i/>
        </w:rPr>
        <w:t>How might the server impact the business if it were disabled?</w:t>
      </w:r>
    </w:p>
    <w:p w14:paraId="65571D96" w14:textId="77777777" w:rsidR="002E33FC" w:rsidRDefault="002E33FC" w:rsidP="002E33FC">
      <w:pPr>
        <w:spacing w:before="0" w:line="276" w:lineRule="auto"/>
        <w:ind w:left="720"/>
        <w:rPr>
          <w:i/>
        </w:rPr>
      </w:pPr>
    </w:p>
    <w:p w14:paraId="54909271" w14:textId="1E766350" w:rsidR="002E33FC" w:rsidRDefault="002E33FC" w:rsidP="002E33FC">
      <w:pPr>
        <w:spacing w:before="0" w:line="276" w:lineRule="auto"/>
        <w:rPr>
          <w:i/>
        </w:rPr>
      </w:pPr>
      <w:r>
        <w:rPr>
          <w:rFonts w:ascii="Helvetica" w:hAnsi="Helvetica" w:cs="Helvetica"/>
          <w:color w:val="auto"/>
          <w:sz w:val="24"/>
          <w:szCs w:val="24"/>
          <w:lang w:val="en-US"/>
        </w:rPr>
        <w:t xml:space="preserve">The database server is quite crucial to the organization since it holds valuable data that is essential for the smooth running of the company. the data on </w:t>
      </w:r>
      <w:proofErr w:type="spellStart"/>
      <w:r>
        <w:rPr>
          <w:rFonts w:ascii="Helvetica" w:hAnsi="Helvetica" w:cs="Helvetica"/>
          <w:color w:val="auto"/>
          <w:sz w:val="24"/>
          <w:szCs w:val="24"/>
          <w:lang w:val="en-US"/>
        </w:rPr>
        <w:t>ther</w:t>
      </w:r>
      <w:proofErr w:type="spellEnd"/>
      <w:r>
        <w:rPr>
          <w:rFonts w:ascii="Helvetica" w:hAnsi="Helvetica" w:cs="Helvetica"/>
          <w:color w:val="auto"/>
          <w:sz w:val="24"/>
          <w:szCs w:val="24"/>
          <w:lang w:val="en-US"/>
        </w:rPr>
        <w:t xml:space="preserve"> server holds sensitive information about the company, </w:t>
      </w:r>
      <w:proofErr w:type="gramStart"/>
      <w:r>
        <w:rPr>
          <w:rFonts w:ascii="Helvetica" w:hAnsi="Helvetica" w:cs="Helvetica"/>
          <w:color w:val="auto"/>
          <w:sz w:val="24"/>
          <w:szCs w:val="24"/>
          <w:lang w:val="en-US"/>
        </w:rPr>
        <w:t>staff</w:t>
      </w:r>
      <w:proofErr w:type="gramEnd"/>
      <w:r>
        <w:rPr>
          <w:rFonts w:ascii="Helvetica" w:hAnsi="Helvetica" w:cs="Helvetica"/>
          <w:color w:val="auto"/>
          <w:sz w:val="24"/>
          <w:szCs w:val="24"/>
          <w:lang w:val="en-US"/>
        </w:rPr>
        <w:t xml:space="preserve"> and customers. Any compromise of the data on this server or the access issues would certainly impact the privacy of the </w:t>
      </w:r>
      <w:r>
        <w:rPr>
          <w:rFonts w:ascii="Helvetica" w:hAnsi="Helvetica" w:cs="Helvetica"/>
          <w:color w:val="auto"/>
          <w:sz w:val="24"/>
          <w:szCs w:val="24"/>
          <w:lang w:val="en-US"/>
        </w:rPr>
        <w:t>organization</w:t>
      </w:r>
      <w:r>
        <w:rPr>
          <w:rFonts w:ascii="Helvetica" w:hAnsi="Helvetica" w:cs="Helvetica"/>
          <w:color w:val="auto"/>
          <w:sz w:val="24"/>
          <w:szCs w:val="24"/>
          <w:lang w:val="en-US"/>
        </w:rPr>
        <w:t xml:space="preserve"> and customers’ data, damage the corporate </w:t>
      </w:r>
      <w:proofErr w:type="gramStart"/>
      <w:r>
        <w:rPr>
          <w:rFonts w:ascii="Helvetica" w:hAnsi="Helvetica" w:cs="Helvetica"/>
          <w:color w:val="auto"/>
          <w:sz w:val="24"/>
          <w:szCs w:val="24"/>
          <w:lang w:val="en-US"/>
        </w:rPr>
        <w:t>reputation</w:t>
      </w:r>
      <w:proofErr w:type="gramEnd"/>
      <w:r>
        <w:rPr>
          <w:rFonts w:ascii="Helvetica" w:hAnsi="Helvetica" w:cs="Helvetica"/>
          <w:color w:val="auto"/>
          <w:sz w:val="24"/>
          <w:szCs w:val="24"/>
          <w:lang w:val="en-US"/>
        </w:rPr>
        <w:t xml:space="preserve"> and cause financial losses.</w:t>
      </w:r>
    </w:p>
    <w:p w14:paraId="62BFA882" w14:textId="77777777" w:rsidR="002B16BE" w:rsidRDefault="00000000">
      <w:pPr>
        <w:pStyle w:val="Heading1"/>
        <w:pBdr>
          <w:top w:val="nil"/>
          <w:left w:val="nil"/>
          <w:bottom w:val="nil"/>
          <w:right w:val="nil"/>
          <w:between w:val="nil"/>
        </w:pBdr>
      </w:pPr>
      <w:bookmarkStart w:id="6" w:name="_i2ip4lwifo50" w:colFirst="0" w:colLast="0"/>
      <w:bookmarkEnd w:id="6"/>
      <w:r>
        <w:t>Risk Assessment</w:t>
      </w:r>
    </w:p>
    <w:p w14:paraId="6DB080E1" w14:textId="77777777" w:rsidR="002B16BE" w:rsidRDefault="002B16BE">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2B16BE" w14:paraId="6440989B" w14:textId="77777777">
        <w:tc>
          <w:tcPr>
            <w:tcW w:w="1860" w:type="dxa"/>
            <w:shd w:val="clear" w:color="auto" w:fill="C9DAF8"/>
            <w:tcMar>
              <w:top w:w="100" w:type="dxa"/>
              <w:left w:w="100" w:type="dxa"/>
              <w:bottom w:w="100" w:type="dxa"/>
              <w:right w:w="100" w:type="dxa"/>
            </w:tcMar>
          </w:tcPr>
          <w:p w14:paraId="274D2908" w14:textId="77777777" w:rsidR="002B16BE"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62BE3F5" w14:textId="77777777" w:rsidR="002B16BE"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6CD515DA" w14:textId="77777777" w:rsidR="002B16BE"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45B442F5" w14:textId="77777777" w:rsidR="002B16BE"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2F798719" w14:textId="77777777" w:rsidR="002B16BE" w:rsidRDefault="00000000">
            <w:pPr>
              <w:widowControl w:val="0"/>
              <w:pBdr>
                <w:top w:val="nil"/>
                <w:left w:val="nil"/>
                <w:bottom w:val="nil"/>
                <w:right w:val="nil"/>
                <w:between w:val="nil"/>
              </w:pBdr>
              <w:spacing w:before="0" w:line="240" w:lineRule="auto"/>
              <w:rPr>
                <w:b/>
              </w:rPr>
            </w:pPr>
            <w:r>
              <w:rPr>
                <w:b/>
              </w:rPr>
              <w:t>Risk</w:t>
            </w:r>
          </w:p>
        </w:tc>
      </w:tr>
      <w:tr w:rsidR="00AC09F9" w14:paraId="1BB172F9" w14:textId="77777777">
        <w:tc>
          <w:tcPr>
            <w:tcW w:w="1860" w:type="dxa"/>
            <w:shd w:val="clear" w:color="auto" w:fill="auto"/>
            <w:tcMar>
              <w:top w:w="100" w:type="dxa"/>
              <w:left w:w="100" w:type="dxa"/>
              <w:bottom w:w="100" w:type="dxa"/>
              <w:right w:w="100" w:type="dxa"/>
            </w:tcMar>
          </w:tcPr>
          <w:p w14:paraId="4846D0CE" w14:textId="77777777" w:rsidR="00AC09F9" w:rsidRDefault="00AC09F9" w:rsidP="00AC09F9">
            <w:pPr>
              <w:rPr>
                <w:sz w:val="20"/>
                <w:szCs w:val="20"/>
              </w:rPr>
            </w:pPr>
            <w:r w:rsidRPr="002E33FC">
              <w:lastRenderedPageBreak/>
              <w:t>Employee</w:t>
            </w:r>
          </w:p>
          <w:p w14:paraId="1D2B59F0" w14:textId="0638B365" w:rsidR="00AC09F9" w:rsidRDefault="00AC09F9" w:rsidP="00AC09F9">
            <w:pPr>
              <w:widowControl w:val="0"/>
              <w:pBdr>
                <w:top w:val="nil"/>
                <w:left w:val="nil"/>
                <w:bottom w:val="nil"/>
                <w:right w:val="nil"/>
                <w:between w:val="nil"/>
              </w:pBdr>
              <w:spacing w:before="0" w:line="240" w:lineRule="auto"/>
              <w:rPr>
                <w:i/>
              </w:rPr>
            </w:pPr>
          </w:p>
        </w:tc>
        <w:tc>
          <w:tcPr>
            <w:tcW w:w="3615" w:type="dxa"/>
            <w:shd w:val="clear" w:color="auto" w:fill="auto"/>
            <w:tcMar>
              <w:top w:w="100" w:type="dxa"/>
              <w:left w:w="100" w:type="dxa"/>
              <w:bottom w:w="100" w:type="dxa"/>
              <w:right w:w="100" w:type="dxa"/>
            </w:tcMar>
          </w:tcPr>
          <w:p w14:paraId="51ED0189" w14:textId="77777777" w:rsidR="00AC09F9" w:rsidRDefault="00AC09F9" w:rsidP="00AC09F9">
            <w:pPr>
              <w:pStyle w:val="ListParagraph"/>
              <w:widowControl w:val="0"/>
              <w:numPr>
                <w:ilvl w:val="0"/>
                <w:numId w:val="3"/>
              </w:numPr>
              <w:pBdr>
                <w:top w:val="nil"/>
                <w:left w:val="nil"/>
                <w:bottom w:val="nil"/>
                <w:right w:val="nil"/>
                <w:between w:val="nil"/>
              </w:pBdr>
              <w:tabs>
                <w:tab w:val="left" w:pos="153"/>
              </w:tabs>
              <w:spacing w:before="0" w:line="240" w:lineRule="auto"/>
              <w:ind w:left="153" w:firstLine="207"/>
              <w:rPr>
                <w:color w:val="000000"/>
              </w:rPr>
            </w:pPr>
            <w:r>
              <w:rPr>
                <w:color w:val="000000"/>
              </w:rPr>
              <w:t>Obtain sensitive information via exfiltration</w:t>
            </w:r>
            <w:r>
              <w:rPr>
                <w:color w:val="000000"/>
              </w:rPr>
              <w:t>.</w:t>
            </w:r>
          </w:p>
          <w:p w14:paraId="7E05A42D" w14:textId="77777777" w:rsidR="00AC09F9" w:rsidRDefault="00AC09F9" w:rsidP="00AC09F9">
            <w:pPr>
              <w:pStyle w:val="ListParagraph"/>
              <w:widowControl w:val="0"/>
              <w:numPr>
                <w:ilvl w:val="0"/>
                <w:numId w:val="3"/>
              </w:numPr>
              <w:pBdr>
                <w:top w:val="nil"/>
                <w:left w:val="nil"/>
                <w:bottom w:val="nil"/>
                <w:right w:val="nil"/>
                <w:between w:val="nil"/>
              </w:pBdr>
              <w:spacing w:before="0" w:line="240" w:lineRule="auto"/>
              <w:ind w:left="153" w:firstLine="207"/>
              <w:rPr>
                <w:color w:val="000000"/>
              </w:rPr>
            </w:pPr>
            <w:r>
              <w:rPr>
                <w:color w:val="000000"/>
              </w:rPr>
              <w:t>Alter/Delete critical information</w:t>
            </w:r>
            <w:r>
              <w:rPr>
                <w:color w:val="000000"/>
              </w:rPr>
              <w:t>.</w:t>
            </w:r>
          </w:p>
          <w:p w14:paraId="232607AF" w14:textId="1CD5D315" w:rsidR="00AC09F9" w:rsidRPr="00AC09F9" w:rsidRDefault="00AC09F9" w:rsidP="00AC09F9">
            <w:pPr>
              <w:pStyle w:val="ListParagraph"/>
              <w:widowControl w:val="0"/>
              <w:numPr>
                <w:ilvl w:val="0"/>
                <w:numId w:val="3"/>
              </w:numPr>
              <w:pBdr>
                <w:top w:val="nil"/>
                <w:left w:val="nil"/>
                <w:bottom w:val="nil"/>
                <w:right w:val="nil"/>
                <w:between w:val="nil"/>
              </w:pBdr>
              <w:spacing w:before="0" w:line="240" w:lineRule="auto"/>
              <w:ind w:left="153" w:firstLine="207"/>
              <w:rPr>
                <w:color w:val="000000"/>
              </w:rPr>
            </w:pPr>
            <w:r w:rsidRPr="00AC09F9">
              <w:rPr>
                <w:color w:val="000000"/>
              </w:rPr>
              <w:t>Obfuscate future attacks.</w:t>
            </w:r>
          </w:p>
        </w:tc>
        <w:tc>
          <w:tcPr>
            <w:tcW w:w="1395" w:type="dxa"/>
            <w:shd w:val="clear" w:color="auto" w:fill="auto"/>
            <w:tcMar>
              <w:top w:w="100" w:type="dxa"/>
              <w:left w:w="100" w:type="dxa"/>
              <w:bottom w:w="100" w:type="dxa"/>
              <w:right w:w="100" w:type="dxa"/>
            </w:tcMar>
          </w:tcPr>
          <w:p w14:paraId="05018099" w14:textId="77777777" w:rsidR="00AC09F9" w:rsidRDefault="00AC09F9" w:rsidP="00AC09F9">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25AF0DA7" w14:textId="77777777" w:rsidR="00AC09F9" w:rsidRDefault="00AC09F9" w:rsidP="00AC09F9">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7AB8F9E" w14:textId="795681BB" w:rsidR="00AC09F9" w:rsidRDefault="00AC09F9" w:rsidP="00AC09F9">
            <w:pPr>
              <w:widowControl w:val="0"/>
              <w:pBdr>
                <w:top w:val="nil"/>
                <w:left w:val="nil"/>
                <w:bottom w:val="nil"/>
                <w:right w:val="nil"/>
                <w:between w:val="nil"/>
              </w:pBdr>
              <w:spacing w:before="0" w:line="240" w:lineRule="auto"/>
              <w:rPr>
                <w:i/>
              </w:rPr>
            </w:pPr>
            <w:r>
              <w:rPr>
                <w:i/>
              </w:rPr>
              <w:t>3</w:t>
            </w:r>
          </w:p>
        </w:tc>
      </w:tr>
      <w:tr w:rsidR="00D526B8" w14:paraId="7663027D" w14:textId="77777777">
        <w:tc>
          <w:tcPr>
            <w:tcW w:w="1860" w:type="dxa"/>
            <w:shd w:val="clear" w:color="auto" w:fill="auto"/>
            <w:tcMar>
              <w:top w:w="100" w:type="dxa"/>
              <w:left w:w="100" w:type="dxa"/>
              <w:bottom w:w="100" w:type="dxa"/>
              <w:right w:w="100" w:type="dxa"/>
            </w:tcMar>
          </w:tcPr>
          <w:p w14:paraId="60FCA888" w14:textId="77777777" w:rsidR="00AC09F9" w:rsidRPr="00AC09F9" w:rsidRDefault="00AC09F9" w:rsidP="00AC09F9">
            <w:r w:rsidRPr="00AC09F9">
              <w:t>Hacker</w:t>
            </w:r>
          </w:p>
          <w:p w14:paraId="01947461" w14:textId="77777777" w:rsidR="00D526B8" w:rsidRDefault="00D526B8" w:rsidP="00D526B8">
            <w:pPr>
              <w:widowControl w:val="0"/>
              <w:pBdr>
                <w:top w:val="nil"/>
                <w:left w:val="nil"/>
                <w:bottom w:val="nil"/>
                <w:right w:val="nil"/>
                <w:between w:val="nil"/>
              </w:pBdr>
              <w:spacing w:before="0" w:line="240" w:lineRule="auto"/>
              <w:rPr>
                <w:i/>
              </w:rPr>
            </w:pPr>
          </w:p>
        </w:tc>
        <w:tc>
          <w:tcPr>
            <w:tcW w:w="3615" w:type="dxa"/>
            <w:shd w:val="clear" w:color="auto" w:fill="auto"/>
            <w:tcMar>
              <w:top w:w="100" w:type="dxa"/>
              <w:left w:w="100" w:type="dxa"/>
              <w:bottom w:w="100" w:type="dxa"/>
              <w:right w:w="100" w:type="dxa"/>
            </w:tcMar>
          </w:tcPr>
          <w:p w14:paraId="66F94726" w14:textId="77777777" w:rsidR="00D526B8" w:rsidRPr="00AC09F9" w:rsidRDefault="00AC09F9" w:rsidP="00AC09F9">
            <w:pPr>
              <w:pStyle w:val="ListParagraph"/>
              <w:widowControl w:val="0"/>
              <w:numPr>
                <w:ilvl w:val="0"/>
                <w:numId w:val="5"/>
              </w:numPr>
              <w:pBdr>
                <w:top w:val="nil"/>
                <w:left w:val="nil"/>
                <w:bottom w:val="nil"/>
                <w:right w:val="nil"/>
                <w:between w:val="nil"/>
              </w:pBdr>
              <w:spacing w:before="0" w:line="240" w:lineRule="auto"/>
              <w:rPr>
                <w:color w:val="000000"/>
              </w:rPr>
            </w:pPr>
            <w:r w:rsidRPr="00AC09F9">
              <w:rPr>
                <w:color w:val="000000"/>
              </w:rPr>
              <w:t>Conduct Denial of Service (DoS) attacks.</w:t>
            </w:r>
          </w:p>
          <w:p w14:paraId="5DAFFBEB" w14:textId="77777777" w:rsidR="00AC09F9" w:rsidRPr="00AC09F9" w:rsidRDefault="00AC09F9" w:rsidP="00AC09F9">
            <w:pPr>
              <w:pStyle w:val="ListParagraph"/>
              <w:widowControl w:val="0"/>
              <w:numPr>
                <w:ilvl w:val="0"/>
                <w:numId w:val="5"/>
              </w:numPr>
              <w:pBdr>
                <w:top w:val="nil"/>
                <w:left w:val="nil"/>
                <w:bottom w:val="nil"/>
                <w:right w:val="nil"/>
                <w:between w:val="nil"/>
              </w:pBdr>
              <w:spacing w:before="0" w:line="240" w:lineRule="auto"/>
              <w:rPr>
                <w:color w:val="000000"/>
              </w:rPr>
            </w:pPr>
            <w:r w:rsidRPr="00AC09F9">
              <w:rPr>
                <w:color w:val="000000"/>
              </w:rPr>
              <w:t xml:space="preserve">Obtain sensitive information via </w:t>
            </w:r>
            <w:proofErr w:type="gramStart"/>
            <w:r w:rsidRPr="00AC09F9">
              <w:rPr>
                <w:color w:val="000000"/>
              </w:rPr>
              <w:t>exfiltration</w:t>
            </w:r>
            <w:proofErr w:type="gramEnd"/>
          </w:p>
          <w:p w14:paraId="37417060" w14:textId="29FCC398" w:rsidR="00AC09F9" w:rsidRPr="00AC09F9" w:rsidRDefault="00AC09F9" w:rsidP="00AC09F9">
            <w:pPr>
              <w:pStyle w:val="ListParagraph"/>
              <w:widowControl w:val="0"/>
              <w:numPr>
                <w:ilvl w:val="0"/>
                <w:numId w:val="5"/>
              </w:numPr>
              <w:pBdr>
                <w:top w:val="nil"/>
                <w:left w:val="nil"/>
                <w:bottom w:val="nil"/>
                <w:right w:val="nil"/>
                <w:between w:val="nil"/>
              </w:pBdr>
              <w:spacing w:before="0" w:line="240" w:lineRule="auto"/>
              <w:rPr>
                <w:i/>
              </w:rPr>
            </w:pPr>
            <w:r w:rsidRPr="00AC09F9">
              <w:rPr>
                <w:color w:val="000000"/>
              </w:rPr>
              <w:t>Perform reconnaissance and surveillance of organization</w:t>
            </w:r>
          </w:p>
        </w:tc>
        <w:tc>
          <w:tcPr>
            <w:tcW w:w="1395" w:type="dxa"/>
            <w:shd w:val="clear" w:color="auto" w:fill="auto"/>
            <w:tcMar>
              <w:top w:w="100" w:type="dxa"/>
              <w:left w:w="100" w:type="dxa"/>
              <w:bottom w:w="100" w:type="dxa"/>
              <w:right w:w="100" w:type="dxa"/>
            </w:tcMar>
          </w:tcPr>
          <w:p w14:paraId="6480E31F" w14:textId="0985B708" w:rsidR="00D526B8" w:rsidRDefault="00AC09F9" w:rsidP="00D526B8">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3F96162C" w14:textId="69CB6893" w:rsidR="00D526B8" w:rsidRDefault="00AC09F9" w:rsidP="00D526B8">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BDD5DC3" w14:textId="70141253" w:rsidR="00D526B8" w:rsidRDefault="00AC09F9" w:rsidP="00D526B8">
            <w:pPr>
              <w:widowControl w:val="0"/>
              <w:pBdr>
                <w:top w:val="nil"/>
                <w:left w:val="nil"/>
                <w:bottom w:val="nil"/>
                <w:right w:val="nil"/>
                <w:between w:val="nil"/>
              </w:pBdr>
              <w:spacing w:before="0" w:line="240" w:lineRule="auto"/>
              <w:rPr>
                <w:i/>
              </w:rPr>
            </w:pPr>
            <w:r>
              <w:rPr>
                <w:i/>
              </w:rPr>
              <w:t>9</w:t>
            </w:r>
          </w:p>
        </w:tc>
      </w:tr>
      <w:tr w:rsidR="00D526B8" w14:paraId="3261C686" w14:textId="77777777">
        <w:tc>
          <w:tcPr>
            <w:tcW w:w="1860" w:type="dxa"/>
            <w:shd w:val="clear" w:color="auto" w:fill="auto"/>
            <w:tcMar>
              <w:top w:w="100" w:type="dxa"/>
              <w:left w:w="100" w:type="dxa"/>
              <w:bottom w:w="100" w:type="dxa"/>
              <w:right w:w="100" w:type="dxa"/>
            </w:tcMar>
          </w:tcPr>
          <w:p w14:paraId="290A5674" w14:textId="77777777" w:rsidR="00AC09F9" w:rsidRPr="00AC09F9" w:rsidRDefault="00AC09F9" w:rsidP="00AC09F9">
            <w:r w:rsidRPr="00AC09F9">
              <w:t>Power outages</w:t>
            </w:r>
          </w:p>
          <w:p w14:paraId="4F6370F7" w14:textId="59804600" w:rsidR="00D526B8" w:rsidRPr="00AC09F9" w:rsidRDefault="00D526B8" w:rsidP="00AC09F9"/>
        </w:tc>
        <w:tc>
          <w:tcPr>
            <w:tcW w:w="3615" w:type="dxa"/>
            <w:shd w:val="clear" w:color="auto" w:fill="auto"/>
            <w:tcMar>
              <w:top w:w="100" w:type="dxa"/>
              <w:left w:w="100" w:type="dxa"/>
              <w:bottom w:w="100" w:type="dxa"/>
              <w:right w:w="100" w:type="dxa"/>
            </w:tcMar>
          </w:tcPr>
          <w:p w14:paraId="53FBAE7C" w14:textId="77777777" w:rsidR="00D526B8" w:rsidRPr="00AC09F9" w:rsidRDefault="00AC09F9" w:rsidP="00AC09F9">
            <w:pPr>
              <w:pStyle w:val="ListParagraph"/>
              <w:widowControl w:val="0"/>
              <w:numPr>
                <w:ilvl w:val="0"/>
                <w:numId w:val="6"/>
              </w:numPr>
              <w:pBdr>
                <w:top w:val="nil"/>
                <w:left w:val="nil"/>
                <w:bottom w:val="nil"/>
                <w:right w:val="nil"/>
                <w:between w:val="nil"/>
              </w:pBdr>
              <w:spacing w:before="0" w:line="240" w:lineRule="auto"/>
              <w:rPr>
                <w:color w:val="000000"/>
              </w:rPr>
            </w:pPr>
            <w:r w:rsidRPr="00AC09F9">
              <w:rPr>
                <w:color w:val="000000"/>
              </w:rPr>
              <w:t>Disrupt mission-critical operations.</w:t>
            </w:r>
          </w:p>
          <w:p w14:paraId="34F1A1CD" w14:textId="1B0ACF8A" w:rsidR="00AC09F9" w:rsidRDefault="00AC09F9" w:rsidP="00D526B8">
            <w:pPr>
              <w:widowControl w:val="0"/>
              <w:pBdr>
                <w:top w:val="nil"/>
                <w:left w:val="nil"/>
                <w:bottom w:val="nil"/>
                <w:right w:val="nil"/>
                <w:between w:val="nil"/>
              </w:pBdr>
              <w:spacing w:before="0" w:line="240" w:lineRule="auto"/>
              <w:rPr>
                <w:i/>
              </w:rPr>
            </w:pPr>
          </w:p>
        </w:tc>
        <w:tc>
          <w:tcPr>
            <w:tcW w:w="1395" w:type="dxa"/>
            <w:shd w:val="clear" w:color="auto" w:fill="auto"/>
            <w:tcMar>
              <w:top w:w="100" w:type="dxa"/>
              <w:left w:w="100" w:type="dxa"/>
              <w:bottom w:w="100" w:type="dxa"/>
              <w:right w:w="100" w:type="dxa"/>
            </w:tcMar>
          </w:tcPr>
          <w:p w14:paraId="34D908CB" w14:textId="5BB823B4" w:rsidR="00D526B8" w:rsidRDefault="00AC09F9" w:rsidP="00D526B8">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05332CFD" w14:textId="423EA009" w:rsidR="00D526B8" w:rsidRDefault="00AC09F9" w:rsidP="00D526B8">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751A634" w14:textId="778E4578" w:rsidR="00D526B8" w:rsidRDefault="00AC09F9" w:rsidP="00D526B8">
            <w:pPr>
              <w:widowControl w:val="0"/>
              <w:pBdr>
                <w:top w:val="nil"/>
                <w:left w:val="nil"/>
                <w:bottom w:val="nil"/>
                <w:right w:val="nil"/>
                <w:between w:val="nil"/>
              </w:pBdr>
              <w:spacing w:before="0" w:line="240" w:lineRule="auto"/>
              <w:rPr>
                <w:i/>
              </w:rPr>
            </w:pPr>
            <w:r>
              <w:rPr>
                <w:i/>
              </w:rPr>
              <w:t>3</w:t>
            </w:r>
          </w:p>
        </w:tc>
      </w:tr>
    </w:tbl>
    <w:p w14:paraId="6C09CDE8" w14:textId="77777777" w:rsidR="002B16BE" w:rsidRDefault="002B16BE">
      <w:pPr>
        <w:pBdr>
          <w:top w:val="nil"/>
          <w:left w:val="nil"/>
          <w:bottom w:val="nil"/>
          <w:right w:val="nil"/>
          <w:between w:val="nil"/>
        </w:pBdr>
      </w:pPr>
    </w:p>
    <w:p w14:paraId="4F2D2535" w14:textId="77777777" w:rsidR="002B16BE" w:rsidRDefault="00000000">
      <w:pPr>
        <w:pStyle w:val="Heading1"/>
      </w:pPr>
      <w:bookmarkStart w:id="7" w:name="_a9ivkvfuz16w" w:colFirst="0" w:colLast="0"/>
      <w:bookmarkEnd w:id="7"/>
      <w:r>
        <w:t>Approach</w:t>
      </w:r>
    </w:p>
    <w:p w14:paraId="11F939B3" w14:textId="77777777" w:rsidR="002B16BE" w:rsidRDefault="00000000">
      <w:r>
        <w:t>Risks considered the data storage and management methods of the business. The likelihood of a threat occurrence and the impact of these potential events were weighed against the risks to day-to-day operational needs.</w:t>
      </w:r>
    </w:p>
    <w:p w14:paraId="240E9506" w14:textId="7E314AAA" w:rsidR="007D5422" w:rsidRDefault="007D5422">
      <w:r>
        <w:t xml:space="preserve">Disgruntled employees have the capability and opportunities to strike from within the organization, thus causing </w:t>
      </w:r>
      <w:r w:rsidR="003F42EC">
        <w:t>tremendous</w:t>
      </w:r>
      <w:r>
        <w:t xml:space="preserve"> damage to the integrity of the resources. While </w:t>
      </w:r>
      <w:r w:rsidR="003F42EC">
        <w:t>the</w:t>
      </w:r>
      <w:r>
        <w:t xml:space="preserve"> </w:t>
      </w:r>
      <w:r w:rsidR="003F42EC">
        <w:t>likelihood is</w:t>
      </w:r>
      <w:r>
        <w:t xml:space="preserve"> low, the severity of such actions when occurred is always high due to the ready access they have. On the other hand, hackers are always on the prowl looking for opportunities to inflict damage on corporate </w:t>
      </w:r>
      <w:r w:rsidR="003F42EC">
        <w:t>resources</w:t>
      </w:r>
      <w:r>
        <w:t xml:space="preserve"> and reputation. The </w:t>
      </w:r>
      <w:r w:rsidR="003F42EC">
        <w:t>possibilities</w:t>
      </w:r>
      <w:r>
        <w:t xml:space="preserve"> of a</w:t>
      </w:r>
      <w:r w:rsidR="003F42EC">
        <w:t>n</w:t>
      </w:r>
      <w:r>
        <w:t xml:space="preserve"> external compromise are </w:t>
      </w:r>
      <w:r w:rsidR="003F42EC">
        <w:t>always</w:t>
      </w:r>
      <w:r>
        <w:t xml:space="preserve"> high, and so are the severity and risks. Finally, all electronic devices run on power, hence, power supply is </w:t>
      </w:r>
      <w:r w:rsidR="003F42EC">
        <w:t xml:space="preserve">crucial to the smooth running of the operations. </w:t>
      </w:r>
    </w:p>
    <w:p w14:paraId="21273A88" w14:textId="77777777" w:rsidR="002B16BE" w:rsidRDefault="00000000">
      <w:pPr>
        <w:pStyle w:val="Heading1"/>
        <w:pBdr>
          <w:top w:val="nil"/>
          <w:left w:val="nil"/>
          <w:bottom w:val="nil"/>
          <w:right w:val="nil"/>
          <w:between w:val="nil"/>
        </w:pBdr>
      </w:pPr>
      <w:bookmarkStart w:id="8" w:name="_vf6vykh0xvv7" w:colFirst="0" w:colLast="0"/>
      <w:bookmarkEnd w:id="8"/>
      <w:r>
        <w:t>Remediation Strategy</w:t>
      </w:r>
    </w:p>
    <w:p w14:paraId="78FD3737" w14:textId="77777777" w:rsidR="002B16BE"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5BECC452" w14:textId="77777777" w:rsidR="003F42EC" w:rsidRDefault="003F42EC">
      <w:pPr>
        <w:pBdr>
          <w:top w:val="nil"/>
          <w:left w:val="nil"/>
          <w:bottom w:val="nil"/>
          <w:right w:val="nil"/>
          <w:between w:val="nil"/>
        </w:pBdr>
      </w:pPr>
    </w:p>
    <w:p w14:paraId="7F9B24FD" w14:textId="62E0A5AE" w:rsidR="00CE4B00" w:rsidRPr="00816724" w:rsidRDefault="003F42EC" w:rsidP="00816724">
      <w:r w:rsidRPr="00816724">
        <w:t xml:space="preserve">Backup power supply is crucial for ensuring that power failure doesn’t disrupt operations of the resources. Second, constant audit and monitoring should be implemented and enforced to ensure that internal sabotage does not compromise organization’s data and resources. Similarly, both principles of least privilege and separation of duties should be constantly adopted to ensure internal users only have appropriate levels of access and cannot initiate major changes on their own.  Finally, the organization security architecture should </w:t>
      </w:r>
      <w:r w:rsidR="00892F01" w:rsidRPr="00816724">
        <w:t>constantly adopt</w:t>
      </w:r>
      <w:r w:rsidRPr="00816724">
        <w:t xml:space="preserve"> a security siege culture </w:t>
      </w:r>
      <w:proofErr w:type="gramStart"/>
      <w:r w:rsidRPr="00816724">
        <w:t>i.e.</w:t>
      </w:r>
      <w:proofErr w:type="gramEnd"/>
      <w:r w:rsidRPr="00816724">
        <w:t xml:space="preserve"> they should act as if they’re under constant attacks from hackers. This way, </w:t>
      </w:r>
      <w:r w:rsidR="00892F01" w:rsidRPr="00816724">
        <w:t>their security posture does not allow for any slip ups.</w:t>
      </w:r>
      <w:r w:rsidR="00CE4B00" w:rsidRPr="00816724">
        <w:t xml:space="preserve"> To this end, security measure such as </w:t>
      </w:r>
      <w:r w:rsidR="00CE4B00" w:rsidRPr="00816724">
        <w:t>Principle of least privilege</w:t>
      </w:r>
      <w:r w:rsidR="00CE4B00" w:rsidRPr="00816724">
        <w:t>, d</w:t>
      </w:r>
      <w:r w:rsidR="00CE4B00" w:rsidRPr="00816724">
        <w:t>efense in depth</w:t>
      </w:r>
      <w:r w:rsidR="00CE4B00" w:rsidRPr="00816724">
        <w:t>, m</w:t>
      </w:r>
      <w:r w:rsidR="00CE4B00" w:rsidRPr="00816724">
        <w:t>ulti-factor authentication (MFA)</w:t>
      </w:r>
      <w:r w:rsidR="00CE4B00" w:rsidRPr="00816724">
        <w:t xml:space="preserve"> and the </w:t>
      </w:r>
      <w:r w:rsidR="00CE4B00" w:rsidRPr="00816724">
        <w:t>Authentication, Authorization, Accounting (AAA) framework</w:t>
      </w:r>
      <w:r w:rsidR="00CE4B00" w:rsidRPr="00816724">
        <w:t xml:space="preserve"> (amongst others) should be enacted. </w:t>
      </w:r>
    </w:p>
    <w:p w14:paraId="65F29790" w14:textId="7DE704DA" w:rsidR="003F42EC" w:rsidRDefault="003F42EC">
      <w:pPr>
        <w:pBdr>
          <w:top w:val="nil"/>
          <w:left w:val="nil"/>
          <w:bottom w:val="nil"/>
          <w:right w:val="nil"/>
          <w:between w:val="nil"/>
        </w:pBdr>
      </w:pPr>
    </w:p>
    <w:sectPr w:rsidR="003F42EC">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D3A7" w14:textId="77777777" w:rsidR="00CA3E38" w:rsidRDefault="00CA3E38">
      <w:pPr>
        <w:spacing w:before="0" w:line="240" w:lineRule="auto"/>
      </w:pPr>
      <w:r>
        <w:separator/>
      </w:r>
    </w:p>
  </w:endnote>
  <w:endnote w:type="continuationSeparator" w:id="0">
    <w:p w14:paraId="77A7F687" w14:textId="77777777" w:rsidR="00CA3E38" w:rsidRDefault="00CA3E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ogle Sans">
    <w:altName w:val="Calibri"/>
    <w:panose1 w:val="020B0604020202020204"/>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F531" w14:textId="77777777" w:rsidR="002B16BE" w:rsidRDefault="002B16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98DB" w14:textId="77777777" w:rsidR="002B16BE" w:rsidRDefault="002B16B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62E9" w14:textId="77777777" w:rsidR="00CA3E38" w:rsidRDefault="00CA3E38">
      <w:pPr>
        <w:spacing w:before="0" w:line="240" w:lineRule="auto"/>
      </w:pPr>
      <w:r>
        <w:separator/>
      </w:r>
    </w:p>
  </w:footnote>
  <w:footnote w:type="continuationSeparator" w:id="0">
    <w:p w14:paraId="7F33A168" w14:textId="77777777" w:rsidR="00CA3E38" w:rsidRDefault="00CA3E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9756" w14:textId="77777777" w:rsidR="002B16BE" w:rsidRDefault="002B16B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D09A" w14:textId="77777777" w:rsidR="002B16BE" w:rsidRDefault="002B16B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D5F"/>
    <w:multiLevelType w:val="hybridMultilevel"/>
    <w:tmpl w:val="D21AC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44C6B"/>
    <w:multiLevelType w:val="multilevel"/>
    <w:tmpl w:val="D4683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0B92"/>
    <w:multiLevelType w:val="multilevel"/>
    <w:tmpl w:val="20862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75802"/>
    <w:multiLevelType w:val="hybridMultilevel"/>
    <w:tmpl w:val="210E631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4" w15:restartNumberingAfterBreak="0">
    <w:nsid w:val="41F21FC0"/>
    <w:multiLevelType w:val="hybridMultilevel"/>
    <w:tmpl w:val="5D7C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803A1C"/>
    <w:multiLevelType w:val="multilevel"/>
    <w:tmpl w:val="2A4E4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56C0A"/>
    <w:multiLevelType w:val="multilevel"/>
    <w:tmpl w:val="01A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9585401">
    <w:abstractNumId w:val="2"/>
  </w:num>
  <w:num w:numId="2" w16cid:durableId="1668747283">
    <w:abstractNumId w:val="5"/>
  </w:num>
  <w:num w:numId="3" w16cid:durableId="1036351707">
    <w:abstractNumId w:val="3"/>
  </w:num>
  <w:num w:numId="4" w16cid:durableId="1732345649">
    <w:abstractNumId w:val="1"/>
  </w:num>
  <w:num w:numId="5" w16cid:durableId="1322999987">
    <w:abstractNumId w:val="0"/>
  </w:num>
  <w:num w:numId="6" w16cid:durableId="1576546024">
    <w:abstractNumId w:val="4"/>
  </w:num>
  <w:num w:numId="7" w16cid:durableId="435248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6BE"/>
    <w:rsid w:val="002B16BE"/>
    <w:rsid w:val="002E33FC"/>
    <w:rsid w:val="003F42EC"/>
    <w:rsid w:val="007D5422"/>
    <w:rsid w:val="00816724"/>
    <w:rsid w:val="00892F01"/>
    <w:rsid w:val="00AC09F9"/>
    <w:rsid w:val="00CA3E38"/>
    <w:rsid w:val="00CE4B00"/>
    <w:rsid w:val="00D52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07A3"/>
  <w15:docId w15:val="{3ECA6117-2E14-2D43-A3C3-551995E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26B8"/>
    <w:pPr>
      <w:ind w:left="720"/>
      <w:contextualSpacing/>
    </w:pPr>
  </w:style>
  <w:style w:type="paragraph" w:styleId="NormalWeb">
    <w:name w:val="Normal (Web)"/>
    <w:basedOn w:val="Normal"/>
    <w:uiPriority w:val="99"/>
    <w:semiHidden/>
    <w:unhideWhenUsed/>
    <w:rsid w:val="00CE4B00"/>
    <w:pPr>
      <w:spacing w:before="100" w:beforeAutospacing="1" w:after="100" w:afterAutospacing="1" w:line="240" w:lineRule="auto"/>
    </w:pPr>
    <w:rPr>
      <w:rFonts w:ascii="Times New Roman" w:eastAsia="Times New Roman" w:hAnsi="Times New Roman" w:cs="Times New Roman"/>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6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6</cp:revision>
  <dcterms:created xsi:type="dcterms:W3CDTF">2023-08-18T00:19:00Z</dcterms:created>
  <dcterms:modified xsi:type="dcterms:W3CDTF">2023-08-18T02:14:00Z</dcterms:modified>
</cp:coreProperties>
</file>