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4A" w:rsidRDefault="0000284A" w:rsidP="0000284A">
      <w:bookmarkStart w:id="0" w:name="_GoBack"/>
      <w:r>
        <w:t>01_exploratory_data_analysis.ipynb</w:t>
      </w:r>
    </w:p>
    <w:bookmarkEnd w:id="0"/>
    <w:p w:rsidR="0000284A" w:rsidRDefault="0000284A" w:rsidP="0000284A">
      <w:r>
        <w:t>Sections:</w:t>
      </w:r>
    </w:p>
    <w:p w:rsidR="0000284A" w:rsidRDefault="0000284A" w:rsidP="0000284A">
      <w:r>
        <w:t>Project Background</w:t>
      </w:r>
    </w:p>
    <w:p w:rsidR="0000284A" w:rsidRDefault="0000284A" w:rsidP="0000284A">
      <w:r>
        <w:t>Insurance risk prediction problem</w:t>
      </w:r>
    </w:p>
    <w:p w:rsidR="0000284A" w:rsidRDefault="0000284A" w:rsidP="0000284A">
      <w:r>
        <w:t>Data Understanding</w:t>
      </w:r>
    </w:p>
    <w:p w:rsidR="0000284A" w:rsidRDefault="0000284A" w:rsidP="0000284A">
      <w:r>
        <w:t>Variable description</w:t>
      </w:r>
    </w:p>
    <w:p w:rsidR="0000284A" w:rsidRDefault="0000284A" w:rsidP="0000284A">
      <w:r>
        <w:t>Target definition</w:t>
      </w:r>
    </w:p>
    <w:p w:rsidR="0000284A" w:rsidRDefault="0000284A" w:rsidP="0000284A">
      <w:r>
        <w:t>Data Quality Checks</w:t>
      </w:r>
    </w:p>
    <w:p w:rsidR="0000284A" w:rsidRDefault="0000284A" w:rsidP="0000284A">
      <w:r>
        <w:t>Missing values</w:t>
      </w:r>
    </w:p>
    <w:p w:rsidR="0000284A" w:rsidRDefault="0000284A" w:rsidP="0000284A">
      <w:r>
        <w:t>Duplicates</w:t>
      </w:r>
    </w:p>
    <w:p w:rsidR="0000284A" w:rsidRDefault="0000284A" w:rsidP="0000284A">
      <w:r>
        <w:t>EDA Insights</w:t>
      </w:r>
    </w:p>
    <w:p w:rsidR="0000284A" w:rsidRDefault="0000284A" w:rsidP="0000284A">
      <w:r>
        <w:t>Claim distribution</w:t>
      </w:r>
    </w:p>
    <w:p w:rsidR="0000284A" w:rsidRDefault="0000284A" w:rsidP="0000284A">
      <w:r>
        <w:t>Claim rate by building characteristics</w:t>
      </w:r>
    </w:p>
    <w:p w:rsidR="0000284A" w:rsidRDefault="0000284A" w:rsidP="0000284A">
      <w:r>
        <w:t>Key risk indicators</w:t>
      </w:r>
    </w:p>
    <w:p w:rsidR="0000284A" w:rsidRDefault="0000284A" w:rsidP="0000284A">
      <w:r>
        <w:t>Business Interpretation</w:t>
      </w:r>
    </w:p>
    <w:p w:rsidR="009D31E4" w:rsidRDefault="0000284A" w:rsidP="0000284A">
      <w:r>
        <w:t>What increases claim likelihood?</w:t>
      </w:r>
    </w:p>
    <w:sectPr w:rsidR="009D31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84A"/>
    <w:rsid w:val="0000284A"/>
    <w:rsid w:val="009D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7FBB9-5E6F-4C74-A8FD-2F8242EC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Molecular Diagnostic</dc:creator>
  <cp:keywords/>
  <dc:description/>
  <cp:lastModifiedBy>Molecular Diagnostic</cp:lastModifiedBy>
  <cp:revision>1</cp:revision>
  <dcterms:created xsi:type="dcterms:W3CDTF">2026-01-29T17:11:00Z</dcterms:created>
  <dcterms:modified xsi:type="dcterms:W3CDTF">2026-01-29T17:12:00Z</dcterms:modified>
</cp:coreProperties>
</file>