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BB00" w14:textId="38485FBE" w:rsidR="005A2487" w:rsidRPr="005A2487" w:rsidRDefault="005A2487" w:rsidP="005A2487">
      <w:pPr>
        <w:jc w:val="center"/>
        <w:rPr>
          <w:rFonts w:ascii="Times New Roman" w:hAnsi="Times New Roman" w:cs="Times New Roman"/>
          <w:b/>
          <w:bCs/>
          <w:sz w:val="30"/>
          <w:szCs w:val="30"/>
        </w:rPr>
      </w:pPr>
      <w:r w:rsidRPr="005A2487">
        <w:rPr>
          <w:rFonts w:ascii="Times New Roman" w:hAnsi="Times New Roman" w:cs="Times New Roman"/>
          <w:b/>
          <w:bCs/>
          <w:sz w:val="30"/>
          <w:szCs w:val="30"/>
        </w:rPr>
        <w:t>Faith Specialist Hospital: Performance Analysis Executive Summary</w:t>
      </w:r>
    </w:p>
    <w:p w14:paraId="506A1DB6" w14:textId="12029C85" w:rsidR="005A2487" w:rsidRDefault="005A2487" w:rsidP="005A2487">
      <w:pPr>
        <w:jc w:val="both"/>
        <w:rPr>
          <w:rFonts w:ascii="Times New Roman" w:hAnsi="Times New Roman" w:cs="Times New Roman"/>
        </w:rPr>
      </w:pPr>
      <w:r w:rsidRPr="005A2487">
        <w:rPr>
          <w:rFonts w:ascii="Times New Roman" w:hAnsi="Times New Roman" w:cs="Times New Roman"/>
          <w:b/>
          <w:bCs/>
          <w:i/>
          <w:iCs/>
        </w:rPr>
        <w:t>SQL and Power BI Analysis of Discharge Against Medical Advice, Chronic Illness, and Mortality</w:t>
      </w:r>
      <w:r w:rsidRPr="005A2487">
        <w:rPr>
          <w:rFonts w:ascii="Times New Roman" w:hAnsi="Times New Roman" w:cs="Times New Roman"/>
        </w:rPr>
        <w:t xml:space="preserve"> </w:t>
      </w:r>
    </w:p>
    <w:p w14:paraId="46CA6C63" w14:textId="5EACEEB9" w:rsidR="005A2487" w:rsidRPr="005A2487" w:rsidRDefault="005A2487" w:rsidP="005A2487">
      <w:pPr>
        <w:jc w:val="both"/>
        <w:rPr>
          <w:rFonts w:ascii="Times New Roman" w:hAnsi="Times New Roman" w:cs="Times New Roman"/>
          <w:b/>
          <w:bCs/>
        </w:rPr>
      </w:pPr>
      <w:r w:rsidRPr="005A2487">
        <w:rPr>
          <w:rFonts w:ascii="Times New Roman" w:hAnsi="Times New Roman" w:cs="Times New Roman"/>
          <w:b/>
          <w:bCs/>
        </w:rPr>
        <w:t xml:space="preserve">Project Background </w:t>
      </w:r>
    </w:p>
    <w:p w14:paraId="64398C80" w14:textId="77777777" w:rsidR="005A2487" w:rsidRDefault="005A2487" w:rsidP="005A2487">
      <w:pPr>
        <w:jc w:val="both"/>
        <w:rPr>
          <w:rFonts w:ascii="Times New Roman" w:hAnsi="Times New Roman" w:cs="Times New Roman"/>
        </w:rPr>
      </w:pPr>
      <w:r w:rsidRPr="005A2487">
        <w:rPr>
          <w:rFonts w:ascii="Times New Roman" w:hAnsi="Times New Roman" w:cs="Times New Roman"/>
        </w:rPr>
        <w:t>Faith Specialist Hospital is a busy healthcare facility serving a diverse patient population. Over the years, the hospital has accumulated a wealth of patient data</w:t>
      </w:r>
      <w:r>
        <w:rPr>
          <w:rFonts w:ascii="Times New Roman" w:hAnsi="Times New Roman" w:cs="Times New Roman"/>
        </w:rPr>
        <w:t xml:space="preserve">; </w:t>
      </w:r>
      <w:r w:rsidRPr="005A2487">
        <w:rPr>
          <w:rFonts w:ascii="Times New Roman" w:hAnsi="Times New Roman" w:cs="Times New Roman"/>
        </w:rPr>
        <w:t xml:space="preserve">demographic details, admission records, and health outcomes but has faced significant challenges in leveraging this data effectively. </w:t>
      </w:r>
    </w:p>
    <w:p w14:paraId="594C65B5" w14:textId="77777777" w:rsidR="005A2487" w:rsidRPr="005A2487" w:rsidRDefault="005A2487" w:rsidP="005A2487">
      <w:pPr>
        <w:jc w:val="both"/>
        <w:rPr>
          <w:rFonts w:ascii="Times New Roman" w:hAnsi="Times New Roman" w:cs="Times New Roman"/>
          <w:b/>
          <w:bCs/>
        </w:rPr>
      </w:pPr>
      <w:r w:rsidRPr="005A2487">
        <w:rPr>
          <w:rFonts w:ascii="Times New Roman" w:hAnsi="Times New Roman" w:cs="Times New Roman"/>
          <w:b/>
          <w:bCs/>
        </w:rPr>
        <w:t xml:space="preserve">Business Problem </w:t>
      </w:r>
    </w:p>
    <w:p w14:paraId="25CAFC08" w14:textId="77777777" w:rsidR="005A2487" w:rsidRDefault="005A2487" w:rsidP="005A2487">
      <w:pPr>
        <w:jc w:val="both"/>
        <w:rPr>
          <w:rFonts w:ascii="Times New Roman" w:hAnsi="Times New Roman" w:cs="Times New Roman"/>
        </w:rPr>
      </w:pPr>
      <w:r w:rsidRPr="005A2487">
        <w:rPr>
          <w:rFonts w:ascii="Times New Roman" w:hAnsi="Times New Roman" w:cs="Times New Roman"/>
        </w:rPr>
        <w:t xml:space="preserve">Hospital management identified an increasing number of patients being discharged against medical advice (DAMA), a rising trend in chronic diseases, and a concerning mortality rate among certain patient groups  raising questions about who is at risk, why patients are leaving early, and where hospital resources are under the most strain. </w:t>
      </w:r>
    </w:p>
    <w:p w14:paraId="10D9902D" w14:textId="77777777" w:rsidR="005A2487" w:rsidRPr="005A2487" w:rsidRDefault="005A2487" w:rsidP="005A2487">
      <w:pPr>
        <w:jc w:val="both"/>
        <w:rPr>
          <w:rFonts w:ascii="Times New Roman" w:hAnsi="Times New Roman" w:cs="Times New Roman"/>
          <w:b/>
          <w:bCs/>
        </w:rPr>
      </w:pPr>
      <w:r w:rsidRPr="005A2487">
        <w:rPr>
          <w:rFonts w:ascii="Times New Roman" w:hAnsi="Times New Roman" w:cs="Times New Roman"/>
          <w:b/>
          <w:bCs/>
        </w:rPr>
        <w:t xml:space="preserve">Project Objectives </w:t>
      </w:r>
    </w:p>
    <w:p w14:paraId="1D8F140D" w14:textId="50DE69BA" w:rsidR="005A2487" w:rsidRDefault="005A2487" w:rsidP="005A2487">
      <w:pPr>
        <w:jc w:val="both"/>
        <w:rPr>
          <w:rFonts w:ascii="Times New Roman" w:hAnsi="Times New Roman" w:cs="Times New Roman"/>
        </w:rPr>
      </w:pPr>
      <w:r w:rsidRPr="005A2487">
        <w:rPr>
          <w:rFonts w:ascii="Times New Roman" w:hAnsi="Times New Roman" w:cs="Times New Roman"/>
        </w:rPr>
        <w:t>• Analyze patient demographics in relation to hospital outcomes</w:t>
      </w:r>
      <w:r>
        <w:rPr>
          <w:rFonts w:ascii="Times New Roman" w:hAnsi="Times New Roman" w:cs="Times New Roman"/>
        </w:rPr>
        <w:t>.</w:t>
      </w:r>
    </w:p>
    <w:p w14:paraId="6272922D" w14:textId="0F605E5A" w:rsidR="005A2487" w:rsidRDefault="005A2487" w:rsidP="005A2487">
      <w:pPr>
        <w:jc w:val="both"/>
        <w:rPr>
          <w:rFonts w:ascii="Times New Roman" w:hAnsi="Times New Roman" w:cs="Times New Roman"/>
        </w:rPr>
      </w:pPr>
      <w:r w:rsidRPr="005A2487">
        <w:rPr>
          <w:rFonts w:ascii="Times New Roman" w:hAnsi="Times New Roman" w:cs="Times New Roman"/>
        </w:rPr>
        <w:t>• Identify common reasons for discharge against medical advice (DAMA)</w:t>
      </w:r>
      <w:r>
        <w:rPr>
          <w:rFonts w:ascii="Times New Roman" w:hAnsi="Times New Roman" w:cs="Times New Roman"/>
        </w:rPr>
        <w:t>.</w:t>
      </w:r>
    </w:p>
    <w:p w14:paraId="2BD6C236" w14:textId="31AC9D50" w:rsidR="005A2487" w:rsidRDefault="005A2487" w:rsidP="005A2487">
      <w:pPr>
        <w:jc w:val="both"/>
        <w:rPr>
          <w:rFonts w:ascii="Times New Roman" w:hAnsi="Times New Roman" w:cs="Times New Roman"/>
        </w:rPr>
      </w:pPr>
      <w:r w:rsidRPr="005A2487">
        <w:rPr>
          <w:rFonts w:ascii="Times New Roman" w:hAnsi="Times New Roman" w:cs="Times New Roman"/>
        </w:rPr>
        <w:t>• Examine the prevalence and impact of chronic illnesses among patients</w:t>
      </w:r>
      <w:r>
        <w:rPr>
          <w:rFonts w:ascii="Times New Roman" w:hAnsi="Times New Roman" w:cs="Times New Roman"/>
        </w:rPr>
        <w:t>.</w:t>
      </w:r>
    </w:p>
    <w:p w14:paraId="424D10B7" w14:textId="32F41A6C" w:rsidR="005A2487" w:rsidRDefault="005A2487" w:rsidP="005A2487">
      <w:pPr>
        <w:jc w:val="both"/>
        <w:rPr>
          <w:rFonts w:ascii="Times New Roman" w:hAnsi="Times New Roman" w:cs="Times New Roman"/>
        </w:rPr>
      </w:pPr>
      <w:r w:rsidRPr="005A2487">
        <w:rPr>
          <w:rFonts w:ascii="Times New Roman" w:hAnsi="Times New Roman" w:cs="Times New Roman"/>
        </w:rPr>
        <w:t>• Assess the impact of lifestyle factors on hospital outcomes</w:t>
      </w:r>
      <w:r>
        <w:rPr>
          <w:rFonts w:ascii="Times New Roman" w:hAnsi="Times New Roman" w:cs="Times New Roman"/>
        </w:rPr>
        <w:t>.</w:t>
      </w:r>
    </w:p>
    <w:p w14:paraId="789162AC" w14:textId="7C83663A" w:rsidR="005A2487" w:rsidRDefault="005A2487" w:rsidP="005A2487">
      <w:pPr>
        <w:jc w:val="both"/>
        <w:rPr>
          <w:rFonts w:ascii="Times New Roman" w:hAnsi="Times New Roman" w:cs="Times New Roman"/>
        </w:rPr>
      </w:pPr>
      <w:r w:rsidRPr="005A2487">
        <w:rPr>
          <w:rFonts w:ascii="Times New Roman" w:hAnsi="Times New Roman" w:cs="Times New Roman"/>
        </w:rPr>
        <w:t>• Evaluate the performance of departments based on specialization and workload</w:t>
      </w:r>
      <w:r>
        <w:rPr>
          <w:rFonts w:ascii="Times New Roman" w:hAnsi="Times New Roman" w:cs="Times New Roman"/>
        </w:rPr>
        <w:t>.</w:t>
      </w:r>
    </w:p>
    <w:p w14:paraId="3A7CCB59" w14:textId="77777777" w:rsidR="005A2487" w:rsidRPr="005A2487" w:rsidRDefault="005A2487" w:rsidP="005A2487">
      <w:pPr>
        <w:jc w:val="both"/>
        <w:rPr>
          <w:rFonts w:ascii="Times New Roman" w:hAnsi="Times New Roman" w:cs="Times New Roman"/>
          <w:b/>
          <w:bCs/>
        </w:rPr>
      </w:pPr>
      <w:r w:rsidRPr="005A2487">
        <w:rPr>
          <w:rFonts w:ascii="Times New Roman" w:hAnsi="Times New Roman" w:cs="Times New Roman"/>
          <w:b/>
          <w:bCs/>
        </w:rPr>
        <w:t>Key Insights</w:t>
      </w:r>
    </w:p>
    <w:p w14:paraId="39B325B5" w14:textId="619137A1" w:rsidR="005A2487" w:rsidRPr="005A2487" w:rsidRDefault="005A2487" w:rsidP="005A2487">
      <w:pPr>
        <w:pStyle w:val="ListParagraph"/>
        <w:numPr>
          <w:ilvl w:val="0"/>
          <w:numId w:val="1"/>
        </w:numPr>
        <w:jc w:val="both"/>
        <w:rPr>
          <w:rFonts w:ascii="Times New Roman" w:hAnsi="Times New Roman" w:cs="Times New Roman"/>
        </w:rPr>
      </w:pPr>
      <w:r w:rsidRPr="005A2487">
        <w:rPr>
          <w:rFonts w:ascii="Times New Roman" w:hAnsi="Times New Roman" w:cs="Times New Roman"/>
          <w:b/>
          <w:bCs/>
        </w:rPr>
        <w:t>Patient Demographics &amp; Mortality</w:t>
      </w:r>
      <w:r w:rsidRPr="005A2487">
        <w:rPr>
          <w:rFonts w:ascii="Times New Roman" w:hAnsi="Times New Roman" w:cs="Times New Roman"/>
          <w:b/>
          <w:bCs/>
        </w:rPr>
        <w:t>:</w:t>
      </w:r>
      <w:r>
        <w:rPr>
          <w:rFonts w:ascii="Times New Roman" w:hAnsi="Times New Roman" w:cs="Times New Roman"/>
        </w:rPr>
        <w:t xml:space="preserve"> </w:t>
      </w:r>
      <w:r w:rsidRPr="005A2487">
        <w:rPr>
          <w:rFonts w:ascii="Times New Roman" w:hAnsi="Times New Roman" w:cs="Times New Roman"/>
        </w:rPr>
        <w:t>The Elderly carry the highest mortality risk in the hospital, with Sepsis (75 cases) as the leading cause of death, followed by Cardiac Arrest (54), ESRD (35), Stroke (30), and Pulmonary Embolism (28)</w:t>
      </w:r>
      <w:r>
        <w:rPr>
          <w:rFonts w:ascii="Times New Roman" w:hAnsi="Times New Roman" w:cs="Times New Roman"/>
        </w:rPr>
        <w:t xml:space="preserve">, </w:t>
      </w:r>
      <w:r w:rsidRPr="005A2487">
        <w:rPr>
          <w:rFonts w:ascii="Times New Roman" w:hAnsi="Times New Roman" w:cs="Times New Roman"/>
        </w:rPr>
        <w:t xml:space="preserve">a pattern that holds consistently across every age group. Chronic illness is similarly concentrated: Stroke (347) and </w:t>
      </w:r>
      <w:r w:rsidRPr="005A2487">
        <w:rPr>
          <w:rFonts w:ascii="Times New Roman" w:hAnsi="Times New Roman" w:cs="Times New Roman"/>
        </w:rPr>
        <w:t>chronic kidney disease</w:t>
      </w:r>
      <w:r w:rsidRPr="005A2487">
        <w:rPr>
          <w:rFonts w:ascii="Times New Roman" w:hAnsi="Times New Roman" w:cs="Times New Roman"/>
        </w:rPr>
        <w:t xml:space="preserve"> (324) are by far the most prevalent conditions, contributing significantly to hospital mortality. </w:t>
      </w:r>
    </w:p>
    <w:p w14:paraId="40A8AC89" w14:textId="77777777" w:rsidR="005A2487" w:rsidRPr="005A2487" w:rsidRDefault="005A2487" w:rsidP="005A2487">
      <w:pPr>
        <w:pStyle w:val="ListParagraph"/>
        <w:numPr>
          <w:ilvl w:val="0"/>
          <w:numId w:val="1"/>
        </w:numPr>
        <w:jc w:val="both"/>
        <w:rPr>
          <w:rFonts w:ascii="Times New Roman" w:hAnsi="Times New Roman" w:cs="Times New Roman"/>
          <w:b/>
          <w:bCs/>
        </w:rPr>
      </w:pPr>
      <w:r>
        <w:rPr>
          <w:rFonts w:ascii="Times New Roman" w:hAnsi="Times New Roman" w:cs="Times New Roman"/>
          <w:b/>
          <w:bCs/>
        </w:rPr>
        <w:t xml:space="preserve">Dama </w:t>
      </w:r>
      <w:r w:rsidRPr="005A2487">
        <w:rPr>
          <w:rFonts w:ascii="Times New Roman" w:hAnsi="Times New Roman" w:cs="Times New Roman"/>
          <w:b/>
          <w:bCs/>
        </w:rPr>
        <w:t xml:space="preserve">Factors </w:t>
      </w:r>
      <w:r>
        <w:rPr>
          <w:rFonts w:ascii="Times New Roman" w:hAnsi="Times New Roman" w:cs="Times New Roman"/>
          <w:b/>
          <w:bCs/>
        </w:rPr>
        <w:t xml:space="preserve">: </w:t>
      </w:r>
      <w:r w:rsidRPr="005A2487">
        <w:rPr>
          <w:rFonts w:ascii="Times New Roman" w:hAnsi="Times New Roman" w:cs="Times New Roman"/>
        </w:rPr>
        <w:t xml:space="preserve">Financial Constraint dominates DAMA cases, accounting for </w:t>
      </w:r>
      <w:r w:rsidRPr="005A2487">
        <w:rPr>
          <w:rFonts w:ascii="Times New Roman" w:hAnsi="Times New Roman" w:cs="Times New Roman"/>
        </w:rPr>
        <w:t>243 recorded reasons</w:t>
      </w:r>
      <w:r w:rsidRPr="005A2487">
        <w:rPr>
          <w:rFonts w:ascii="Times New Roman" w:hAnsi="Times New Roman" w:cs="Times New Roman"/>
        </w:rPr>
        <w:t xml:space="preserve"> far ahead of "No Improvement" (19) and "Doctors' Strike" (14). This maps directly onto occupation: Traders (87), Farmers (30), Retirees (23), and Students (22) are discharged against medical advice most frequently, largely reflecting less stable income groups. </w:t>
      </w:r>
    </w:p>
    <w:p w14:paraId="3D13C05E" w14:textId="6E746902" w:rsidR="005A2487" w:rsidRPr="005A2487" w:rsidRDefault="005A2487" w:rsidP="005A2487">
      <w:pPr>
        <w:pStyle w:val="ListParagraph"/>
        <w:numPr>
          <w:ilvl w:val="0"/>
          <w:numId w:val="1"/>
        </w:numPr>
        <w:jc w:val="both"/>
        <w:rPr>
          <w:rFonts w:ascii="Times New Roman" w:hAnsi="Times New Roman" w:cs="Times New Roman"/>
          <w:b/>
          <w:bCs/>
        </w:rPr>
      </w:pPr>
      <w:r>
        <w:rPr>
          <w:rFonts w:ascii="Times New Roman" w:hAnsi="Times New Roman" w:cs="Times New Roman"/>
          <w:b/>
          <w:bCs/>
        </w:rPr>
        <w:lastRenderedPageBreak/>
        <w:t>Lifestyle Factors:</w:t>
      </w:r>
      <w:r>
        <w:rPr>
          <w:rFonts w:ascii="Times New Roman" w:hAnsi="Times New Roman" w:cs="Times New Roman"/>
        </w:rPr>
        <w:t xml:space="preserve"> </w:t>
      </w:r>
      <w:r w:rsidRPr="005A2487">
        <w:rPr>
          <w:rFonts w:ascii="Times New Roman" w:hAnsi="Times New Roman" w:cs="Times New Roman"/>
        </w:rPr>
        <w:t xml:space="preserve">Lifestyle factors </w:t>
      </w:r>
      <w:r w:rsidR="00B31BDB">
        <w:rPr>
          <w:rFonts w:ascii="Times New Roman" w:hAnsi="Times New Roman" w:cs="Times New Roman"/>
        </w:rPr>
        <w:t>show</w:t>
      </w:r>
      <w:r>
        <w:rPr>
          <w:rFonts w:ascii="Times New Roman" w:hAnsi="Times New Roman" w:cs="Times New Roman"/>
        </w:rPr>
        <w:t xml:space="preserve"> that </w:t>
      </w:r>
      <w:r w:rsidRPr="005A2487">
        <w:rPr>
          <w:rFonts w:ascii="Times New Roman" w:hAnsi="Times New Roman" w:cs="Times New Roman"/>
        </w:rPr>
        <w:t>Alcohol use</w:t>
      </w:r>
      <w:r>
        <w:rPr>
          <w:rFonts w:ascii="Times New Roman" w:hAnsi="Times New Roman" w:cs="Times New Roman"/>
        </w:rPr>
        <w:t>rs</w:t>
      </w:r>
      <w:r w:rsidRPr="005A2487">
        <w:rPr>
          <w:rFonts w:ascii="Times New Roman" w:hAnsi="Times New Roman" w:cs="Times New Roman"/>
        </w:rPr>
        <w:t xml:space="preserve"> show</w:t>
      </w:r>
      <w:r>
        <w:rPr>
          <w:rFonts w:ascii="Times New Roman" w:hAnsi="Times New Roman" w:cs="Times New Roman"/>
        </w:rPr>
        <w:t xml:space="preserve"> </w:t>
      </w:r>
      <w:r w:rsidRPr="005A2487">
        <w:rPr>
          <w:rFonts w:ascii="Times New Roman" w:hAnsi="Times New Roman" w:cs="Times New Roman"/>
        </w:rPr>
        <w:t xml:space="preserve">the widest gap between DAMA (26.57%) and mortality (14.69%) risk, while Tobacco use is the only factor where mortality risk (16.33%) slightly exceeds DAMA risk (14.29%). </w:t>
      </w:r>
    </w:p>
    <w:p w14:paraId="6DFD1AB3" w14:textId="5DF4AB9B" w:rsidR="005A2487" w:rsidRPr="005A2487" w:rsidRDefault="005A2487" w:rsidP="005A2487">
      <w:pPr>
        <w:pStyle w:val="ListParagraph"/>
        <w:numPr>
          <w:ilvl w:val="0"/>
          <w:numId w:val="1"/>
        </w:numPr>
        <w:jc w:val="both"/>
        <w:rPr>
          <w:rFonts w:ascii="Times New Roman" w:hAnsi="Times New Roman" w:cs="Times New Roman"/>
          <w:b/>
          <w:bCs/>
        </w:rPr>
      </w:pPr>
      <w:r w:rsidRPr="005A2487">
        <w:rPr>
          <w:rFonts w:ascii="Times New Roman" w:hAnsi="Times New Roman" w:cs="Times New Roman"/>
          <w:b/>
          <w:bCs/>
        </w:rPr>
        <w:t>Specialization Performance</w:t>
      </w:r>
      <w:r w:rsidRPr="005A2487">
        <w:rPr>
          <w:rFonts w:ascii="Times New Roman" w:hAnsi="Times New Roman" w:cs="Times New Roman"/>
          <w:b/>
          <w:bCs/>
        </w:rPr>
        <w:t>:</w:t>
      </w:r>
      <w:r w:rsidRPr="005A2487">
        <w:rPr>
          <w:rFonts w:ascii="Times New Roman" w:hAnsi="Times New Roman" w:cs="Times New Roman"/>
          <w:b/>
          <w:bCs/>
        </w:rPr>
        <w:t xml:space="preserve"> </w:t>
      </w:r>
      <w:r w:rsidRPr="005A2487">
        <w:rPr>
          <w:rFonts w:ascii="Times New Roman" w:hAnsi="Times New Roman" w:cs="Times New Roman"/>
        </w:rPr>
        <w:t xml:space="preserve">Emergency Medicine, Nephrology, and Cardiology carry the heaviest patient workload in the hospital. Emergency Medicine records both the highest patient volume (384) and the highest mortality rate (31.51%), while General Surgery has the highest DAMA rate hospital-wide at 26.73%, despite a comparatively lower mortality rate indicating </w:t>
      </w:r>
      <w:r>
        <w:rPr>
          <w:rFonts w:ascii="Times New Roman" w:hAnsi="Times New Roman" w:cs="Times New Roman"/>
        </w:rPr>
        <w:t xml:space="preserve">that </w:t>
      </w:r>
      <w:r w:rsidRPr="005A2487">
        <w:rPr>
          <w:rFonts w:ascii="Times New Roman" w:hAnsi="Times New Roman" w:cs="Times New Roman"/>
        </w:rPr>
        <w:t xml:space="preserve">these units are simultaneously the busiest and most in need of outcome monitoring. </w:t>
      </w:r>
    </w:p>
    <w:p w14:paraId="7C60E17E" w14:textId="77777777" w:rsidR="005A2487" w:rsidRPr="005A2487" w:rsidRDefault="005A2487" w:rsidP="005A2487">
      <w:pPr>
        <w:jc w:val="both"/>
        <w:rPr>
          <w:rFonts w:ascii="Times New Roman" w:hAnsi="Times New Roman" w:cs="Times New Roman"/>
          <w:b/>
          <w:bCs/>
        </w:rPr>
      </w:pPr>
      <w:r w:rsidRPr="005A2487">
        <w:rPr>
          <w:rFonts w:ascii="Times New Roman" w:hAnsi="Times New Roman" w:cs="Times New Roman"/>
          <w:b/>
          <w:bCs/>
        </w:rPr>
        <w:t xml:space="preserve">Recommendations </w:t>
      </w:r>
    </w:p>
    <w:p w14:paraId="785C27C6" w14:textId="49D9054A" w:rsidR="005A2487" w:rsidRDefault="005A2487" w:rsidP="005A2487">
      <w:pPr>
        <w:pStyle w:val="ListParagraph"/>
        <w:numPr>
          <w:ilvl w:val="0"/>
          <w:numId w:val="2"/>
        </w:numPr>
        <w:jc w:val="both"/>
        <w:rPr>
          <w:rFonts w:ascii="Times New Roman" w:hAnsi="Times New Roman" w:cs="Times New Roman"/>
        </w:rPr>
      </w:pPr>
      <w:r w:rsidRPr="005A2487">
        <w:rPr>
          <w:rFonts w:ascii="Times New Roman" w:hAnsi="Times New Roman" w:cs="Times New Roman"/>
        </w:rPr>
        <w:t xml:space="preserve">Patient Care &amp; Mortality Allocate more resources toward geriatric care, given the Elderly's outsized mortality risk, and strengthen chronic illness management education for Stroke, CKD, and PUD specifically for both patients and healthcare professionals. </w:t>
      </w:r>
    </w:p>
    <w:p w14:paraId="3A6D7200" w14:textId="77777777" w:rsidR="00B31BDB" w:rsidRDefault="005A2487" w:rsidP="005A2487">
      <w:pPr>
        <w:pStyle w:val="ListParagraph"/>
        <w:numPr>
          <w:ilvl w:val="0"/>
          <w:numId w:val="2"/>
        </w:numPr>
        <w:jc w:val="both"/>
        <w:rPr>
          <w:rFonts w:ascii="Times New Roman" w:hAnsi="Times New Roman" w:cs="Times New Roman"/>
        </w:rPr>
      </w:pPr>
      <w:r w:rsidRPr="005A2487">
        <w:rPr>
          <w:rFonts w:ascii="Times New Roman" w:hAnsi="Times New Roman" w:cs="Times New Roman"/>
        </w:rPr>
        <w:t xml:space="preserve">Discharge &amp; Financial Support Build a financial support pathway, such as insurance schemes or payment-plan options, targeted at the occupations most prone to DAMA traders, farmers, retirees, students, and the unemployed and launch lifestyle-focused health programs addressing alcohol, NSAID, and tobacco use. </w:t>
      </w:r>
    </w:p>
    <w:p w14:paraId="7EC5C010" w14:textId="700CB9FD" w:rsidR="005A2487" w:rsidRPr="00B31BDB" w:rsidRDefault="005A2487" w:rsidP="005A2487">
      <w:pPr>
        <w:pStyle w:val="ListParagraph"/>
        <w:numPr>
          <w:ilvl w:val="0"/>
          <w:numId w:val="2"/>
        </w:numPr>
        <w:jc w:val="both"/>
        <w:rPr>
          <w:rFonts w:ascii="Times New Roman" w:hAnsi="Times New Roman" w:cs="Times New Roman"/>
        </w:rPr>
      </w:pPr>
      <w:r w:rsidRPr="00B31BDB">
        <w:rPr>
          <w:rFonts w:ascii="Times New Roman" w:hAnsi="Times New Roman" w:cs="Times New Roman"/>
        </w:rPr>
        <w:t>Departmental Monitoring</w:t>
      </w:r>
      <w:r w:rsidR="00B31BDB">
        <w:rPr>
          <w:rFonts w:ascii="Times New Roman" w:hAnsi="Times New Roman" w:cs="Times New Roman"/>
        </w:rPr>
        <w:t xml:space="preserve">: </w:t>
      </w:r>
      <w:r w:rsidRPr="00B31BDB">
        <w:rPr>
          <w:rFonts w:ascii="Times New Roman" w:hAnsi="Times New Roman" w:cs="Times New Roman"/>
        </w:rPr>
        <w:t>Increase oversight of high-acuity departments</w:t>
      </w:r>
      <w:r w:rsidR="00B31BDB">
        <w:rPr>
          <w:rFonts w:ascii="Times New Roman" w:hAnsi="Times New Roman" w:cs="Times New Roman"/>
        </w:rPr>
        <w:t xml:space="preserve"> </w:t>
      </w:r>
      <w:r w:rsidRPr="00B31BDB">
        <w:rPr>
          <w:rFonts w:ascii="Times New Roman" w:hAnsi="Times New Roman" w:cs="Times New Roman"/>
        </w:rPr>
        <w:t>particularly Emergency Medicine, Nephrology, Cardiology, and General Surgery</w:t>
      </w:r>
      <w:r w:rsidR="00B31BDB">
        <w:rPr>
          <w:rFonts w:ascii="Times New Roman" w:hAnsi="Times New Roman" w:cs="Times New Roman"/>
        </w:rPr>
        <w:t xml:space="preserve"> </w:t>
      </w:r>
      <w:r w:rsidRPr="00B31BDB">
        <w:rPr>
          <w:rFonts w:ascii="Times New Roman" w:hAnsi="Times New Roman" w:cs="Times New Roman"/>
        </w:rPr>
        <w:t xml:space="preserve">which carry the hospital's heaviest combined DAMA and mortality </w:t>
      </w:r>
      <w:r w:rsidRPr="00B31BDB">
        <w:rPr>
          <w:rFonts w:ascii="Times New Roman" w:hAnsi="Times New Roman" w:cs="Times New Roman"/>
        </w:rPr>
        <w:t>burden and</w:t>
      </w:r>
      <w:r w:rsidRPr="00B31BDB">
        <w:rPr>
          <w:rFonts w:ascii="Times New Roman" w:hAnsi="Times New Roman" w:cs="Times New Roman"/>
        </w:rPr>
        <w:t xml:space="preserve"> should be prioritized for both outcome monitoring and workload support. </w:t>
      </w:r>
    </w:p>
    <w:p w14:paraId="00B91A09" w14:textId="77777777" w:rsidR="005A2487" w:rsidRPr="00B31BDB" w:rsidRDefault="005A2487" w:rsidP="005A2487">
      <w:pPr>
        <w:jc w:val="both"/>
        <w:rPr>
          <w:rFonts w:ascii="Times New Roman" w:hAnsi="Times New Roman" w:cs="Times New Roman"/>
          <w:b/>
          <w:bCs/>
        </w:rPr>
      </w:pPr>
      <w:r w:rsidRPr="00B31BDB">
        <w:rPr>
          <w:rFonts w:ascii="Times New Roman" w:hAnsi="Times New Roman" w:cs="Times New Roman"/>
          <w:b/>
          <w:bCs/>
        </w:rPr>
        <w:t xml:space="preserve">Conclusion </w:t>
      </w:r>
    </w:p>
    <w:p w14:paraId="5CEC058D" w14:textId="0366257F" w:rsidR="00E71E76" w:rsidRPr="005A2487" w:rsidRDefault="005A2487" w:rsidP="005A2487">
      <w:pPr>
        <w:jc w:val="both"/>
        <w:rPr>
          <w:rFonts w:ascii="Times New Roman" w:hAnsi="Times New Roman" w:cs="Times New Roman"/>
        </w:rPr>
      </w:pPr>
      <w:r w:rsidRPr="005A2487">
        <w:rPr>
          <w:rFonts w:ascii="Times New Roman" w:hAnsi="Times New Roman" w:cs="Times New Roman"/>
        </w:rPr>
        <w:t>Faith Specialist Hospital's data points to two closely linked but distinct problems: a mortality pattern driven by age and chronic illness, and a discharge pattern driven almost entirely by financial pressure. Emergency Medicine, Nephrology, Cardiology, and General Surgery are the operational front line where both problems are most acute, making them the natural starting point for intervention. By understanding patient demographics, chronic illness impact, and lifestyle influence, hospital management can implement data-driven solutions to improve patient care, reduce mortality, and optimize resource allocation.</w:t>
      </w:r>
    </w:p>
    <w:sectPr w:rsidR="00E71E76" w:rsidRPr="005A24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445B"/>
    <w:multiLevelType w:val="hybridMultilevel"/>
    <w:tmpl w:val="3B4A1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CE346D"/>
    <w:multiLevelType w:val="hybridMultilevel"/>
    <w:tmpl w:val="D0EC9BFE"/>
    <w:lvl w:ilvl="0" w:tplc="C8C02BF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4891809">
    <w:abstractNumId w:val="1"/>
  </w:num>
  <w:num w:numId="2" w16cid:durableId="1494567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E76"/>
    <w:rsid w:val="005A2487"/>
    <w:rsid w:val="00B31BDB"/>
    <w:rsid w:val="00E71E76"/>
    <w:rsid w:val="00ED0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F23BA"/>
  <w15:chartTrackingRefBased/>
  <w15:docId w15:val="{6F7BC568-03FD-44DB-BC6E-AD0731EC2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E76"/>
    <w:rPr>
      <w:rFonts w:eastAsiaTheme="majorEastAsia" w:cstheme="majorBidi"/>
      <w:color w:val="272727" w:themeColor="text1" w:themeTint="D8"/>
    </w:rPr>
  </w:style>
  <w:style w:type="paragraph" w:styleId="Title">
    <w:name w:val="Title"/>
    <w:basedOn w:val="Normal"/>
    <w:next w:val="Normal"/>
    <w:link w:val="TitleChar"/>
    <w:uiPriority w:val="10"/>
    <w:qFormat/>
    <w:rsid w:val="00E71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E76"/>
    <w:pPr>
      <w:spacing w:before="160"/>
      <w:jc w:val="center"/>
    </w:pPr>
    <w:rPr>
      <w:i/>
      <w:iCs/>
      <w:color w:val="404040" w:themeColor="text1" w:themeTint="BF"/>
    </w:rPr>
  </w:style>
  <w:style w:type="character" w:customStyle="1" w:styleId="QuoteChar">
    <w:name w:val="Quote Char"/>
    <w:basedOn w:val="DefaultParagraphFont"/>
    <w:link w:val="Quote"/>
    <w:uiPriority w:val="29"/>
    <w:rsid w:val="00E71E76"/>
    <w:rPr>
      <w:i/>
      <w:iCs/>
      <w:color w:val="404040" w:themeColor="text1" w:themeTint="BF"/>
    </w:rPr>
  </w:style>
  <w:style w:type="paragraph" w:styleId="ListParagraph">
    <w:name w:val="List Paragraph"/>
    <w:basedOn w:val="Normal"/>
    <w:uiPriority w:val="34"/>
    <w:qFormat/>
    <w:rsid w:val="00E71E76"/>
    <w:pPr>
      <w:ind w:left="720"/>
      <w:contextualSpacing/>
    </w:pPr>
  </w:style>
  <w:style w:type="character" w:styleId="IntenseEmphasis">
    <w:name w:val="Intense Emphasis"/>
    <w:basedOn w:val="DefaultParagraphFont"/>
    <w:uiPriority w:val="21"/>
    <w:qFormat/>
    <w:rsid w:val="00E71E76"/>
    <w:rPr>
      <w:i/>
      <w:iCs/>
      <w:color w:val="0F4761" w:themeColor="accent1" w:themeShade="BF"/>
    </w:rPr>
  </w:style>
  <w:style w:type="paragraph" w:styleId="IntenseQuote">
    <w:name w:val="Intense Quote"/>
    <w:basedOn w:val="Normal"/>
    <w:next w:val="Normal"/>
    <w:link w:val="IntenseQuoteChar"/>
    <w:uiPriority w:val="30"/>
    <w:qFormat/>
    <w:rsid w:val="00E71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E76"/>
    <w:rPr>
      <w:i/>
      <w:iCs/>
      <w:color w:val="0F4761" w:themeColor="accent1" w:themeShade="BF"/>
    </w:rPr>
  </w:style>
  <w:style w:type="character" w:styleId="IntenseReference">
    <w:name w:val="Intense Reference"/>
    <w:basedOn w:val="DefaultParagraphFont"/>
    <w:uiPriority w:val="32"/>
    <w:qFormat/>
    <w:rsid w:val="00E71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Oluchukwu Arua</dc:creator>
  <cp:keywords/>
  <dc:description/>
  <cp:lastModifiedBy>Oluchukwu Arua</cp:lastModifiedBy>
  <cp:revision>1</cp:revision>
  <dcterms:created xsi:type="dcterms:W3CDTF">2026-07-07T03:45:00Z</dcterms:created>
  <dcterms:modified xsi:type="dcterms:W3CDTF">2026-07-07T04:44:00Z</dcterms:modified>
</cp:coreProperties>
</file>