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DFDB84" w14:textId="77777777" w:rsidR="0012728D" w:rsidRDefault="0012728D" w:rsidP="0012728D">
      <w:pPr>
        <w:spacing w:line="480" w:lineRule="auto"/>
        <w:jc w:val="center"/>
        <w:rPr>
          <w:rFonts w:ascii="Arial" w:hAnsi="Arial" w:cs="Arial"/>
          <w:b/>
          <w:sz w:val="44"/>
          <w:szCs w:val="44"/>
          <w:lang w:val="en-US"/>
        </w:rPr>
      </w:pPr>
      <w:r w:rsidRPr="00A260D8">
        <w:rPr>
          <w:rFonts w:ascii="Arial" w:hAnsi="Arial" w:cs="Arial"/>
          <w:b/>
          <w:sz w:val="44"/>
          <w:szCs w:val="44"/>
          <w:lang w:val="en-US"/>
        </w:rPr>
        <w:t>D</w:t>
      </w:r>
      <w:r>
        <w:rPr>
          <w:rFonts w:ascii="Arial" w:hAnsi="Arial" w:cs="Arial"/>
          <w:b/>
          <w:sz w:val="44"/>
          <w:szCs w:val="44"/>
          <w:lang w:val="en-US"/>
        </w:rPr>
        <w:t>ata</w:t>
      </w:r>
      <w:r w:rsidRPr="00A260D8">
        <w:rPr>
          <w:rFonts w:ascii="Arial" w:hAnsi="Arial" w:cs="Arial"/>
          <w:b/>
          <w:sz w:val="44"/>
          <w:szCs w:val="44"/>
          <w:lang w:val="en-US"/>
        </w:rPr>
        <w:t xml:space="preserve"> Analytics for LMDT Consulting Ltd</w:t>
      </w:r>
    </w:p>
    <w:p w14:paraId="15F52807" w14:textId="77777777" w:rsidR="0012728D" w:rsidRDefault="0012728D" w:rsidP="0012728D">
      <w:pPr>
        <w:spacing w:line="480" w:lineRule="auto"/>
        <w:jc w:val="center"/>
        <w:rPr>
          <w:rFonts w:ascii="Arial" w:hAnsi="Arial" w:cs="Arial"/>
          <w:b/>
          <w:sz w:val="44"/>
          <w:szCs w:val="44"/>
          <w:lang w:val="en-US"/>
        </w:rPr>
      </w:pPr>
      <w:r>
        <w:rPr>
          <w:rFonts w:ascii="Arial" w:hAnsi="Arial" w:cs="Arial"/>
          <w:b/>
          <w:sz w:val="44"/>
          <w:szCs w:val="44"/>
          <w:lang w:val="en-US"/>
        </w:rPr>
        <w:t>CASE STUDY: UAE and GERMANY</w:t>
      </w:r>
    </w:p>
    <w:p w14:paraId="790D5C8C" w14:textId="77777777" w:rsidR="0012728D" w:rsidRDefault="0012728D" w:rsidP="0012728D">
      <w:pPr>
        <w:spacing w:line="480" w:lineRule="auto"/>
        <w:jc w:val="both"/>
        <w:rPr>
          <w:rFonts w:ascii="Arial" w:hAnsi="Arial" w:cs="Arial"/>
          <w:b/>
          <w:sz w:val="44"/>
          <w:szCs w:val="44"/>
          <w:lang w:val="en-US"/>
        </w:rPr>
      </w:pPr>
    </w:p>
    <w:p w14:paraId="33806342" w14:textId="56CA75A5" w:rsidR="0012728D" w:rsidRPr="00C015EF" w:rsidRDefault="0012728D" w:rsidP="00C015EF">
      <w:pPr>
        <w:spacing w:line="480" w:lineRule="auto"/>
        <w:jc w:val="center"/>
        <w:rPr>
          <w:rFonts w:ascii="Arial" w:hAnsi="Arial" w:cs="Arial"/>
          <w:b/>
          <w:sz w:val="44"/>
          <w:szCs w:val="44"/>
          <w:lang w:val="en-US"/>
        </w:rPr>
      </w:pPr>
      <w:r>
        <w:rPr>
          <w:rFonts w:ascii="Arial" w:hAnsi="Arial" w:cs="Arial"/>
          <w:b/>
          <w:sz w:val="44"/>
          <w:szCs w:val="44"/>
          <w:lang w:val="en-US"/>
        </w:rPr>
        <w:t>NAME: OLUFEMI EMMANUEL OWOLABI</w:t>
      </w:r>
    </w:p>
    <w:p w14:paraId="5F6CA0E2" w14:textId="77777777" w:rsidR="0012728D" w:rsidRDefault="0012728D" w:rsidP="0012728D">
      <w:pPr>
        <w:spacing w:line="480" w:lineRule="auto"/>
        <w:jc w:val="both"/>
        <w:rPr>
          <w:rFonts w:ascii="Arial" w:hAnsi="Arial" w:cs="Arial"/>
          <w:b/>
          <w:sz w:val="24"/>
          <w:szCs w:val="24"/>
          <w:lang w:val="en-US"/>
        </w:rPr>
      </w:pPr>
    </w:p>
    <w:p w14:paraId="6564E9FF" w14:textId="77777777" w:rsidR="0012728D" w:rsidRDefault="0012728D" w:rsidP="0012728D">
      <w:pPr>
        <w:spacing w:line="480" w:lineRule="auto"/>
        <w:jc w:val="both"/>
        <w:rPr>
          <w:rFonts w:ascii="Arial" w:hAnsi="Arial" w:cs="Arial"/>
          <w:b/>
          <w:sz w:val="24"/>
          <w:szCs w:val="24"/>
          <w:lang w:val="en-US"/>
        </w:rPr>
      </w:pPr>
    </w:p>
    <w:p w14:paraId="6B71CB0E" w14:textId="77777777" w:rsidR="0012728D" w:rsidRDefault="0012728D" w:rsidP="0012728D">
      <w:pPr>
        <w:spacing w:line="480" w:lineRule="auto"/>
        <w:jc w:val="both"/>
        <w:rPr>
          <w:rFonts w:ascii="Arial" w:hAnsi="Arial" w:cs="Arial"/>
          <w:b/>
          <w:sz w:val="24"/>
          <w:szCs w:val="24"/>
          <w:lang w:val="en-US"/>
        </w:rPr>
      </w:pPr>
    </w:p>
    <w:p w14:paraId="0787B5C0" w14:textId="77777777" w:rsidR="0012728D" w:rsidRDefault="0012728D" w:rsidP="0012728D">
      <w:pPr>
        <w:spacing w:line="480" w:lineRule="auto"/>
        <w:jc w:val="both"/>
        <w:rPr>
          <w:rFonts w:ascii="Arial" w:hAnsi="Arial" w:cs="Arial"/>
          <w:b/>
          <w:sz w:val="24"/>
          <w:szCs w:val="24"/>
          <w:lang w:val="en-US"/>
        </w:rPr>
      </w:pPr>
    </w:p>
    <w:p w14:paraId="7C543C52" w14:textId="77777777" w:rsidR="0012728D" w:rsidRDefault="0012728D" w:rsidP="0012728D">
      <w:pPr>
        <w:spacing w:line="480" w:lineRule="auto"/>
        <w:jc w:val="both"/>
        <w:rPr>
          <w:rFonts w:ascii="Arial" w:hAnsi="Arial" w:cs="Arial"/>
          <w:b/>
          <w:sz w:val="24"/>
          <w:szCs w:val="24"/>
          <w:lang w:val="en-US"/>
        </w:rPr>
      </w:pPr>
    </w:p>
    <w:p w14:paraId="469B111F" w14:textId="77777777" w:rsidR="0012728D" w:rsidRDefault="0012728D" w:rsidP="0012728D">
      <w:pPr>
        <w:spacing w:line="480" w:lineRule="auto"/>
        <w:jc w:val="both"/>
        <w:rPr>
          <w:rFonts w:ascii="Arial" w:hAnsi="Arial" w:cs="Arial"/>
          <w:b/>
          <w:sz w:val="24"/>
          <w:szCs w:val="24"/>
          <w:lang w:val="en-US"/>
        </w:rPr>
      </w:pPr>
    </w:p>
    <w:p w14:paraId="45ECAB80" w14:textId="77777777" w:rsidR="0012728D" w:rsidRDefault="0012728D" w:rsidP="0012728D">
      <w:pPr>
        <w:spacing w:line="480" w:lineRule="auto"/>
        <w:jc w:val="both"/>
        <w:rPr>
          <w:rFonts w:ascii="Arial" w:hAnsi="Arial" w:cs="Arial"/>
          <w:b/>
          <w:sz w:val="24"/>
          <w:szCs w:val="24"/>
          <w:lang w:val="en-US"/>
        </w:rPr>
      </w:pPr>
    </w:p>
    <w:p w14:paraId="237C3427" w14:textId="7F980C1F" w:rsidR="0012728D" w:rsidRDefault="0012728D" w:rsidP="0012728D">
      <w:pPr>
        <w:spacing w:line="480" w:lineRule="auto"/>
        <w:jc w:val="both"/>
        <w:rPr>
          <w:rFonts w:ascii="Arial" w:hAnsi="Arial" w:cs="Arial"/>
          <w:b/>
          <w:sz w:val="24"/>
          <w:szCs w:val="24"/>
          <w:lang w:val="en-US"/>
        </w:rPr>
      </w:pPr>
    </w:p>
    <w:p w14:paraId="07160118" w14:textId="30102B43" w:rsidR="008A09D2" w:rsidRDefault="008A09D2" w:rsidP="0012728D">
      <w:pPr>
        <w:spacing w:line="480" w:lineRule="auto"/>
        <w:jc w:val="both"/>
        <w:rPr>
          <w:rFonts w:ascii="Arial" w:hAnsi="Arial" w:cs="Arial"/>
          <w:b/>
          <w:sz w:val="24"/>
          <w:szCs w:val="24"/>
          <w:lang w:val="en-US"/>
        </w:rPr>
      </w:pPr>
      <w:bookmarkStart w:id="0" w:name="_GoBack"/>
      <w:bookmarkEnd w:id="0"/>
    </w:p>
    <w:p w14:paraId="77586787" w14:textId="15889D1B" w:rsidR="00C015EF" w:rsidRDefault="00C015EF" w:rsidP="0012728D">
      <w:pPr>
        <w:spacing w:line="480" w:lineRule="auto"/>
        <w:jc w:val="both"/>
        <w:rPr>
          <w:rFonts w:ascii="Arial" w:hAnsi="Arial" w:cs="Arial"/>
          <w:b/>
          <w:sz w:val="24"/>
          <w:szCs w:val="24"/>
          <w:lang w:val="en-US"/>
        </w:rPr>
      </w:pPr>
    </w:p>
    <w:p w14:paraId="34FFE06A" w14:textId="77777777" w:rsidR="00C015EF" w:rsidRDefault="00C015EF" w:rsidP="0012728D">
      <w:pPr>
        <w:spacing w:line="480" w:lineRule="auto"/>
        <w:jc w:val="both"/>
        <w:rPr>
          <w:rFonts w:ascii="Arial" w:hAnsi="Arial" w:cs="Arial"/>
          <w:b/>
          <w:sz w:val="24"/>
          <w:szCs w:val="24"/>
          <w:lang w:val="en-US"/>
        </w:rPr>
      </w:pPr>
    </w:p>
    <w:sdt>
      <w:sdtPr>
        <w:rPr>
          <w:rFonts w:asciiTheme="minorHAnsi" w:eastAsiaTheme="minorHAnsi" w:hAnsiTheme="minorHAnsi" w:cstheme="minorBidi"/>
          <w:b w:val="0"/>
          <w:sz w:val="22"/>
          <w:szCs w:val="22"/>
          <w:lang w:val="en-GB"/>
        </w:rPr>
        <w:id w:val="-793599819"/>
        <w:docPartObj>
          <w:docPartGallery w:val="Table of Contents"/>
          <w:docPartUnique/>
        </w:docPartObj>
      </w:sdtPr>
      <w:sdtEndPr>
        <w:rPr>
          <w:bCs/>
          <w:noProof/>
        </w:rPr>
      </w:sdtEndPr>
      <w:sdtContent>
        <w:p w14:paraId="0177DADD" w14:textId="14D87AFC" w:rsidR="008A09D2" w:rsidRPr="002D283E" w:rsidRDefault="008A09D2" w:rsidP="008A09D2">
          <w:pPr>
            <w:pStyle w:val="TOCHeading"/>
            <w:rPr>
              <w:rFonts w:cs="Arial"/>
              <w:szCs w:val="24"/>
            </w:rPr>
          </w:pPr>
          <w:r w:rsidRPr="002D283E">
            <w:rPr>
              <w:rFonts w:cs="Arial"/>
              <w:szCs w:val="24"/>
            </w:rPr>
            <w:t>Table of Contents</w:t>
          </w:r>
        </w:p>
        <w:p w14:paraId="4FBC6D1A" w14:textId="6279D667" w:rsidR="002D283E" w:rsidRPr="002D283E" w:rsidRDefault="008A09D2">
          <w:pPr>
            <w:pStyle w:val="TOC1"/>
            <w:tabs>
              <w:tab w:val="right" w:leader="dot" w:pos="9350"/>
            </w:tabs>
            <w:rPr>
              <w:rFonts w:ascii="Arial" w:hAnsi="Arial" w:cs="Arial"/>
              <w:noProof/>
            </w:rPr>
          </w:pPr>
          <w:r w:rsidRPr="002D283E">
            <w:rPr>
              <w:rFonts w:ascii="Arial" w:hAnsi="Arial" w:cs="Arial"/>
            </w:rPr>
            <w:fldChar w:fldCharType="begin"/>
          </w:r>
          <w:r w:rsidRPr="002D283E">
            <w:rPr>
              <w:rFonts w:ascii="Arial" w:hAnsi="Arial" w:cs="Arial"/>
            </w:rPr>
            <w:instrText xml:space="preserve"> TOC \o "1-3" \h \z \u </w:instrText>
          </w:r>
          <w:r w:rsidRPr="002D283E">
            <w:rPr>
              <w:rFonts w:ascii="Arial" w:hAnsi="Arial" w:cs="Arial"/>
            </w:rPr>
            <w:fldChar w:fldCharType="separate"/>
          </w:r>
          <w:hyperlink w:anchor="_Toc165604615" w:history="1">
            <w:r w:rsidR="002D283E" w:rsidRPr="002D283E">
              <w:rPr>
                <w:rStyle w:val="Hyperlink"/>
                <w:rFonts w:ascii="Arial" w:hAnsi="Arial" w:cs="Arial"/>
                <w:noProof/>
                <w:lang w:val="en-US"/>
              </w:rPr>
              <w:t>1.0 Introduction</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_Toc165604615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4</w:t>
            </w:r>
            <w:r w:rsidR="002D283E" w:rsidRPr="002D283E">
              <w:rPr>
                <w:rFonts w:ascii="Arial" w:hAnsi="Arial" w:cs="Arial"/>
                <w:noProof/>
                <w:webHidden/>
              </w:rPr>
              <w:fldChar w:fldCharType="end"/>
            </w:r>
          </w:hyperlink>
        </w:p>
        <w:p w14:paraId="0AB260D4" w14:textId="5622000F" w:rsidR="002D283E" w:rsidRPr="002D283E" w:rsidRDefault="006608B0">
          <w:pPr>
            <w:pStyle w:val="TOC1"/>
            <w:tabs>
              <w:tab w:val="right" w:leader="dot" w:pos="9350"/>
            </w:tabs>
            <w:rPr>
              <w:rFonts w:ascii="Arial" w:hAnsi="Arial" w:cs="Arial"/>
              <w:noProof/>
            </w:rPr>
          </w:pPr>
          <w:hyperlink w:anchor="_Toc165604616" w:history="1">
            <w:r w:rsidR="002D283E" w:rsidRPr="002D283E">
              <w:rPr>
                <w:rStyle w:val="Hyperlink"/>
                <w:rFonts w:ascii="Arial" w:hAnsi="Arial" w:cs="Arial"/>
                <w:noProof/>
              </w:rPr>
              <w:t>2.0 Environmental Analysis – PESTEL</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_Toc165604616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5</w:t>
            </w:r>
            <w:r w:rsidR="002D283E" w:rsidRPr="002D283E">
              <w:rPr>
                <w:rFonts w:ascii="Arial" w:hAnsi="Arial" w:cs="Arial"/>
                <w:noProof/>
                <w:webHidden/>
              </w:rPr>
              <w:fldChar w:fldCharType="end"/>
            </w:r>
          </w:hyperlink>
        </w:p>
        <w:p w14:paraId="78396B72" w14:textId="3C34BF9D" w:rsidR="002D283E" w:rsidRPr="002D283E" w:rsidRDefault="006608B0">
          <w:pPr>
            <w:pStyle w:val="TOC2"/>
            <w:tabs>
              <w:tab w:val="right" w:leader="dot" w:pos="9350"/>
            </w:tabs>
            <w:rPr>
              <w:rFonts w:ascii="Arial" w:hAnsi="Arial" w:cs="Arial"/>
              <w:noProof/>
            </w:rPr>
          </w:pPr>
          <w:hyperlink w:anchor="_Toc165604617" w:history="1">
            <w:r w:rsidR="002D283E" w:rsidRPr="002D283E">
              <w:rPr>
                <w:rStyle w:val="Hyperlink"/>
                <w:rFonts w:ascii="Arial" w:hAnsi="Arial" w:cs="Arial"/>
                <w:noProof/>
              </w:rPr>
              <w:t>2.1 PESTLE ANALYSIS FOR UNITED ARAB EMIRATES</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_Toc165604617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6</w:t>
            </w:r>
            <w:r w:rsidR="002D283E" w:rsidRPr="002D283E">
              <w:rPr>
                <w:rFonts w:ascii="Arial" w:hAnsi="Arial" w:cs="Arial"/>
                <w:noProof/>
                <w:webHidden/>
              </w:rPr>
              <w:fldChar w:fldCharType="end"/>
            </w:r>
          </w:hyperlink>
        </w:p>
        <w:p w14:paraId="4DDBEABA" w14:textId="5749B510" w:rsidR="002D283E" w:rsidRPr="002D283E" w:rsidRDefault="006608B0">
          <w:pPr>
            <w:pStyle w:val="TOC3"/>
            <w:tabs>
              <w:tab w:val="right" w:leader="dot" w:pos="9350"/>
            </w:tabs>
            <w:rPr>
              <w:rFonts w:ascii="Arial" w:hAnsi="Arial" w:cs="Arial"/>
              <w:noProof/>
            </w:rPr>
          </w:pPr>
          <w:hyperlink w:anchor="_Toc165604618" w:history="1">
            <w:r w:rsidR="002D283E" w:rsidRPr="002D283E">
              <w:rPr>
                <w:rStyle w:val="Hyperlink"/>
                <w:rFonts w:ascii="Arial" w:hAnsi="Arial" w:cs="Arial"/>
                <w:noProof/>
              </w:rPr>
              <w:t>2.1.1 Political</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_Toc165604618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6</w:t>
            </w:r>
            <w:r w:rsidR="002D283E" w:rsidRPr="002D283E">
              <w:rPr>
                <w:rFonts w:ascii="Arial" w:hAnsi="Arial" w:cs="Arial"/>
                <w:noProof/>
                <w:webHidden/>
              </w:rPr>
              <w:fldChar w:fldCharType="end"/>
            </w:r>
          </w:hyperlink>
        </w:p>
        <w:p w14:paraId="08C8B438" w14:textId="2807E327" w:rsidR="002D283E" w:rsidRPr="002D283E" w:rsidRDefault="006608B0">
          <w:pPr>
            <w:pStyle w:val="TOC3"/>
            <w:tabs>
              <w:tab w:val="right" w:leader="dot" w:pos="9350"/>
            </w:tabs>
            <w:rPr>
              <w:rFonts w:ascii="Arial" w:hAnsi="Arial" w:cs="Arial"/>
              <w:noProof/>
            </w:rPr>
          </w:pPr>
          <w:hyperlink w:anchor="_Toc165604619" w:history="1">
            <w:r w:rsidR="002D283E" w:rsidRPr="002D283E">
              <w:rPr>
                <w:rStyle w:val="Hyperlink"/>
                <w:rFonts w:ascii="Arial" w:hAnsi="Arial" w:cs="Arial"/>
                <w:noProof/>
              </w:rPr>
              <w:t>2.1.2 Economic Factors</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_Toc165604619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8</w:t>
            </w:r>
            <w:r w:rsidR="002D283E" w:rsidRPr="002D283E">
              <w:rPr>
                <w:rFonts w:ascii="Arial" w:hAnsi="Arial" w:cs="Arial"/>
                <w:noProof/>
                <w:webHidden/>
              </w:rPr>
              <w:fldChar w:fldCharType="end"/>
            </w:r>
          </w:hyperlink>
        </w:p>
        <w:p w14:paraId="16B6893C" w14:textId="7E471BB5" w:rsidR="002D283E" w:rsidRPr="002D283E" w:rsidRDefault="006608B0">
          <w:pPr>
            <w:pStyle w:val="TOC3"/>
            <w:tabs>
              <w:tab w:val="right" w:leader="dot" w:pos="9350"/>
            </w:tabs>
            <w:rPr>
              <w:rFonts w:ascii="Arial" w:hAnsi="Arial" w:cs="Arial"/>
              <w:noProof/>
            </w:rPr>
          </w:pPr>
          <w:hyperlink w:anchor="_Toc165604620" w:history="1">
            <w:r w:rsidR="002D283E" w:rsidRPr="002D283E">
              <w:rPr>
                <w:rStyle w:val="Hyperlink"/>
                <w:rFonts w:ascii="Arial" w:hAnsi="Arial" w:cs="Arial"/>
                <w:noProof/>
              </w:rPr>
              <w:t>2.1.3 Technological Factor</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_Toc165604620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9</w:t>
            </w:r>
            <w:r w:rsidR="002D283E" w:rsidRPr="002D283E">
              <w:rPr>
                <w:rFonts w:ascii="Arial" w:hAnsi="Arial" w:cs="Arial"/>
                <w:noProof/>
                <w:webHidden/>
              </w:rPr>
              <w:fldChar w:fldCharType="end"/>
            </w:r>
          </w:hyperlink>
        </w:p>
        <w:p w14:paraId="73BB81CF" w14:textId="6F2BB27F" w:rsidR="002D283E" w:rsidRPr="002D283E" w:rsidRDefault="006608B0">
          <w:pPr>
            <w:pStyle w:val="TOC3"/>
            <w:tabs>
              <w:tab w:val="right" w:leader="dot" w:pos="9350"/>
            </w:tabs>
            <w:rPr>
              <w:rFonts w:ascii="Arial" w:hAnsi="Arial" w:cs="Arial"/>
              <w:noProof/>
            </w:rPr>
          </w:pPr>
          <w:hyperlink w:anchor="_Toc165604621" w:history="1">
            <w:r w:rsidR="002D283E" w:rsidRPr="002D283E">
              <w:rPr>
                <w:rStyle w:val="Hyperlink"/>
                <w:rFonts w:ascii="Arial" w:hAnsi="Arial" w:cs="Arial"/>
                <w:noProof/>
              </w:rPr>
              <w:t>2.1.4 Social Factor</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_Toc165604621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11</w:t>
            </w:r>
            <w:r w:rsidR="002D283E" w:rsidRPr="002D283E">
              <w:rPr>
                <w:rFonts w:ascii="Arial" w:hAnsi="Arial" w:cs="Arial"/>
                <w:noProof/>
                <w:webHidden/>
              </w:rPr>
              <w:fldChar w:fldCharType="end"/>
            </w:r>
          </w:hyperlink>
        </w:p>
        <w:p w14:paraId="7B6FD92F" w14:textId="7C3538F3" w:rsidR="002D283E" w:rsidRPr="002D283E" w:rsidRDefault="006608B0">
          <w:pPr>
            <w:pStyle w:val="TOC3"/>
            <w:tabs>
              <w:tab w:val="right" w:leader="dot" w:pos="9350"/>
            </w:tabs>
            <w:rPr>
              <w:rFonts w:ascii="Arial" w:hAnsi="Arial" w:cs="Arial"/>
              <w:noProof/>
            </w:rPr>
          </w:pPr>
          <w:hyperlink w:anchor="_Toc165604622" w:history="1">
            <w:r w:rsidR="002D283E" w:rsidRPr="002D283E">
              <w:rPr>
                <w:rStyle w:val="Hyperlink"/>
                <w:rFonts w:ascii="Arial" w:hAnsi="Arial" w:cs="Arial"/>
                <w:noProof/>
                <w:lang w:val="en-US"/>
              </w:rPr>
              <w:t>2.1.5 Legal and regulatory framework</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_Toc165604622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13</w:t>
            </w:r>
            <w:r w:rsidR="002D283E" w:rsidRPr="002D283E">
              <w:rPr>
                <w:rFonts w:ascii="Arial" w:hAnsi="Arial" w:cs="Arial"/>
                <w:noProof/>
                <w:webHidden/>
              </w:rPr>
              <w:fldChar w:fldCharType="end"/>
            </w:r>
          </w:hyperlink>
        </w:p>
        <w:p w14:paraId="0CEBCB00" w14:textId="2DE84E5D" w:rsidR="002D283E" w:rsidRPr="002D283E" w:rsidRDefault="006608B0">
          <w:pPr>
            <w:pStyle w:val="TOC3"/>
            <w:tabs>
              <w:tab w:val="right" w:leader="dot" w:pos="9350"/>
            </w:tabs>
            <w:rPr>
              <w:rFonts w:ascii="Arial" w:hAnsi="Arial" w:cs="Arial"/>
              <w:noProof/>
            </w:rPr>
          </w:pPr>
          <w:hyperlink w:anchor="_Toc165604623" w:history="1">
            <w:r w:rsidR="002D283E" w:rsidRPr="002D283E">
              <w:rPr>
                <w:rStyle w:val="Hyperlink"/>
                <w:rFonts w:ascii="Arial" w:hAnsi="Arial" w:cs="Arial"/>
                <w:noProof/>
                <w:lang w:val="en-US"/>
              </w:rPr>
              <w:t>2.1.6 Environmental</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_Toc165604623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14</w:t>
            </w:r>
            <w:r w:rsidR="002D283E" w:rsidRPr="002D283E">
              <w:rPr>
                <w:rFonts w:ascii="Arial" w:hAnsi="Arial" w:cs="Arial"/>
                <w:noProof/>
                <w:webHidden/>
              </w:rPr>
              <w:fldChar w:fldCharType="end"/>
            </w:r>
          </w:hyperlink>
        </w:p>
        <w:p w14:paraId="4CD77A45" w14:textId="1AA5A3FB" w:rsidR="002D283E" w:rsidRPr="002D283E" w:rsidRDefault="006608B0">
          <w:pPr>
            <w:pStyle w:val="TOC2"/>
            <w:tabs>
              <w:tab w:val="right" w:leader="dot" w:pos="9350"/>
            </w:tabs>
            <w:rPr>
              <w:rFonts w:ascii="Arial" w:hAnsi="Arial" w:cs="Arial"/>
              <w:noProof/>
            </w:rPr>
          </w:pPr>
          <w:hyperlink w:anchor="_Toc165604624" w:history="1">
            <w:r w:rsidR="002D283E" w:rsidRPr="002D283E">
              <w:rPr>
                <w:rStyle w:val="Hyperlink"/>
                <w:rFonts w:ascii="Arial" w:hAnsi="Arial" w:cs="Arial"/>
                <w:noProof/>
              </w:rPr>
              <w:t>2.2 Germany</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_Toc165604624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15</w:t>
            </w:r>
            <w:r w:rsidR="002D283E" w:rsidRPr="002D283E">
              <w:rPr>
                <w:rFonts w:ascii="Arial" w:hAnsi="Arial" w:cs="Arial"/>
                <w:noProof/>
                <w:webHidden/>
              </w:rPr>
              <w:fldChar w:fldCharType="end"/>
            </w:r>
          </w:hyperlink>
        </w:p>
        <w:p w14:paraId="017A768C" w14:textId="3332DE8E" w:rsidR="002D283E" w:rsidRPr="002D283E" w:rsidRDefault="006608B0">
          <w:pPr>
            <w:pStyle w:val="TOC3"/>
            <w:tabs>
              <w:tab w:val="right" w:leader="dot" w:pos="9350"/>
            </w:tabs>
            <w:rPr>
              <w:rFonts w:ascii="Arial" w:hAnsi="Arial" w:cs="Arial"/>
              <w:noProof/>
            </w:rPr>
          </w:pPr>
          <w:hyperlink w:anchor="_Toc165604625" w:history="1">
            <w:r w:rsidR="002D283E" w:rsidRPr="002D283E">
              <w:rPr>
                <w:rStyle w:val="Hyperlink"/>
                <w:rFonts w:ascii="Arial" w:hAnsi="Arial" w:cs="Arial"/>
                <w:noProof/>
                <w:lang w:val="en-US"/>
              </w:rPr>
              <w:t>2.2.1 Political</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_Toc165604625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15</w:t>
            </w:r>
            <w:r w:rsidR="002D283E" w:rsidRPr="002D283E">
              <w:rPr>
                <w:rFonts w:ascii="Arial" w:hAnsi="Arial" w:cs="Arial"/>
                <w:noProof/>
                <w:webHidden/>
              </w:rPr>
              <w:fldChar w:fldCharType="end"/>
            </w:r>
          </w:hyperlink>
        </w:p>
        <w:p w14:paraId="5222854B" w14:textId="78EAB4A3" w:rsidR="002D283E" w:rsidRPr="002D283E" w:rsidRDefault="006608B0">
          <w:pPr>
            <w:pStyle w:val="TOC2"/>
            <w:tabs>
              <w:tab w:val="right" w:leader="dot" w:pos="9350"/>
            </w:tabs>
            <w:rPr>
              <w:rFonts w:ascii="Arial" w:hAnsi="Arial" w:cs="Arial"/>
              <w:noProof/>
            </w:rPr>
          </w:pPr>
          <w:hyperlink w:anchor="_Toc165604626" w:history="1">
            <w:r w:rsidR="002D283E" w:rsidRPr="002D283E">
              <w:rPr>
                <w:rStyle w:val="Hyperlink"/>
                <w:rFonts w:ascii="Arial" w:hAnsi="Arial" w:cs="Arial"/>
                <w:noProof/>
              </w:rPr>
              <w:t>2.2.2 Economic Factors</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_Toc165604626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16</w:t>
            </w:r>
            <w:r w:rsidR="002D283E" w:rsidRPr="002D283E">
              <w:rPr>
                <w:rFonts w:ascii="Arial" w:hAnsi="Arial" w:cs="Arial"/>
                <w:noProof/>
                <w:webHidden/>
              </w:rPr>
              <w:fldChar w:fldCharType="end"/>
            </w:r>
          </w:hyperlink>
        </w:p>
        <w:p w14:paraId="11605D13" w14:textId="361E712F" w:rsidR="002D283E" w:rsidRPr="002D283E" w:rsidRDefault="006608B0">
          <w:pPr>
            <w:pStyle w:val="TOC3"/>
            <w:tabs>
              <w:tab w:val="right" w:leader="dot" w:pos="9350"/>
            </w:tabs>
            <w:rPr>
              <w:rFonts w:ascii="Arial" w:hAnsi="Arial" w:cs="Arial"/>
              <w:noProof/>
            </w:rPr>
          </w:pPr>
          <w:hyperlink w:anchor="_Toc165604627" w:history="1">
            <w:r w:rsidR="002D283E" w:rsidRPr="002D283E">
              <w:rPr>
                <w:rStyle w:val="Hyperlink"/>
                <w:rFonts w:ascii="Arial" w:hAnsi="Arial" w:cs="Arial"/>
                <w:noProof/>
                <w:lang w:val="en-US"/>
              </w:rPr>
              <w:t>2.2.3 Social Factor</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_Toc165604627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19</w:t>
            </w:r>
            <w:r w:rsidR="002D283E" w:rsidRPr="002D283E">
              <w:rPr>
                <w:rFonts w:ascii="Arial" w:hAnsi="Arial" w:cs="Arial"/>
                <w:noProof/>
                <w:webHidden/>
              </w:rPr>
              <w:fldChar w:fldCharType="end"/>
            </w:r>
          </w:hyperlink>
        </w:p>
        <w:p w14:paraId="38DF6424" w14:textId="4BBDD794" w:rsidR="002D283E" w:rsidRPr="002D283E" w:rsidRDefault="006608B0">
          <w:pPr>
            <w:pStyle w:val="TOC3"/>
            <w:tabs>
              <w:tab w:val="right" w:leader="dot" w:pos="9350"/>
            </w:tabs>
            <w:rPr>
              <w:rFonts w:ascii="Arial" w:hAnsi="Arial" w:cs="Arial"/>
              <w:noProof/>
            </w:rPr>
          </w:pPr>
          <w:hyperlink w:anchor="_Toc165604628" w:history="1">
            <w:r w:rsidR="002D283E" w:rsidRPr="002D283E">
              <w:rPr>
                <w:rStyle w:val="Hyperlink"/>
                <w:rFonts w:ascii="Arial" w:hAnsi="Arial" w:cs="Arial"/>
                <w:noProof/>
              </w:rPr>
              <w:t>2.2.4 Technological Factor</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_Toc165604628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21</w:t>
            </w:r>
            <w:r w:rsidR="002D283E" w:rsidRPr="002D283E">
              <w:rPr>
                <w:rFonts w:ascii="Arial" w:hAnsi="Arial" w:cs="Arial"/>
                <w:noProof/>
                <w:webHidden/>
              </w:rPr>
              <w:fldChar w:fldCharType="end"/>
            </w:r>
          </w:hyperlink>
        </w:p>
        <w:p w14:paraId="6D11826E" w14:textId="07CA056A" w:rsidR="002D283E" w:rsidRPr="002D283E" w:rsidRDefault="006608B0">
          <w:pPr>
            <w:pStyle w:val="TOC3"/>
            <w:tabs>
              <w:tab w:val="right" w:leader="dot" w:pos="9350"/>
            </w:tabs>
            <w:rPr>
              <w:rFonts w:ascii="Arial" w:hAnsi="Arial" w:cs="Arial"/>
              <w:noProof/>
            </w:rPr>
          </w:pPr>
          <w:hyperlink w:anchor="_Toc165604629" w:history="1">
            <w:r w:rsidR="002D283E" w:rsidRPr="002D283E">
              <w:rPr>
                <w:rStyle w:val="Hyperlink"/>
                <w:rFonts w:ascii="Arial" w:hAnsi="Arial" w:cs="Arial"/>
                <w:noProof/>
                <w:lang w:val="en-US"/>
              </w:rPr>
              <w:t>2.2.5 Legal and regulatory framework</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_Toc165604629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22</w:t>
            </w:r>
            <w:r w:rsidR="002D283E" w:rsidRPr="002D283E">
              <w:rPr>
                <w:rFonts w:ascii="Arial" w:hAnsi="Arial" w:cs="Arial"/>
                <w:noProof/>
                <w:webHidden/>
              </w:rPr>
              <w:fldChar w:fldCharType="end"/>
            </w:r>
          </w:hyperlink>
        </w:p>
        <w:p w14:paraId="53C5AF7E" w14:textId="35B8A1B4" w:rsidR="002D283E" w:rsidRPr="002D283E" w:rsidRDefault="006608B0">
          <w:pPr>
            <w:pStyle w:val="TOC3"/>
            <w:tabs>
              <w:tab w:val="right" w:leader="dot" w:pos="9350"/>
            </w:tabs>
            <w:rPr>
              <w:rFonts w:ascii="Arial" w:hAnsi="Arial" w:cs="Arial"/>
              <w:noProof/>
            </w:rPr>
          </w:pPr>
          <w:hyperlink w:anchor="_Toc165604630" w:history="1">
            <w:r w:rsidR="002D283E" w:rsidRPr="002D283E">
              <w:rPr>
                <w:rStyle w:val="Hyperlink"/>
                <w:rFonts w:ascii="Arial" w:hAnsi="Arial" w:cs="Arial"/>
                <w:noProof/>
                <w:lang w:val="en-US"/>
              </w:rPr>
              <w:t>2.2.6 Environmental Factor</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_Toc165604630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23</w:t>
            </w:r>
            <w:r w:rsidR="002D283E" w:rsidRPr="002D283E">
              <w:rPr>
                <w:rFonts w:ascii="Arial" w:hAnsi="Arial" w:cs="Arial"/>
                <w:noProof/>
                <w:webHidden/>
              </w:rPr>
              <w:fldChar w:fldCharType="end"/>
            </w:r>
          </w:hyperlink>
        </w:p>
        <w:p w14:paraId="61EA6696" w14:textId="6BC5BFC0" w:rsidR="002D283E" w:rsidRPr="002D283E" w:rsidRDefault="006608B0">
          <w:pPr>
            <w:pStyle w:val="TOC2"/>
            <w:tabs>
              <w:tab w:val="right" w:leader="dot" w:pos="9350"/>
            </w:tabs>
            <w:rPr>
              <w:rFonts w:ascii="Arial" w:hAnsi="Arial" w:cs="Arial"/>
              <w:noProof/>
            </w:rPr>
          </w:pPr>
          <w:hyperlink w:anchor="_Toc165604631" w:history="1">
            <w:r w:rsidR="002D283E" w:rsidRPr="002D283E">
              <w:rPr>
                <w:rStyle w:val="Hyperlink"/>
                <w:rFonts w:ascii="Arial" w:hAnsi="Arial" w:cs="Arial"/>
                <w:noProof/>
              </w:rPr>
              <w:t>2.3 Porter Five Forces</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_Toc165604631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25</w:t>
            </w:r>
            <w:r w:rsidR="002D283E" w:rsidRPr="002D283E">
              <w:rPr>
                <w:rFonts w:ascii="Arial" w:hAnsi="Arial" w:cs="Arial"/>
                <w:noProof/>
                <w:webHidden/>
              </w:rPr>
              <w:fldChar w:fldCharType="end"/>
            </w:r>
          </w:hyperlink>
        </w:p>
        <w:p w14:paraId="786E8552" w14:textId="08363A2F" w:rsidR="002D283E" w:rsidRPr="002D283E" w:rsidRDefault="006608B0">
          <w:pPr>
            <w:pStyle w:val="TOC3"/>
            <w:tabs>
              <w:tab w:val="right" w:leader="dot" w:pos="9350"/>
            </w:tabs>
            <w:rPr>
              <w:rFonts w:ascii="Arial" w:hAnsi="Arial" w:cs="Arial"/>
              <w:noProof/>
            </w:rPr>
          </w:pPr>
          <w:hyperlink w:anchor="_Toc165604632" w:history="1">
            <w:r w:rsidR="002D283E" w:rsidRPr="002D283E">
              <w:rPr>
                <w:rStyle w:val="Hyperlink"/>
                <w:rFonts w:ascii="Arial" w:hAnsi="Arial" w:cs="Arial"/>
                <w:noProof/>
                <w:lang w:val="en-US"/>
              </w:rPr>
              <w:t>2.3.1 Overview of Porter's Five Forces</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_Toc165604632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25</w:t>
            </w:r>
            <w:r w:rsidR="002D283E" w:rsidRPr="002D283E">
              <w:rPr>
                <w:rFonts w:ascii="Arial" w:hAnsi="Arial" w:cs="Arial"/>
                <w:noProof/>
                <w:webHidden/>
              </w:rPr>
              <w:fldChar w:fldCharType="end"/>
            </w:r>
          </w:hyperlink>
        </w:p>
        <w:p w14:paraId="42FD8C28" w14:textId="4355340A" w:rsidR="002D283E" w:rsidRPr="002D283E" w:rsidRDefault="006608B0">
          <w:pPr>
            <w:pStyle w:val="TOC2"/>
            <w:tabs>
              <w:tab w:val="right" w:leader="dot" w:pos="9350"/>
            </w:tabs>
            <w:rPr>
              <w:rFonts w:ascii="Arial" w:hAnsi="Arial" w:cs="Arial"/>
              <w:noProof/>
            </w:rPr>
          </w:pPr>
          <w:hyperlink w:anchor="_Toc165604633" w:history="1">
            <w:r w:rsidR="002D283E" w:rsidRPr="002D283E">
              <w:rPr>
                <w:rStyle w:val="Hyperlink"/>
                <w:rFonts w:ascii="Arial" w:hAnsi="Arial" w:cs="Arial"/>
                <w:noProof/>
              </w:rPr>
              <w:t>2.4. Porter's Five Forces For UAE</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_Toc165604633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26</w:t>
            </w:r>
            <w:r w:rsidR="002D283E" w:rsidRPr="002D283E">
              <w:rPr>
                <w:rFonts w:ascii="Arial" w:hAnsi="Arial" w:cs="Arial"/>
                <w:noProof/>
                <w:webHidden/>
              </w:rPr>
              <w:fldChar w:fldCharType="end"/>
            </w:r>
          </w:hyperlink>
        </w:p>
        <w:p w14:paraId="13F6ADA1" w14:textId="28F2051A" w:rsidR="002D283E" w:rsidRPr="002D283E" w:rsidRDefault="006608B0">
          <w:pPr>
            <w:pStyle w:val="TOC2"/>
            <w:tabs>
              <w:tab w:val="right" w:leader="dot" w:pos="9350"/>
            </w:tabs>
            <w:rPr>
              <w:rFonts w:ascii="Arial" w:hAnsi="Arial" w:cs="Arial"/>
              <w:noProof/>
            </w:rPr>
          </w:pPr>
          <w:hyperlink w:anchor="_Toc165604634" w:history="1">
            <w:r w:rsidR="002D283E" w:rsidRPr="002D283E">
              <w:rPr>
                <w:rStyle w:val="Hyperlink"/>
                <w:rFonts w:ascii="Arial" w:hAnsi="Arial" w:cs="Arial"/>
                <w:noProof/>
              </w:rPr>
              <w:t>2.5 Porter's Five Forces for Germany</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_Toc165604634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28</w:t>
            </w:r>
            <w:r w:rsidR="002D283E" w:rsidRPr="002D283E">
              <w:rPr>
                <w:rFonts w:ascii="Arial" w:hAnsi="Arial" w:cs="Arial"/>
                <w:noProof/>
                <w:webHidden/>
              </w:rPr>
              <w:fldChar w:fldCharType="end"/>
            </w:r>
          </w:hyperlink>
        </w:p>
        <w:p w14:paraId="796FBDD2" w14:textId="22744F30" w:rsidR="002D283E" w:rsidRPr="002D283E" w:rsidRDefault="006608B0">
          <w:pPr>
            <w:pStyle w:val="TOC1"/>
            <w:tabs>
              <w:tab w:val="right" w:leader="dot" w:pos="9350"/>
            </w:tabs>
            <w:rPr>
              <w:rFonts w:ascii="Arial" w:hAnsi="Arial" w:cs="Arial"/>
              <w:noProof/>
            </w:rPr>
          </w:pPr>
          <w:hyperlink w:anchor="_Toc165604635" w:history="1">
            <w:r w:rsidR="002D283E" w:rsidRPr="002D283E">
              <w:rPr>
                <w:rStyle w:val="Hyperlink"/>
                <w:rFonts w:ascii="Arial" w:hAnsi="Arial" w:cs="Arial"/>
                <w:noProof/>
              </w:rPr>
              <w:t>3. Evaluation of the two countries</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_Toc165604635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30</w:t>
            </w:r>
            <w:r w:rsidR="002D283E" w:rsidRPr="002D283E">
              <w:rPr>
                <w:rFonts w:ascii="Arial" w:hAnsi="Arial" w:cs="Arial"/>
                <w:noProof/>
                <w:webHidden/>
              </w:rPr>
              <w:fldChar w:fldCharType="end"/>
            </w:r>
          </w:hyperlink>
        </w:p>
        <w:p w14:paraId="4ED2144E" w14:textId="76150116" w:rsidR="002D283E" w:rsidRPr="002D283E" w:rsidRDefault="006608B0">
          <w:pPr>
            <w:pStyle w:val="TOC2"/>
            <w:tabs>
              <w:tab w:val="right" w:leader="dot" w:pos="9350"/>
            </w:tabs>
            <w:rPr>
              <w:rFonts w:ascii="Arial" w:hAnsi="Arial" w:cs="Arial"/>
              <w:noProof/>
            </w:rPr>
          </w:pPr>
          <w:hyperlink w:anchor="_Toc165604636" w:history="1">
            <w:r w:rsidR="002D283E" w:rsidRPr="002D283E">
              <w:rPr>
                <w:rStyle w:val="Hyperlink"/>
                <w:rFonts w:ascii="Arial" w:hAnsi="Arial" w:cs="Arial"/>
                <w:noProof/>
              </w:rPr>
              <w:t>3.1 Evaluation of Germany</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_Toc165604636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30</w:t>
            </w:r>
            <w:r w:rsidR="002D283E" w:rsidRPr="002D283E">
              <w:rPr>
                <w:rFonts w:ascii="Arial" w:hAnsi="Arial" w:cs="Arial"/>
                <w:noProof/>
                <w:webHidden/>
              </w:rPr>
              <w:fldChar w:fldCharType="end"/>
            </w:r>
          </w:hyperlink>
        </w:p>
        <w:p w14:paraId="6C61C747" w14:textId="05AA2951" w:rsidR="002D283E" w:rsidRPr="002D283E" w:rsidRDefault="006608B0">
          <w:pPr>
            <w:pStyle w:val="TOC3"/>
            <w:tabs>
              <w:tab w:val="right" w:leader="dot" w:pos="9350"/>
            </w:tabs>
            <w:rPr>
              <w:rFonts w:ascii="Arial" w:hAnsi="Arial" w:cs="Arial"/>
              <w:noProof/>
            </w:rPr>
          </w:pPr>
          <w:hyperlink w:anchor="_Toc165604637" w:history="1">
            <w:r w:rsidR="002D283E" w:rsidRPr="002D283E">
              <w:rPr>
                <w:rStyle w:val="Hyperlink"/>
                <w:rFonts w:ascii="Arial" w:hAnsi="Arial" w:cs="Arial"/>
                <w:noProof/>
              </w:rPr>
              <w:t>3.1.1 Profitability of the Management Consulting Industry in Germany</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_Toc165604637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30</w:t>
            </w:r>
            <w:r w:rsidR="002D283E" w:rsidRPr="002D283E">
              <w:rPr>
                <w:rFonts w:ascii="Arial" w:hAnsi="Arial" w:cs="Arial"/>
                <w:noProof/>
                <w:webHidden/>
              </w:rPr>
              <w:fldChar w:fldCharType="end"/>
            </w:r>
          </w:hyperlink>
        </w:p>
        <w:p w14:paraId="7E26F1EA" w14:textId="095CF024" w:rsidR="002D283E" w:rsidRPr="002D283E" w:rsidRDefault="006608B0">
          <w:pPr>
            <w:pStyle w:val="TOC3"/>
            <w:tabs>
              <w:tab w:val="right" w:leader="dot" w:pos="9350"/>
            </w:tabs>
            <w:rPr>
              <w:rFonts w:ascii="Arial" w:hAnsi="Arial" w:cs="Arial"/>
              <w:noProof/>
            </w:rPr>
          </w:pPr>
          <w:hyperlink w:anchor="_Toc165604638" w:history="1">
            <w:r w:rsidR="002D283E" w:rsidRPr="002D283E">
              <w:rPr>
                <w:rStyle w:val="Hyperlink"/>
                <w:rFonts w:ascii="Arial" w:hAnsi="Arial" w:cs="Arial"/>
                <w:noProof/>
              </w:rPr>
              <w:t>3.1.2 Market Growth Rate in the Service Sector in Germany</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_Toc165604638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32</w:t>
            </w:r>
            <w:r w:rsidR="002D283E" w:rsidRPr="002D283E">
              <w:rPr>
                <w:rFonts w:ascii="Arial" w:hAnsi="Arial" w:cs="Arial"/>
                <w:noProof/>
                <w:webHidden/>
              </w:rPr>
              <w:fldChar w:fldCharType="end"/>
            </w:r>
          </w:hyperlink>
        </w:p>
        <w:p w14:paraId="371B996A" w14:textId="49069C01" w:rsidR="002D283E" w:rsidRPr="002D283E" w:rsidRDefault="006608B0">
          <w:pPr>
            <w:pStyle w:val="TOC3"/>
            <w:tabs>
              <w:tab w:val="right" w:leader="dot" w:pos="9350"/>
            </w:tabs>
            <w:rPr>
              <w:rFonts w:ascii="Arial" w:hAnsi="Arial" w:cs="Arial"/>
              <w:noProof/>
            </w:rPr>
          </w:pPr>
          <w:hyperlink w:anchor="_Toc165604639" w:history="1">
            <w:r w:rsidR="002D283E" w:rsidRPr="002D283E">
              <w:rPr>
                <w:rStyle w:val="Hyperlink"/>
                <w:rFonts w:ascii="Arial" w:hAnsi="Arial" w:cs="Arial"/>
                <w:noProof/>
                <w:shd w:val="clear" w:color="auto" w:fill="FFFFFF"/>
              </w:rPr>
              <w:t>3.1.3 Market size of the consulting sector in Germany</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_Toc165604639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36</w:t>
            </w:r>
            <w:r w:rsidR="002D283E" w:rsidRPr="002D283E">
              <w:rPr>
                <w:rFonts w:ascii="Arial" w:hAnsi="Arial" w:cs="Arial"/>
                <w:noProof/>
                <w:webHidden/>
              </w:rPr>
              <w:fldChar w:fldCharType="end"/>
            </w:r>
          </w:hyperlink>
        </w:p>
        <w:p w14:paraId="38D957A4" w14:textId="4515CA70" w:rsidR="002D283E" w:rsidRPr="002D283E" w:rsidRDefault="006608B0">
          <w:pPr>
            <w:pStyle w:val="TOC3"/>
            <w:tabs>
              <w:tab w:val="right" w:leader="dot" w:pos="9350"/>
            </w:tabs>
            <w:rPr>
              <w:rFonts w:ascii="Arial" w:hAnsi="Arial" w:cs="Arial"/>
              <w:noProof/>
            </w:rPr>
          </w:pPr>
          <w:hyperlink w:anchor="_Toc165604640" w:history="1">
            <w:r w:rsidR="002D283E" w:rsidRPr="002D283E">
              <w:rPr>
                <w:rStyle w:val="Hyperlink"/>
                <w:rFonts w:ascii="Arial" w:hAnsi="Arial" w:cs="Arial"/>
                <w:noProof/>
              </w:rPr>
              <w:t>3.1.4 Client Demand for HR Services in Germany</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_Toc165604640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37</w:t>
            </w:r>
            <w:r w:rsidR="002D283E" w:rsidRPr="002D283E">
              <w:rPr>
                <w:rFonts w:ascii="Arial" w:hAnsi="Arial" w:cs="Arial"/>
                <w:noProof/>
                <w:webHidden/>
              </w:rPr>
              <w:fldChar w:fldCharType="end"/>
            </w:r>
          </w:hyperlink>
        </w:p>
        <w:p w14:paraId="05040A25" w14:textId="04E8BB84" w:rsidR="002D283E" w:rsidRPr="002D283E" w:rsidRDefault="006608B0">
          <w:pPr>
            <w:pStyle w:val="TOC2"/>
            <w:tabs>
              <w:tab w:val="right" w:leader="dot" w:pos="9350"/>
            </w:tabs>
            <w:rPr>
              <w:rFonts w:ascii="Arial" w:hAnsi="Arial" w:cs="Arial"/>
              <w:noProof/>
            </w:rPr>
          </w:pPr>
          <w:hyperlink w:anchor="_Toc165604641" w:history="1">
            <w:r w:rsidR="002D283E" w:rsidRPr="002D283E">
              <w:rPr>
                <w:rStyle w:val="Hyperlink"/>
                <w:rFonts w:ascii="Arial" w:hAnsi="Arial" w:cs="Arial"/>
                <w:noProof/>
              </w:rPr>
              <w:t>3.2 Evaluation of the United Arab Emirate</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_Toc165604641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40</w:t>
            </w:r>
            <w:r w:rsidR="002D283E" w:rsidRPr="002D283E">
              <w:rPr>
                <w:rFonts w:ascii="Arial" w:hAnsi="Arial" w:cs="Arial"/>
                <w:noProof/>
                <w:webHidden/>
              </w:rPr>
              <w:fldChar w:fldCharType="end"/>
            </w:r>
          </w:hyperlink>
        </w:p>
        <w:p w14:paraId="0705DF92" w14:textId="78D02305" w:rsidR="002D283E" w:rsidRPr="002D283E" w:rsidRDefault="006608B0">
          <w:pPr>
            <w:pStyle w:val="TOC3"/>
            <w:tabs>
              <w:tab w:val="right" w:leader="dot" w:pos="9350"/>
            </w:tabs>
            <w:rPr>
              <w:rFonts w:ascii="Arial" w:hAnsi="Arial" w:cs="Arial"/>
              <w:noProof/>
            </w:rPr>
          </w:pPr>
          <w:hyperlink w:anchor="_Toc165604642" w:history="1">
            <w:r w:rsidR="002D283E" w:rsidRPr="002D283E">
              <w:rPr>
                <w:rStyle w:val="Hyperlink"/>
                <w:rFonts w:ascii="Arial" w:hAnsi="Arial" w:cs="Arial"/>
                <w:noProof/>
              </w:rPr>
              <w:t>3.2.1 Profitability of the Service in the United Arab Emirate</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_Toc165604642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40</w:t>
            </w:r>
            <w:r w:rsidR="002D283E" w:rsidRPr="002D283E">
              <w:rPr>
                <w:rFonts w:ascii="Arial" w:hAnsi="Arial" w:cs="Arial"/>
                <w:noProof/>
                <w:webHidden/>
              </w:rPr>
              <w:fldChar w:fldCharType="end"/>
            </w:r>
          </w:hyperlink>
        </w:p>
        <w:p w14:paraId="075EAB60" w14:textId="050ADD83" w:rsidR="002D283E" w:rsidRPr="002D283E" w:rsidRDefault="006608B0">
          <w:pPr>
            <w:pStyle w:val="TOC3"/>
            <w:tabs>
              <w:tab w:val="right" w:leader="dot" w:pos="9350"/>
            </w:tabs>
            <w:rPr>
              <w:rFonts w:ascii="Arial" w:hAnsi="Arial" w:cs="Arial"/>
              <w:noProof/>
            </w:rPr>
          </w:pPr>
          <w:hyperlink w:anchor="_Toc165604643" w:history="1">
            <w:r w:rsidR="002D283E" w:rsidRPr="002D283E">
              <w:rPr>
                <w:rStyle w:val="Hyperlink"/>
                <w:rFonts w:ascii="Arial" w:hAnsi="Arial" w:cs="Arial"/>
                <w:noProof/>
              </w:rPr>
              <w:t>3.2.2 Market Growth Rate in the Service Sector in the United Arab Emirate</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_Toc165604643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42</w:t>
            </w:r>
            <w:r w:rsidR="002D283E" w:rsidRPr="002D283E">
              <w:rPr>
                <w:rFonts w:ascii="Arial" w:hAnsi="Arial" w:cs="Arial"/>
                <w:noProof/>
                <w:webHidden/>
              </w:rPr>
              <w:fldChar w:fldCharType="end"/>
            </w:r>
          </w:hyperlink>
        </w:p>
        <w:p w14:paraId="55E1325A" w14:textId="3DB859F6" w:rsidR="002D283E" w:rsidRPr="002D283E" w:rsidRDefault="006608B0">
          <w:pPr>
            <w:pStyle w:val="TOC3"/>
            <w:tabs>
              <w:tab w:val="right" w:leader="dot" w:pos="9350"/>
            </w:tabs>
            <w:rPr>
              <w:rFonts w:ascii="Arial" w:hAnsi="Arial" w:cs="Arial"/>
              <w:noProof/>
            </w:rPr>
          </w:pPr>
          <w:hyperlink w:anchor="_Toc165604644" w:history="1">
            <w:r w:rsidR="002D283E" w:rsidRPr="002D283E">
              <w:rPr>
                <w:rStyle w:val="Hyperlink"/>
                <w:rFonts w:ascii="Arial" w:hAnsi="Arial" w:cs="Arial"/>
                <w:noProof/>
                <w:shd w:val="clear" w:color="auto" w:fill="FFFFFF"/>
              </w:rPr>
              <w:t>3.2.3 The market size of the Consulting Sector in the United Arab Emirates</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_Toc165604644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44</w:t>
            </w:r>
            <w:r w:rsidR="002D283E" w:rsidRPr="002D283E">
              <w:rPr>
                <w:rFonts w:ascii="Arial" w:hAnsi="Arial" w:cs="Arial"/>
                <w:noProof/>
                <w:webHidden/>
              </w:rPr>
              <w:fldChar w:fldCharType="end"/>
            </w:r>
          </w:hyperlink>
        </w:p>
        <w:p w14:paraId="3B55948A" w14:textId="7F2D7C8C" w:rsidR="002D283E" w:rsidRPr="002D283E" w:rsidRDefault="006608B0">
          <w:pPr>
            <w:pStyle w:val="TOC3"/>
            <w:tabs>
              <w:tab w:val="right" w:leader="dot" w:pos="9350"/>
            </w:tabs>
            <w:rPr>
              <w:rFonts w:ascii="Arial" w:hAnsi="Arial" w:cs="Arial"/>
              <w:noProof/>
            </w:rPr>
          </w:pPr>
          <w:hyperlink w:anchor="_Toc165604645" w:history="1">
            <w:r w:rsidR="002D283E" w:rsidRPr="002D283E">
              <w:rPr>
                <w:rStyle w:val="Hyperlink"/>
                <w:rFonts w:ascii="Arial" w:hAnsi="Arial" w:cs="Arial"/>
                <w:noProof/>
              </w:rPr>
              <w:t>3.2.4 Client Demand for HR Services in the United Arab Emirates</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_Toc165604645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45</w:t>
            </w:r>
            <w:r w:rsidR="002D283E" w:rsidRPr="002D283E">
              <w:rPr>
                <w:rFonts w:ascii="Arial" w:hAnsi="Arial" w:cs="Arial"/>
                <w:noProof/>
                <w:webHidden/>
              </w:rPr>
              <w:fldChar w:fldCharType="end"/>
            </w:r>
          </w:hyperlink>
        </w:p>
        <w:p w14:paraId="5D3056E9" w14:textId="3EE11891" w:rsidR="002D283E" w:rsidRPr="002D283E" w:rsidRDefault="006608B0">
          <w:pPr>
            <w:pStyle w:val="TOC2"/>
            <w:tabs>
              <w:tab w:val="right" w:leader="dot" w:pos="9350"/>
            </w:tabs>
            <w:rPr>
              <w:rFonts w:ascii="Arial" w:hAnsi="Arial" w:cs="Arial"/>
              <w:noProof/>
            </w:rPr>
          </w:pPr>
          <w:hyperlink w:anchor="_Toc165604646" w:history="1">
            <w:r w:rsidR="002D283E" w:rsidRPr="002D283E">
              <w:rPr>
                <w:rStyle w:val="Hyperlink"/>
                <w:rFonts w:ascii="Arial" w:hAnsi="Arial" w:cs="Arial"/>
                <w:noProof/>
              </w:rPr>
              <w:t xml:space="preserve">3.3 The </w:t>
            </w:r>
            <w:r w:rsidR="002D283E" w:rsidRPr="002D283E">
              <w:rPr>
                <w:rStyle w:val="Hyperlink"/>
                <w:rFonts w:ascii="Arial" w:eastAsia="Calibri" w:hAnsi="Arial" w:cs="Arial"/>
                <w:noProof/>
              </w:rPr>
              <w:t>Best Destination for Expansion and Recommendation</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_Toc165604646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48</w:t>
            </w:r>
            <w:r w:rsidR="002D283E" w:rsidRPr="002D283E">
              <w:rPr>
                <w:rFonts w:ascii="Arial" w:hAnsi="Arial" w:cs="Arial"/>
                <w:noProof/>
                <w:webHidden/>
              </w:rPr>
              <w:fldChar w:fldCharType="end"/>
            </w:r>
          </w:hyperlink>
        </w:p>
        <w:p w14:paraId="22830E40" w14:textId="5DD5C112" w:rsidR="002D283E" w:rsidRPr="002D283E" w:rsidRDefault="006608B0">
          <w:pPr>
            <w:pStyle w:val="TOC1"/>
            <w:tabs>
              <w:tab w:val="right" w:leader="dot" w:pos="9350"/>
            </w:tabs>
            <w:rPr>
              <w:rFonts w:ascii="Arial" w:hAnsi="Arial" w:cs="Arial"/>
              <w:noProof/>
            </w:rPr>
          </w:pPr>
          <w:hyperlink w:anchor="_Toc165604647" w:history="1">
            <w:r w:rsidR="002D283E" w:rsidRPr="002D283E">
              <w:rPr>
                <w:rStyle w:val="Hyperlink"/>
                <w:rFonts w:ascii="Arial" w:hAnsi="Arial" w:cs="Arial"/>
                <w:noProof/>
                <w:lang w:val="en-US"/>
              </w:rPr>
              <w:t>4. Market Entry Strategy</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_Toc165604647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49</w:t>
            </w:r>
            <w:r w:rsidR="002D283E" w:rsidRPr="002D283E">
              <w:rPr>
                <w:rFonts w:ascii="Arial" w:hAnsi="Arial" w:cs="Arial"/>
                <w:noProof/>
                <w:webHidden/>
              </w:rPr>
              <w:fldChar w:fldCharType="end"/>
            </w:r>
          </w:hyperlink>
        </w:p>
        <w:p w14:paraId="18C66C6B" w14:textId="318C650E" w:rsidR="002D283E" w:rsidRPr="002D283E" w:rsidRDefault="006608B0">
          <w:pPr>
            <w:pStyle w:val="TOC2"/>
            <w:tabs>
              <w:tab w:val="right" w:leader="dot" w:pos="9350"/>
            </w:tabs>
            <w:rPr>
              <w:rFonts w:ascii="Arial" w:hAnsi="Arial" w:cs="Arial"/>
              <w:noProof/>
            </w:rPr>
          </w:pPr>
          <w:hyperlink w:anchor="_Toc165604648" w:history="1">
            <w:r w:rsidR="002D283E" w:rsidRPr="002D283E">
              <w:rPr>
                <w:rStyle w:val="Hyperlink"/>
                <w:rFonts w:ascii="Arial" w:hAnsi="Arial" w:cs="Arial"/>
                <w:noProof/>
              </w:rPr>
              <w:t>4.1 Mergers and Acquisitions Entry Strategy in Germany</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_Toc165604648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49</w:t>
            </w:r>
            <w:r w:rsidR="002D283E" w:rsidRPr="002D283E">
              <w:rPr>
                <w:rFonts w:ascii="Arial" w:hAnsi="Arial" w:cs="Arial"/>
                <w:noProof/>
                <w:webHidden/>
              </w:rPr>
              <w:fldChar w:fldCharType="end"/>
            </w:r>
          </w:hyperlink>
        </w:p>
        <w:p w14:paraId="0F39FD12" w14:textId="69253995" w:rsidR="002D283E" w:rsidRPr="002D283E" w:rsidRDefault="006608B0">
          <w:pPr>
            <w:pStyle w:val="TOC3"/>
            <w:tabs>
              <w:tab w:val="right" w:leader="dot" w:pos="9350"/>
            </w:tabs>
            <w:rPr>
              <w:rFonts w:ascii="Arial" w:hAnsi="Arial" w:cs="Arial"/>
              <w:noProof/>
            </w:rPr>
          </w:pPr>
          <w:hyperlink w:anchor="_Toc165604649" w:history="1">
            <w:r w:rsidR="002D283E" w:rsidRPr="002D283E">
              <w:rPr>
                <w:rStyle w:val="Hyperlink"/>
                <w:rFonts w:ascii="Arial" w:hAnsi="Arial" w:cs="Arial"/>
                <w:noProof/>
                <w:lang w:val="en-US"/>
              </w:rPr>
              <w:t>4.1.1 Justification of Findings</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_Toc165604649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54</w:t>
            </w:r>
            <w:r w:rsidR="002D283E" w:rsidRPr="002D283E">
              <w:rPr>
                <w:rFonts w:ascii="Arial" w:hAnsi="Arial" w:cs="Arial"/>
                <w:noProof/>
                <w:webHidden/>
              </w:rPr>
              <w:fldChar w:fldCharType="end"/>
            </w:r>
          </w:hyperlink>
        </w:p>
        <w:p w14:paraId="3EAE57DB" w14:textId="107A7D53" w:rsidR="002D283E" w:rsidRPr="002D283E" w:rsidRDefault="006608B0">
          <w:pPr>
            <w:pStyle w:val="TOC2"/>
            <w:tabs>
              <w:tab w:val="right" w:leader="dot" w:pos="9350"/>
            </w:tabs>
            <w:rPr>
              <w:rFonts w:ascii="Arial" w:hAnsi="Arial" w:cs="Arial"/>
              <w:noProof/>
            </w:rPr>
          </w:pPr>
          <w:hyperlink w:anchor="_Toc165604650" w:history="1">
            <w:r w:rsidR="002D283E" w:rsidRPr="002D283E">
              <w:rPr>
                <w:rStyle w:val="Hyperlink"/>
                <w:rFonts w:ascii="Arial" w:hAnsi="Arial" w:cs="Arial"/>
                <w:noProof/>
              </w:rPr>
              <w:t>4.2 The top HR consulting firms in Germany for potential merger and acquisition opportunities by LMDT Consulting Ltd</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_Toc165604650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55</w:t>
            </w:r>
            <w:r w:rsidR="002D283E" w:rsidRPr="002D283E">
              <w:rPr>
                <w:rFonts w:ascii="Arial" w:hAnsi="Arial" w:cs="Arial"/>
                <w:noProof/>
                <w:webHidden/>
              </w:rPr>
              <w:fldChar w:fldCharType="end"/>
            </w:r>
          </w:hyperlink>
        </w:p>
        <w:p w14:paraId="416D4EDD" w14:textId="00DD2968" w:rsidR="002D283E" w:rsidRPr="002D283E" w:rsidRDefault="006608B0">
          <w:pPr>
            <w:pStyle w:val="TOC1"/>
            <w:tabs>
              <w:tab w:val="right" w:leader="dot" w:pos="9350"/>
            </w:tabs>
            <w:rPr>
              <w:rFonts w:ascii="Arial" w:hAnsi="Arial" w:cs="Arial"/>
              <w:noProof/>
            </w:rPr>
          </w:pPr>
          <w:hyperlink w:anchor="_Toc165604651" w:history="1">
            <w:r w:rsidR="002D283E" w:rsidRPr="002D283E">
              <w:rPr>
                <w:rStyle w:val="Hyperlink"/>
                <w:rFonts w:ascii="Arial" w:hAnsi="Arial" w:cs="Arial"/>
                <w:noProof/>
                <w:lang w:val="en-US"/>
              </w:rPr>
              <w:t xml:space="preserve">5. </w:t>
            </w:r>
            <w:r w:rsidR="002D283E" w:rsidRPr="002D283E">
              <w:rPr>
                <w:rStyle w:val="Hyperlink"/>
                <w:rFonts w:ascii="Arial" w:hAnsi="Arial" w:cs="Arial"/>
                <w:noProof/>
              </w:rPr>
              <w:t>Implementation of Data Analysis</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_Toc165604651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56</w:t>
            </w:r>
            <w:r w:rsidR="002D283E" w:rsidRPr="002D283E">
              <w:rPr>
                <w:rFonts w:ascii="Arial" w:hAnsi="Arial" w:cs="Arial"/>
                <w:noProof/>
                <w:webHidden/>
              </w:rPr>
              <w:fldChar w:fldCharType="end"/>
            </w:r>
          </w:hyperlink>
        </w:p>
        <w:p w14:paraId="19775A1E" w14:textId="42989800" w:rsidR="002D283E" w:rsidRPr="002D283E" w:rsidRDefault="006608B0">
          <w:pPr>
            <w:pStyle w:val="TOC2"/>
            <w:tabs>
              <w:tab w:val="right" w:leader="dot" w:pos="9350"/>
            </w:tabs>
            <w:rPr>
              <w:rFonts w:ascii="Arial" w:hAnsi="Arial" w:cs="Arial"/>
              <w:noProof/>
            </w:rPr>
          </w:pPr>
          <w:hyperlink w:anchor="_Toc165604652" w:history="1">
            <w:r w:rsidR="002D283E" w:rsidRPr="002D283E">
              <w:rPr>
                <w:rStyle w:val="Hyperlink"/>
                <w:rFonts w:ascii="Arial" w:hAnsi="Arial" w:cs="Arial"/>
                <w:noProof/>
              </w:rPr>
              <w:t>5.1 Implementation of Data Analysis for LMDT Consulting Ltd</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_Toc165604652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56</w:t>
            </w:r>
            <w:r w:rsidR="002D283E" w:rsidRPr="002D283E">
              <w:rPr>
                <w:rFonts w:ascii="Arial" w:hAnsi="Arial" w:cs="Arial"/>
                <w:noProof/>
                <w:webHidden/>
              </w:rPr>
              <w:fldChar w:fldCharType="end"/>
            </w:r>
          </w:hyperlink>
        </w:p>
        <w:p w14:paraId="12C8DE9C" w14:textId="4A4706F0" w:rsidR="002D283E" w:rsidRPr="002D283E" w:rsidRDefault="006608B0">
          <w:pPr>
            <w:pStyle w:val="TOC2"/>
            <w:tabs>
              <w:tab w:val="right" w:leader="dot" w:pos="9350"/>
            </w:tabs>
            <w:rPr>
              <w:rFonts w:ascii="Arial" w:hAnsi="Arial" w:cs="Arial"/>
              <w:noProof/>
            </w:rPr>
          </w:pPr>
          <w:hyperlink w:anchor="_Toc165604653" w:history="1">
            <w:r w:rsidR="002D283E" w:rsidRPr="002D283E">
              <w:rPr>
                <w:rStyle w:val="Hyperlink"/>
                <w:rFonts w:ascii="Arial" w:hAnsi="Arial" w:cs="Arial"/>
                <w:noProof/>
              </w:rPr>
              <w:t>5.2 Data Analysis Role in Strategic Decision-Making</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_Toc165604653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60</w:t>
            </w:r>
            <w:r w:rsidR="002D283E" w:rsidRPr="002D283E">
              <w:rPr>
                <w:rFonts w:ascii="Arial" w:hAnsi="Arial" w:cs="Arial"/>
                <w:noProof/>
                <w:webHidden/>
              </w:rPr>
              <w:fldChar w:fldCharType="end"/>
            </w:r>
          </w:hyperlink>
        </w:p>
        <w:p w14:paraId="3F10B281" w14:textId="35D203F7" w:rsidR="002D283E" w:rsidRPr="002D283E" w:rsidRDefault="006608B0">
          <w:pPr>
            <w:pStyle w:val="TOC1"/>
            <w:tabs>
              <w:tab w:val="right" w:leader="dot" w:pos="9350"/>
            </w:tabs>
            <w:rPr>
              <w:rFonts w:ascii="Arial" w:hAnsi="Arial" w:cs="Arial"/>
              <w:noProof/>
            </w:rPr>
          </w:pPr>
          <w:hyperlink w:anchor="_Toc165604654" w:history="1">
            <w:r w:rsidR="002D283E" w:rsidRPr="002D283E">
              <w:rPr>
                <w:rStyle w:val="Hyperlink"/>
                <w:rFonts w:ascii="Arial" w:hAnsi="Arial" w:cs="Arial"/>
                <w:noProof/>
                <w:lang w:val="en-US"/>
              </w:rPr>
              <w:t>6. Conclusion and Recommendation</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_Toc165604654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61</w:t>
            </w:r>
            <w:r w:rsidR="002D283E" w:rsidRPr="002D283E">
              <w:rPr>
                <w:rFonts w:ascii="Arial" w:hAnsi="Arial" w:cs="Arial"/>
                <w:noProof/>
                <w:webHidden/>
              </w:rPr>
              <w:fldChar w:fldCharType="end"/>
            </w:r>
          </w:hyperlink>
        </w:p>
        <w:p w14:paraId="7E9CE2AA" w14:textId="3BD4D4CE" w:rsidR="002D283E" w:rsidRPr="002D283E" w:rsidRDefault="006608B0">
          <w:pPr>
            <w:pStyle w:val="TOC1"/>
            <w:tabs>
              <w:tab w:val="right" w:leader="dot" w:pos="9350"/>
            </w:tabs>
            <w:rPr>
              <w:rFonts w:ascii="Arial" w:hAnsi="Arial" w:cs="Arial"/>
              <w:noProof/>
            </w:rPr>
          </w:pPr>
          <w:hyperlink w:anchor="_Toc165604655" w:history="1">
            <w:r w:rsidR="002D283E" w:rsidRPr="002D283E">
              <w:rPr>
                <w:rStyle w:val="Hyperlink"/>
                <w:rFonts w:ascii="Arial" w:hAnsi="Arial" w:cs="Arial"/>
                <w:noProof/>
                <w:lang w:val="en-US"/>
              </w:rPr>
              <w:t>References</w:t>
            </w:r>
            <w:r w:rsidR="002D283E" w:rsidRPr="002D283E">
              <w:rPr>
                <w:rFonts w:ascii="Arial" w:hAnsi="Arial" w:cs="Arial"/>
                <w:noProof/>
                <w:webHidden/>
              </w:rPr>
              <w:tab/>
            </w:r>
            <w:r w:rsidR="002D283E" w:rsidRPr="002D283E">
              <w:rPr>
                <w:rFonts w:ascii="Arial" w:hAnsi="Arial" w:cs="Arial"/>
                <w:noProof/>
                <w:webHidden/>
              </w:rPr>
              <w:fldChar w:fldCharType="begin"/>
            </w:r>
            <w:r w:rsidR="002D283E" w:rsidRPr="002D283E">
              <w:rPr>
                <w:rFonts w:ascii="Arial" w:hAnsi="Arial" w:cs="Arial"/>
                <w:noProof/>
                <w:webHidden/>
              </w:rPr>
              <w:instrText xml:space="preserve"> PAGEREF _Toc165604655 \h </w:instrText>
            </w:r>
            <w:r w:rsidR="002D283E" w:rsidRPr="002D283E">
              <w:rPr>
                <w:rFonts w:ascii="Arial" w:hAnsi="Arial" w:cs="Arial"/>
                <w:noProof/>
                <w:webHidden/>
              </w:rPr>
            </w:r>
            <w:r w:rsidR="002D283E" w:rsidRPr="002D283E">
              <w:rPr>
                <w:rFonts w:ascii="Arial" w:hAnsi="Arial" w:cs="Arial"/>
                <w:noProof/>
                <w:webHidden/>
              </w:rPr>
              <w:fldChar w:fldCharType="separate"/>
            </w:r>
            <w:r w:rsidR="002D283E" w:rsidRPr="002D283E">
              <w:rPr>
                <w:rFonts w:ascii="Arial" w:hAnsi="Arial" w:cs="Arial"/>
                <w:noProof/>
                <w:webHidden/>
              </w:rPr>
              <w:t>62</w:t>
            </w:r>
            <w:r w:rsidR="002D283E" w:rsidRPr="002D283E">
              <w:rPr>
                <w:rFonts w:ascii="Arial" w:hAnsi="Arial" w:cs="Arial"/>
                <w:noProof/>
                <w:webHidden/>
              </w:rPr>
              <w:fldChar w:fldCharType="end"/>
            </w:r>
          </w:hyperlink>
        </w:p>
        <w:p w14:paraId="6E14137E" w14:textId="4694A64B" w:rsidR="008A09D2" w:rsidRPr="002D283E" w:rsidRDefault="008A09D2">
          <w:r w:rsidRPr="002D283E">
            <w:rPr>
              <w:rFonts w:ascii="Arial" w:hAnsi="Arial" w:cs="Arial"/>
              <w:b/>
              <w:bCs/>
              <w:noProof/>
            </w:rPr>
            <w:fldChar w:fldCharType="end"/>
          </w:r>
        </w:p>
      </w:sdtContent>
    </w:sdt>
    <w:p w14:paraId="689F3C98" w14:textId="3FE47DD8" w:rsidR="008A09D2" w:rsidRPr="002D283E" w:rsidRDefault="008A09D2" w:rsidP="0012728D">
      <w:pPr>
        <w:spacing w:line="480" w:lineRule="auto"/>
        <w:jc w:val="both"/>
        <w:rPr>
          <w:rFonts w:ascii="Arial" w:hAnsi="Arial" w:cs="Arial"/>
          <w:b/>
          <w:lang w:val="en-US"/>
        </w:rPr>
      </w:pPr>
    </w:p>
    <w:p w14:paraId="3BBC8D27" w14:textId="4B7FE829" w:rsidR="008A09D2" w:rsidRDefault="008A09D2" w:rsidP="0012728D">
      <w:pPr>
        <w:spacing w:line="480" w:lineRule="auto"/>
        <w:jc w:val="both"/>
        <w:rPr>
          <w:rFonts w:ascii="Arial" w:hAnsi="Arial" w:cs="Arial"/>
          <w:b/>
          <w:sz w:val="24"/>
          <w:szCs w:val="24"/>
          <w:lang w:val="en-US"/>
        </w:rPr>
      </w:pPr>
    </w:p>
    <w:p w14:paraId="04FA4251" w14:textId="0FCED39A" w:rsidR="008A09D2" w:rsidRDefault="008A09D2" w:rsidP="0012728D">
      <w:pPr>
        <w:spacing w:line="480" w:lineRule="auto"/>
        <w:jc w:val="both"/>
        <w:rPr>
          <w:rFonts w:ascii="Arial" w:hAnsi="Arial" w:cs="Arial"/>
          <w:b/>
          <w:sz w:val="24"/>
          <w:szCs w:val="24"/>
          <w:lang w:val="en-US"/>
        </w:rPr>
      </w:pPr>
    </w:p>
    <w:p w14:paraId="0C987AF0" w14:textId="50B1014F" w:rsidR="008A09D2" w:rsidRDefault="008A09D2" w:rsidP="0012728D">
      <w:pPr>
        <w:spacing w:line="480" w:lineRule="auto"/>
        <w:jc w:val="both"/>
        <w:rPr>
          <w:rFonts w:ascii="Arial" w:hAnsi="Arial" w:cs="Arial"/>
          <w:b/>
          <w:sz w:val="24"/>
          <w:szCs w:val="24"/>
          <w:lang w:val="en-US"/>
        </w:rPr>
      </w:pPr>
    </w:p>
    <w:p w14:paraId="318C0F6A" w14:textId="65381592" w:rsidR="008A09D2" w:rsidRDefault="008A09D2" w:rsidP="0012728D">
      <w:pPr>
        <w:spacing w:line="480" w:lineRule="auto"/>
        <w:jc w:val="both"/>
        <w:rPr>
          <w:rFonts w:ascii="Arial" w:hAnsi="Arial" w:cs="Arial"/>
          <w:b/>
          <w:sz w:val="24"/>
          <w:szCs w:val="24"/>
          <w:lang w:val="en-US"/>
        </w:rPr>
      </w:pPr>
    </w:p>
    <w:p w14:paraId="33A0677E" w14:textId="2BAF245E" w:rsidR="008A09D2" w:rsidRDefault="008A09D2" w:rsidP="0012728D">
      <w:pPr>
        <w:spacing w:line="480" w:lineRule="auto"/>
        <w:jc w:val="both"/>
        <w:rPr>
          <w:rFonts w:ascii="Arial" w:hAnsi="Arial" w:cs="Arial"/>
          <w:b/>
          <w:sz w:val="24"/>
          <w:szCs w:val="24"/>
          <w:lang w:val="en-US"/>
        </w:rPr>
      </w:pPr>
    </w:p>
    <w:p w14:paraId="7912EA95" w14:textId="65BE5E6C" w:rsidR="008A09D2" w:rsidRDefault="008A09D2" w:rsidP="0012728D">
      <w:pPr>
        <w:spacing w:line="480" w:lineRule="auto"/>
        <w:jc w:val="both"/>
        <w:rPr>
          <w:rFonts w:ascii="Arial" w:hAnsi="Arial" w:cs="Arial"/>
          <w:b/>
          <w:sz w:val="24"/>
          <w:szCs w:val="24"/>
          <w:lang w:val="en-US"/>
        </w:rPr>
      </w:pPr>
    </w:p>
    <w:p w14:paraId="53393EA8" w14:textId="5625A2AC" w:rsidR="008A09D2" w:rsidRDefault="008A09D2" w:rsidP="0012728D">
      <w:pPr>
        <w:spacing w:line="480" w:lineRule="auto"/>
        <w:jc w:val="both"/>
        <w:rPr>
          <w:rFonts w:ascii="Arial" w:hAnsi="Arial" w:cs="Arial"/>
          <w:b/>
          <w:sz w:val="24"/>
          <w:szCs w:val="24"/>
          <w:lang w:val="en-US"/>
        </w:rPr>
      </w:pPr>
    </w:p>
    <w:p w14:paraId="7CDE930C" w14:textId="01BC2927" w:rsidR="008A09D2" w:rsidRDefault="008A09D2" w:rsidP="0012728D">
      <w:pPr>
        <w:spacing w:line="480" w:lineRule="auto"/>
        <w:jc w:val="both"/>
        <w:rPr>
          <w:rFonts w:ascii="Arial" w:hAnsi="Arial" w:cs="Arial"/>
          <w:b/>
          <w:sz w:val="24"/>
          <w:szCs w:val="24"/>
          <w:lang w:val="en-US"/>
        </w:rPr>
      </w:pPr>
    </w:p>
    <w:p w14:paraId="2A835EF6" w14:textId="0CDEDA24" w:rsidR="008A09D2" w:rsidRDefault="008A09D2" w:rsidP="0012728D">
      <w:pPr>
        <w:spacing w:line="480" w:lineRule="auto"/>
        <w:jc w:val="both"/>
        <w:rPr>
          <w:rFonts w:ascii="Arial" w:hAnsi="Arial" w:cs="Arial"/>
          <w:b/>
          <w:sz w:val="24"/>
          <w:szCs w:val="24"/>
          <w:lang w:val="en-US"/>
        </w:rPr>
      </w:pPr>
    </w:p>
    <w:p w14:paraId="6EE99029" w14:textId="77674F13" w:rsidR="0012728D" w:rsidRDefault="0012728D" w:rsidP="0012728D">
      <w:pPr>
        <w:spacing w:line="480" w:lineRule="auto"/>
        <w:jc w:val="both"/>
        <w:rPr>
          <w:rFonts w:ascii="Arial" w:hAnsi="Arial" w:cs="Arial"/>
          <w:b/>
          <w:sz w:val="24"/>
          <w:szCs w:val="24"/>
          <w:lang w:val="en-US"/>
        </w:rPr>
      </w:pPr>
    </w:p>
    <w:p w14:paraId="114C667D" w14:textId="665CAC29" w:rsidR="0012728D" w:rsidRDefault="00A95FE5" w:rsidP="008A09D2">
      <w:pPr>
        <w:pStyle w:val="Heading1"/>
        <w:rPr>
          <w:lang w:val="en-US"/>
        </w:rPr>
      </w:pPr>
      <w:bookmarkStart w:id="1" w:name="_Toc165604615"/>
      <w:r>
        <w:rPr>
          <w:lang w:val="en-US"/>
        </w:rPr>
        <w:lastRenderedPageBreak/>
        <w:t xml:space="preserve">1.0 </w:t>
      </w:r>
      <w:r w:rsidR="0012728D">
        <w:rPr>
          <w:lang w:val="en-US"/>
        </w:rPr>
        <w:t>Introduction</w:t>
      </w:r>
      <w:bookmarkEnd w:id="1"/>
    </w:p>
    <w:p w14:paraId="3B048AF9" w14:textId="34635F9D" w:rsidR="0012728D" w:rsidRPr="00CA4B7B" w:rsidRDefault="0012728D" w:rsidP="0012728D">
      <w:pPr>
        <w:spacing w:line="480" w:lineRule="auto"/>
        <w:jc w:val="both"/>
        <w:rPr>
          <w:rFonts w:ascii="Arial" w:hAnsi="Arial" w:cs="Arial"/>
          <w:sz w:val="24"/>
          <w:szCs w:val="24"/>
          <w:lang w:val="en-US"/>
        </w:rPr>
      </w:pPr>
      <w:r w:rsidRPr="00CA4B7B">
        <w:rPr>
          <w:rFonts w:ascii="Arial" w:hAnsi="Arial" w:cs="Arial"/>
          <w:sz w:val="24"/>
          <w:szCs w:val="24"/>
          <w:lang w:val="en-US"/>
        </w:rPr>
        <w:t>This data-driven consultancy will help LMDT Consulting LTD in evaluating the feasibility of expanding into the United Arab Emirates or Germany, as well as choosing the most profit</w:t>
      </w:r>
      <w:r>
        <w:rPr>
          <w:rFonts w:ascii="Arial" w:hAnsi="Arial" w:cs="Arial"/>
          <w:sz w:val="24"/>
          <w:szCs w:val="24"/>
          <w:lang w:val="en-US"/>
        </w:rPr>
        <w:t xml:space="preserve">able market areas to focus on. </w:t>
      </w:r>
    </w:p>
    <w:p w14:paraId="385449D3" w14:textId="52343317" w:rsidR="0012728D" w:rsidRPr="00CA4B7B" w:rsidRDefault="0012728D" w:rsidP="0012728D">
      <w:pPr>
        <w:spacing w:line="480" w:lineRule="auto"/>
        <w:jc w:val="both"/>
        <w:rPr>
          <w:rFonts w:ascii="Arial" w:hAnsi="Arial" w:cs="Arial"/>
          <w:sz w:val="24"/>
          <w:szCs w:val="24"/>
          <w:lang w:val="en-US"/>
        </w:rPr>
      </w:pPr>
      <w:r w:rsidRPr="00CA4B7B">
        <w:rPr>
          <w:rFonts w:ascii="Arial" w:hAnsi="Arial" w:cs="Arial"/>
          <w:sz w:val="24"/>
          <w:szCs w:val="24"/>
          <w:lang w:val="en-US"/>
        </w:rPr>
        <w:t xml:space="preserve">The project is structured around four main </w:t>
      </w:r>
      <w:r>
        <w:rPr>
          <w:rFonts w:ascii="Arial" w:hAnsi="Arial" w:cs="Arial"/>
          <w:sz w:val="24"/>
          <w:szCs w:val="24"/>
          <w:lang w:val="en-US"/>
        </w:rPr>
        <w:t>objectives</w:t>
      </w:r>
      <w:r w:rsidRPr="00CA4B7B">
        <w:rPr>
          <w:rFonts w:ascii="Arial" w:hAnsi="Arial" w:cs="Arial"/>
          <w:sz w:val="24"/>
          <w:szCs w:val="24"/>
          <w:lang w:val="en-US"/>
        </w:rPr>
        <w:t xml:space="preserve">: </w:t>
      </w:r>
      <w:proofErr w:type="spellStart"/>
      <w:r w:rsidRPr="00CA4B7B">
        <w:rPr>
          <w:rFonts w:ascii="Arial" w:hAnsi="Arial" w:cs="Arial"/>
          <w:sz w:val="24"/>
          <w:szCs w:val="24"/>
          <w:lang w:val="en-US"/>
        </w:rPr>
        <w:t>analysing</w:t>
      </w:r>
      <w:proofErr w:type="spellEnd"/>
      <w:r w:rsidRPr="00CA4B7B">
        <w:rPr>
          <w:rFonts w:ascii="Arial" w:hAnsi="Arial" w:cs="Arial"/>
          <w:sz w:val="24"/>
          <w:szCs w:val="24"/>
          <w:lang w:val="en-US"/>
        </w:rPr>
        <w:t xml:space="preserve"> the market using PESTLE and Porter's Five Forces, determining the best country and sector for expansion based on data, </w:t>
      </w:r>
      <w:proofErr w:type="spellStart"/>
      <w:r w:rsidRPr="00CA4B7B">
        <w:rPr>
          <w:rFonts w:ascii="Arial" w:hAnsi="Arial" w:cs="Arial"/>
          <w:sz w:val="24"/>
          <w:szCs w:val="24"/>
          <w:lang w:val="en-US"/>
        </w:rPr>
        <w:t>analysing</w:t>
      </w:r>
      <w:proofErr w:type="spellEnd"/>
      <w:r w:rsidRPr="00CA4B7B">
        <w:rPr>
          <w:rFonts w:ascii="Arial" w:hAnsi="Arial" w:cs="Arial"/>
          <w:sz w:val="24"/>
          <w:szCs w:val="24"/>
          <w:lang w:val="en-US"/>
        </w:rPr>
        <w:t xml:space="preserve"> market entry strategies, and establishing a system to monitor and </w:t>
      </w:r>
      <w:proofErr w:type="spellStart"/>
      <w:r w:rsidRPr="00CA4B7B">
        <w:rPr>
          <w:rFonts w:ascii="Arial" w:hAnsi="Arial" w:cs="Arial"/>
          <w:sz w:val="24"/>
          <w:szCs w:val="24"/>
          <w:lang w:val="en-US"/>
        </w:rPr>
        <w:t>analyse</w:t>
      </w:r>
      <w:proofErr w:type="spellEnd"/>
      <w:r w:rsidRPr="00CA4B7B">
        <w:rPr>
          <w:rFonts w:ascii="Arial" w:hAnsi="Arial" w:cs="Arial"/>
          <w:sz w:val="24"/>
          <w:szCs w:val="24"/>
          <w:lang w:val="en-US"/>
        </w:rPr>
        <w:t xml:space="preserve"> sales performance in the chosen market. This project will depend on a variety of data sources, including market reports, competitor analysis, and industry insights, to guide the expansion decisions. The </w:t>
      </w:r>
      <w:r w:rsidR="000453F3">
        <w:rPr>
          <w:rFonts w:ascii="Arial" w:hAnsi="Arial" w:cs="Arial"/>
          <w:sz w:val="24"/>
          <w:szCs w:val="24"/>
          <w:lang w:val="en-US"/>
        </w:rPr>
        <w:t>report</w:t>
      </w:r>
      <w:r w:rsidRPr="00CA4B7B">
        <w:rPr>
          <w:rFonts w:ascii="Arial" w:hAnsi="Arial" w:cs="Arial"/>
          <w:sz w:val="24"/>
          <w:szCs w:val="24"/>
          <w:lang w:val="en-US"/>
        </w:rPr>
        <w:t xml:space="preserve"> will focus on two markets: the United Arab Emirates (UAE) and Germany. By examining these countries' market environments, growth potential, and competitive landscapes, this project will recommend where and how LMDT Consulting Ltd should expa</w:t>
      </w:r>
      <w:r>
        <w:rPr>
          <w:rFonts w:ascii="Arial" w:hAnsi="Arial" w:cs="Arial"/>
          <w:sz w:val="24"/>
          <w:szCs w:val="24"/>
          <w:lang w:val="en-US"/>
        </w:rPr>
        <w:t>nd.</w:t>
      </w:r>
    </w:p>
    <w:p w14:paraId="14A0F58D" w14:textId="498696B1" w:rsidR="0012728D" w:rsidRDefault="0012728D" w:rsidP="0012728D">
      <w:pPr>
        <w:spacing w:line="480" w:lineRule="auto"/>
        <w:jc w:val="both"/>
        <w:rPr>
          <w:rFonts w:ascii="Arial" w:hAnsi="Arial" w:cs="Arial"/>
          <w:sz w:val="24"/>
          <w:szCs w:val="24"/>
          <w:lang w:val="en-US"/>
        </w:rPr>
      </w:pPr>
      <w:r w:rsidRPr="00CA4B7B">
        <w:rPr>
          <w:rFonts w:ascii="Arial" w:hAnsi="Arial" w:cs="Arial"/>
          <w:sz w:val="24"/>
          <w:szCs w:val="24"/>
          <w:lang w:val="en-US"/>
        </w:rPr>
        <w:t xml:space="preserve">This project reflects the combination of LMDT Consulting </w:t>
      </w:r>
      <w:proofErr w:type="spellStart"/>
      <w:r w:rsidRPr="00CA4B7B">
        <w:rPr>
          <w:rFonts w:ascii="Arial" w:hAnsi="Arial" w:cs="Arial"/>
          <w:sz w:val="24"/>
          <w:szCs w:val="24"/>
          <w:lang w:val="en-US"/>
        </w:rPr>
        <w:t>Ltd's</w:t>
      </w:r>
      <w:proofErr w:type="spellEnd"/>
      <w:r w:rsidRPr="00CA4B7B">
        <w:rPr>
          <w:rFonts w:ascii="Arial" w:hAnsi="Arial" w:cs="Arial"/>
          <w:sz w:val="24"/>
          <w:szCs w:val="24"/>
          <w:lang w:val="en-US"/>
        </w:rPr>
        <w:t xml:space="preserve"> HR expertise, advanced </w:t>
      </w:r>
      <w:r>
        <w:rPr>
          <w:rFonts w:ascii="Arial" w:hAnsi="Arial" w:cs="Arial"/>
          <w:sz w:val="24"/>
          <w:szCs w:val="24"/>
          <w:lang w:val="en-US"/>
        </w:rPr>
        <w:t xml:space="preserve">Data </w:t>
      </w:r>
      <w:r w:rsidRPr="00CA4B7B">
        <w:rPr>
          <w:rFonts w:ascii="Arial" w:hAnsi="Arial" w:cs="Arial"/>
          <w:sz w:val="24"/>
          <w:szCs w:val="24"/>
          <w:lang w:val="en-US"/>
        </w:rPr>
        <w:t xml:space="preserve">analytics, and business strategy. </w:t>
      </w:r>
      <w:r w:rsidR="004A106C">
        <w:rPr>
          <w:rFonts w:ascii="Arial" w:hAnsi="Arial" w:cs="Arial"/>
          <w:sz w:val="24"/>
          <w:szCs w:val="24"/>
          <w:lang w:val="en-US"/>
        </w:rPr>
        <w:t xml:space="preserve">Through thorough evaluation and strategic insight, this project will identify the most profitable options for LMDT Consulting </w:t>
      </w:r>
      <w:proofErr w:type="spellStart"/>
      <w:r w:rsidR="004A106C">
        <w:rPr>
          <w:rFonts w:ascii="Arial" w:hAnsi="Arial" w:cs="Arial"/>
          <w:sz w:val="24"/>
          <w:szCs w:val="24"/>
          <w:lang w:val="en-US"/>
        </w:rPr>
        <w:t>Ltd's</w:t>
      </w:r>
      <w:proofErr w:type="spellEnd"/>
      <w:r w:rsidR="004A106C">
        <w:rPr>
          <w:rFonts w:ascii="Arial" w:hAnsi="Arial" w:cs="Arial"/>
          <w:sz w:val="24"/>
          <w:szCs w:val="24"/>
          <w:lang w:val="en-US"/>
        </w:rPr>
        <w:t xml:space="preserve"> international expansion</w:t>
      </w:r>
      <w:r w:rsidRPr="00CA4B7B">
        <w:rPr>
          <w:rFonts w:ascii="Arial" w:hAnsi="Arial" w:cs="Arial"/>
          <w:sz w:val="24"/>
          <w:szCs w:val="24"/>
          <w:lang w:val="en-US"/>
        </w:rPr>
        <w:t>.</w:t>
      </w:r>
    </w:p>
    <w:p w14:paraId="7D5831EB" w14:textId="3B8000FA" w:rsidR="000453F3" w:rsidRDefault="000453F3" w:rsidP="0012728D">
      <w:pPr>
        <w:spacing w:line="480" w:lineRule="auto"/>
        <w:jc w:val="both"/>
        <w:rPr>
          <w:rFonts w:ascii="Arial" w:hAnsi="Arial" w:cs="Arial"/>
          <w:sz w:val="24"/>
          <w:szCs w:val="24"/>
          <w:lang w:val="en-US"/>
        </w:rPr>
      </w:pPr>
    </w:p>
    <w:p w14:paraId="38B2535C" w14:textId="77777777" w:rsidR="000453F3" w:rsidRDefault="000453F3" w:rsidP="0012728D">
      <w:pPr>
        <w:spacing w:line="480" w:lineRule="auto"/>
        <w:jc w:val="both"/>
        <w:rPr>
          <w:rFonts w:ascii="Arial" w:hAnsi="Arial" w:cs="Arial"/>
          <w:sz w:val="24"/>
          <w:szCs w:val="24"/>
          <w:lang w:val="en-US"/>
        </w:rPr>
      </w:pPr>
    </w:p>
    <w:p w14:paraId="7DF8EA26" w14:textId="77777777" w:rsidR="0012728D" w:rsidRDefault="0012728D" w:rsidP="0012728D">
      <w:pPr>
        <w:spacing w:line="480" w:lineRule="auto"/>
        <w:jc w:val="both"/>
        <w:rPr>
          <w:rFonts w:ascii="Arial" w:hAnsi="Arial" w:cs="Arial"/>
          <w:sz w:val="24"/>
          <w:szCs w:val="24"/>
          <w:lang w:val="en-US"/>
        </w:rPr>
      </w:pPr>
    </w:p>
    <w:p w14:paraId="3F8873AD" w14:textId="77777777" w:rsidR="000313E6" w:rsidRDefault="000313E6" w:rsidP="0012728D">
      <w:pPr>
        <w:spacing w:line="480" w:lineRule="auto"/>
        <w:jc w:val="both"/>
        <w:rPr>
          <w:rFonts w:ascii="Arial" w:hAnsi="Arial" w:cs="Arial"/>
          <w:sz w:val="24"/>
          <w:szCs w:val="24"/>
          <w:lang w:val="en-US"/>
        </w:rPr>
      </w:pPr>
    </w:p>
    <w:p w14:paraId="3DEAA753" w14:textId="3EF798F8" w:rsidR="0012728D" w:rsidRDefault="008A09D2" w:rsidP="008A09D2">
      <w:pPr>
        <w:pStyle w:val="Heading1"/>
      </w:pPr>
      <w:bookmarkStart w:id="2" w:name="_Toc165604616"/>
      <w:r>
        <w:lastRenderedPageBreak/>
        <w:t xml:space="preserve">2.0 </w:t>
      </w:r>
      <w:r w:rsidRPr="00D43A4C">
        <w:t>Environmental Analysis – PESTEL</w:t>
      </w:r>
      <w:bookmarkEnd w:id="2"/>
    </w:p>
    <w:p w14:paraId="6E21E09C" w14:textId="4B4FDA9E" w:rsidR="0012728D" w:rsidRPr="00685417" w:rsidRDefault="0012728D" w:rsidP="0012728D">
      <w:pPr>
        <w:spacing w:line="480" w:lineRule="auto"/>
        <w:jc w:val="both"/>
        <w:rPr>
          <w:rFonts w:ascii="Arial" w:hAnsi="Arial" w:cs="Arial"/>
          <w:bCs/>
          <w:color w:val="000000" w:themeColor="text1"/>
          <w:sz w:val="24"/>
          <w:szCs w:val="24"/>
        </w:rPr>
      </w:pPr>
      <w:r w:rsidRPr="00685417">
        <w:rPr>
          <w:rFonts w:ascii="Arial" w:hAnsi="Arial" w:cs="Arial"/>
          <w:bCs/>
          <w:color w:val="000000" w:themeColor="text1"/>
          <w:sz w:val="24"/>
          <w:szCs w:val="24"/>
        </w:rPr>
        <w:t>The PESTLE analysis was initially introduced by Francis J. Aguilar, a professor at Harvard Business School (</w:t>
      </w:r>
      <w:proofErr w:type="spellStart"/>
      <w:r w:rsidRPr="00685417">
        <w:rPr>
          <w:rFonts w:ascii="Arial" w:hAnsi="Arial" w:cs="Arial"/>
          <w:bCs/>
          <w:color w:val="000000" w:themeColor="text1"/>
          <w:sz w:val="24"/>
          <w:szCs w:val="24"/>
        </w:rPr>
        <w:t>Frue</w:t>
      </w:r>
      <w:proofErr w:type="spellEnd"/>
      <w:r w:rsidRPr="00685417">
        <w:rPr>
          <w:rFonts w:ascii="Arial" w:hAnsi="Arial" w:cs="Arial"/>
          <w:bCs/>
          <w:color w:val="000000" w:themeColor="text1"/>
          <w:sz w:val="24"/>
          <w:szCs w:val="24"/>
        </w:rPr>
        <w:t xml:space="preserve">, 2017). </w:t>
      </w:r>
      <w:r w:rsidRPr="00B62BCB">
        <w:rPr>
          <w:rFonts w:ascii="Arial" w:hAnsi="Arial" w:cs="Arial"/>
          <w:bCs/>
          <w:color w:val="000000" w:themeColor="text1"/>
          <w:sz w:val="24"/>
          <w:szCs w:val="24"/>
        </w:rPr>
        <w:t>This tool is useful for starting a new business or entering a new market as it analyses and monitors macro-environmental factors that can have a significant impact on a company's success (Bruin, 2016).</w:t>
      </w:r>
    </w:p>
    <w:p w14:paraId="24B2A920" w14:textId="7C608AA0" w:rsidR="0012728D" w:rsidRPr="001B4353" w:rsidRDefault="0012728D" w:rsidP="0012728D">
      <w:pPr>
        <w:spacing w:line="480" w:lineRule="auto"/>
        <w:jc w:val="both"/>
        <w:rPr>
          <w:rFonts w:ascii="Arial" w:hAnsi="Arial" w:cs="Arial"/>
          <w:bCs/>
          <w:color w:val="000000" w:themeColor="text1"/>
          <w:sz w:val="24"/>
          <w:szCs w:val="24"/>
        </w:rPr>
      </w:pPr>
      <w:r w:rsidRPr="00685417">
        <w:rPr>
          <w:rFonts w:ascii="Arial" w:hAnsi="Arial" w:cs="Arial"/>
          <w:bCs/>
          <w:color w:val="000000" w:themeColor="text1"/>
          <w:sz w:val="24"/>
          <w:szCs w:val="24"/>
        </w:rPr>
        <w:t xml:space="preserve">The framework classifies the six forces as politics, economy, </w:t>
      </w:r>
      <w:r w:rsidR="000453F3">
        <w:rPr>
          <w:rFonts w:ascii="Arial" w:hAnsi="Arial" w:cs="Arial"/>
          <w:bCs/>
          <w:color w:val="000000" w:themeColor="text1"/>
          <w:sz w:val="24"/>
          <w:szCs w:val="24"/>
        </w:rPr>
        <w:t>socio-cultural</w:t>
      </w:r>
      <w:r w:rsidRPr="00685417">
        <w:rPr>
          <w:rFonts w:ascii="Arial" w:hAnsi="Arial" w:cs="Arial"/>
          <w:bCs/>
          <w:color w:val="000000" w:themeColor="text1"/>
          <w:sz w:val="24"/>
          <w:szCs w:val="24"/>
        </w:rPr>
        <w:t>, technology, environment, and law.</w:t>
      </w:r>
    </w:p>
    <w:p w14:paraId="750EEC31" w14:textId="77777777" w:rsidR="0012728D" w:rsidRDefault="0012728D" w:rsidP="0012728D">
      <w:pPr>
        <w:spacing w:line="480" w:lineRule="auto"/>
        <w:jc w:val="both"/>
        <w:rPr>
          <w:rFonts w:ascii="Arial" w:hAnsi="Arial" w:cs="Arial"/>
          <w:bCs/>
          <w:color w:val="000000" w:themeColor="text1"/>
          <w:sz w:val="24"/>
          <w:szCs w:val="24"/>
        </w:rPr>
      </w:pPr>
      <w:r w:rsidRPr="00685417">
        <w:rPr>
          <w:rFonts w:ascii="Arial" w:hAnsi="Arial" w:cs="Arial"/>
          <w:bCs/>
          <w:noProof/>
          <w:color w:val="000000" w:themeColor="text1"/>
          <w:sz w:val="24"/>
          <w:szCs w:val="24"/>
          <w:lang w:val="en-US"/>
        </w:rPr>
        <w:drawing>
          <wp:inline distT="0" distB="0" distL="0" distR="0" wp14:anchorId="5FA58F6A" wp14:editId="6D7BCA52">
            <wp:extent cx="5943600" cy="27920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2095"/>
                    </a:xfrm>
                    <a:prstGeom prst="rect">
                      <a:avLst/>
                    </a:prstGeom>
                  </pic:spPr>
                </pic:pic>
              </a:graphicData>
            </a:graphic>
          </wp:inline>
        </w:drawing>
      </w:r>
    </w:p>
    <w:p w14:paraId="5887FD26" w14:textId="77777777" w:rsidR="0012728D" w:rsidRDefault="0012728D" w:rsidP="00CF3AC6">
      <w:pPr>
        <w:spacing w:line="480" w:lineRule="auto"/>
        <w:jc w:val="center"/>
        <w:rPr>
          <w:rFonts w:ascii="Arial" w:hAnsi="Arial" w:cs="Arial"/>
          <w:bCs/>
          <w:color w:val="000000" w:themeColor="text1"/>
          <w:sz w:val="24"/>
          <w:szCs w:val="24"/>
        </w:rPr>
      </w:pPr>
      <w:r>
        <w:rPr>
          <w:rFonts w:ascii="Arial" w:hAnsi="Arial" w:cs="Arial"/>
          <w:bCs/>
          <w:color w:val="000000" w:themeColor="text1"/>
          <w:sz w:val="24"/>
          <w:szCs w:val="24"/>
        </w:rPr>
        <w:t xml:space="preserve">Figure 1: The Pestle Framework </w:t>
      </w:r>
      <w:r w:rsidRPr="00685417">
        <w:rPr>
          <w:rFonts w:ascii="Arial" w:hAnsi="Arial" w:cs="Arial"/>
          <w:bCs/>
          <w:color w:val="000000" w:themeColor="text1"/>
          <w:sz w:val="24"/>
          <w:szCs w:val="24"/>
        </w:rPr>
        <w:t>(</w:t>
      </w:r>
      <w:proofErr w:type="spellStart"/>
      <w:r w:rsidRPr="00685417">
        <w:rPr>
          <w:rFonts w:ascii="Arial" w:hAnsi="Arial" w:cs="Arial"/>
          <w:bCs/>
          <w:color w:val="000000" w:themeColor="text1"/>
          <w:sz w:val="24"/>
          <w:szCs w:val="24"/>
        </w:rPr>
        <w:t>Heubel</w:t>
      </w:r>
      <w:proofErr w:type="spellEnd"/>
      <w:r w:rsidRPr="00685417">
        <w:rPr>
          <w:rFonts w:ascii="Arial" w:hAnsi="Arial" w:cs="Arial"/>
          <w:bCs/>
          <w:color w:val="000000" w:themeColor="text1"/>
          <w:sz w:val="24"/>
          <w:szCs w:val="24"/>
        </w:rPr>
        <w:t>, 2023).</w:t>
      </w:r>
    </w:p>
    <w:p w14:paraId="740783A0" w14:textId="77777777" w:rsidR="0012728D" w:rsidRPr="001450C2" w:rsidRDefault="0012728D" w:rsidP="0012728D">
      <w:pPr>
        <w:spacing w:line="480" w:lineRule="auto"/>
        <w:rPr>
          <w:rFonts w:ascii="Arial" w:hAnsi="Arial" w:cs="Arial"/>
          <w:bCs/>
          <w:color w:val="000000" w:themeColor="text1"/>
          <w:sz w:val="24"/>
          <w:szCs w:val="24"/>
        </w:rPr>
      </w:pPr>
    </w:p>
    <w:p w14:paraId="4C9CBE90" w14:textId="77777777" w:rsidR="00A95FE5" w:rsidRDefault="00A95FE5" w:rsidP="0012728D">
      <w:pPr>
        <w:spacing w:line="480" w:lineRule="auto"/>
        <w:jc w:val="both"/>
        <w:rPr>
          <w:rFonts w:ascii="Arial" w:hAnsi="Arial" w:cs="Arial"/>
          <w:b/>
          <w:sz w:val="24"/>
          <w:szCs w:val="24"/>
          <w:lang w:val="en-US"/>
        </w:rPr>
      </w:pPr>
    </w:p>
    <w:p w14:paraId="3598BE52" w14:textId="77777777" w:rsidR="00A95FE5" w:rsidRDefault="00A95FE5" w:rsidP="0012728D">
      <w:pPr>
        <w:spacing w:line="480" w:lineRule="auto"/>
        <w:jc w:val="both"/>
        <w:rPr>
          <w:rFonts w:ascii="Arial" w:hAnsi="Arial" w:cs="Arial"/>
          <w:b/>
          <w:sz w:val="24"/>
          <w:szCs w:val="24"/>
          <w:lang w:val="en-US"/>
        </w:rPr>
      </w:pPr>
    </w:p>
    <w:p w14:paraId="5F5195BF" w14:textId="46BB34D6" w:rsidR="0012728D" w:rsidRPr="00D43A4C" w:rsidRDefault="00A95FE5" w:rsidP="007A61F9">
      <w:pPr>
        <w:pStyle w:val="Heading2"/>
      </w:pPr>
      <w:bookmarkStart w:id="3" w:name="_Toc165604617"/>
      <w:r>
        <w:lastRenderedPageBreak/>
        <w:t xml:space="preserve">2.1 PESTLE ANALYSIS FOR </w:t>
      </w:r>
      <w:r w:rsidRPr="00D43A4C">
        <w:t>U</w:t>
      </w:r>
      <w:r>
        <w:t xml:space="preserve">NITED </w:t>
      </w:r>
      <w:r w:rsidRPr="00D43A4C">
        <w:t>A</w:t>
      </w:r>
      <w:r>
        <w:t xml:space="preserve">RAB </w:t>
      </w:r>
      <w:r w:rsidRPr="00D43A4C">
        <w:t>E</w:t>
      </w:r>
      <w:r>
        <w:t>MIRATES</w:t>
      </w:r>
      <w:bookmarkEnd w:id="3"/>
    </w:p>
    <w:p w14:paraId="57EAADB5" w14:textId="2EB519F5" w:rsidR="0012728D" w:rsidRPr="00D43A4C" w:rsidRDefault="00A95FE5" w:rsidP="007A61F9">
      <w:pPr>
        <w:pStyle w:val="Heading3"/>
      </w:pPr>
      <w:bookmarkStart w:id="4" w:name="_Toc165604618"/>
      <w:r>
        <w:t xml:space="preserve">2.1.1 </w:t>
      </w:r>
      <w:r w:rsidR="0012728D" w:rsidRPr="00D43A4C">
        <w:t>Political</w:t>
      </w:r>
      <w:bookmarkEnd w:id="4"/>
    </w:p>
    <w:p w14:paraId="392FB817" w14:textId="3B29C2F9" w:rsidR="00AB1767" w:rsidRPr="00AB1767" w:rsidRDefault="00AB1767" w:rsidP="00D21EE5">
      <w:pPr>
        <w:spacing w:line="480" w:lineRule="auto"/>
        <w:jc w:val="both"/>
        <w:rPr>
          <w:rFonts w:ascii="Arial" w:hAnsi="Arial" w:cs="Arial"/>
          <w:color w:val="000000" w:themeColor="text1"/>
          <w:sz w:val="24"/>
          <w:szCs w:val="24"/>
        </w:rPr>
      </w:pPr>
      <w:r w:rsidRPr="00AB1767">
        <w:rPr>
          <w:rFonts w:ascii="Arial" w:hAnsi="Arial" w:cs="Arial"/>
          <w:color w:val="000000" w:themeColor="text1"/>
          <w:sz w:val="24"/>
          <w:szCs w:val="24"/>
        </w:rPr>
        <w:t>The UAE's stability outperforms that of its Arab Gulf neighbours, due to a defined presidential succession plan, low religious radicalism, and mostly resolved border conflicts (Gold, 2020). This stability attracts international investment, which boosts economic growth. The BTI Transformation Index Dashboard (2022)</w:t>
      </w:r>
      <w:r>
        <w:rPr>
          <w:rFonts w:ascii="Arial" w:hAnsi="Arial" w:cs="Arial"/>
          <w:color w:val="000000" w:themeColor="text1"/>
          <w:sz w:val="24"/>
          <w:szCs w:val="24"/>
        </w:rPr>
        <w:t xml:space="preserve"> in Figure 2</w:t>
      </w:r>
      <w:r w:rsidRPr="00AB1767">
        <w:rPr>
          <w:rFonts w:ascii="Arial" w:hAnsi="Arial" w:cs="Arial"/>
          <w:color w:val="000000" w:themeColor="text1"/>
          <w:sz w:val="24"/>
          <w:szCs w:val="24"/>
        </w:rPr>
        <w:t xml:space="preserve"> </w:t>
      </w:r>
      <w:r w:rsidR="004A106C">
        <w:rPr>
          <w:rFonts w:ascii="Arial" w:hAnsi="Arial" w:cs="Arial"/>
          <w:color w:val="000000" w:themeColor="text1"/>
          <w:sz w:val="24"/>
          <w:szCs w:val="24"/>
        </w:rPr>
        <w:t>show</w:t>
      </w:r>
      <w:r w:rsidRPr="00AB1767">
        <w:rPr>
          <w:rFonts w:ascii="Arial" w:hAnsi="Arial" w:cs="Arial"/>
          <w:color w:val="000000" w:themeColor="text1"/>
          <w:sz w:val="24"/>
          <w:szCs w:val="24"/>
        </w:rPr>
        <w:t xml:space="preserve">s the UAE's </w:t>
      </w:r>
      <w:r w:rsidR="004A106C">
        <w:rPr>
          <w:rFonts w:ascii="Arial" w:hAnsi="Arial" w:cs="Arial"/>
          <w:color w:val="000000" w:themeColor="text1"/>
          <w:sz w:val="24"/>
          <w:szCs w:val="24"/>
        </w:rPr>
        <w:t>developed economy and its effective yet highly autocratic governance</w:t>
      </w:r>
      <w:r w:rsidRPr="00AB1767">
        <w:rPr>
          <w:rFonts w:ascii="Arial" w:hAnsi="Arial" w:cs="Arial"/>
          <w:color w:val="000000" w:themeColor="text1"/>
          <w:sz w:val="24"/>
          <w:szCs w:val="24"/>
        </w:rPr>
        <w:t>. The UAE receives an 8 out of 10 for economic change, ranking 14th out of 137 countries, and a 6.55 out of 100 for governance, placing it 15th globally. The government system operates with great efficacy and minimum friction, with little desire for significant political reforms because the people are content with the pol</w:t>
      </w:r>
      <w:r w:rsidR="00D21EE5">
        <w:rPr>
          <w:rFonts w:ascii="Arial" w:hAnsi="Arial" w:cs="Arial"/>
          <w:color w:val="000000" w:themeColor="text1"/>
          <w:sz w:val="24"/>
          <w:szCs w:val="24"/>
        </w:rPr>
        <w:t>itical decision-making process.</w:t>
      </w:r>
    </w:p>
    <w:p w14:paraId="20503A67" w14:textId="309F006D" w:rsidR="00AB1767" w:rsidRDefault="00AB1767" w:rsidP="00AB1767">
      <w:pPr>
        <w:spacing w:line="360" w:lineRule="auto"/>
        <w:jc w:val="both"/>
        <w:rPr>
          <w:noProof/>
          <w:lang w:val="en-US"/>
        </w:rPr>
      </w:pPr>
    </w:p>
    <w:p w14:paraId="5A8449FD" w14:textId="7F3E9E6A" w:rsidR="0012728D" w:rsidRPr="00554F23" w:rsidRDefault="0012728D" w:rsidP="00AB1767">
      <w:pPr>
        <w:spacing w:line="360" w:lineRule="auto"/>
        <w:jc w:val="both"/>
        <w:rPr>
          <w:rFonts w:ascii="Arial" w:hAnsi="Arial" w:cs="Arial"/>
          <w:color w:val="000000" w:themeColor="text1"/>
        </w:rPr>
      </w:pPr>
      <w:r w:rsidRPr="00F153CD">
        <w:rPr>
          <w:rFonts w:ascii="Arial" w:hAnsi="Arial" w:cs="Arial"/>
          <w:noProof/>
          <w:color w:val="000000" w:themeColor="text1"/>
          <w:lang w:val="en-US"/>
        </w:rPr>
        <w:drawing>
          <wp:inline distT="0" distB="0" distL="0" distR="0" wp14:anchorId="410D8C72" wp14:editId="16C10BDB">
            <wp:extent cx="5943600" cy="304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8000"/>
                    </a:xfrm>
                    <a:prstGeom prst="rect">
                      <a:avLst/>
                    </a:prstGeom>
                  </pic:spPr>
                </pic:pic>
              </a:graphicData>
            </a:graphic>
          </wp:inline>
        </w:drawing>
      </w:r>
    </w:p>
    <w:p w14:paraId="20174860" w14:textId="3649E340" w:rsidR="0012728D" w:rsidRPr="00D21EE5" w:rsidRDefault="008A4412" w:rsidP="00753E7B">
      <w:pPr>
        <w:spacing w:line="360" w:lineRule="auto"/>
        <w:jc w:val="center"/>
        <w:rPr>
          <w:rFonts w:ascii="Arial" w:hAnsi="Arial" w:cs="Arial"/>
          <w:color w:val="000000" w:themeColor="text1"/>
          <w:szCs w:val="24"/>
        </w:rPr>
      </w:pPr>
      <w:r w:rsidRPr="00D21EE5">
        <w:rPr>
          <w:rFonts w:ascii="Arial" w:hAnsi="Arial" w:cs="Arial"/>
          <w:color w:val="000000" w:themeColor="text1"/>
          <w:szCs w:val="24"/>
        </w:rPr>
        <w:t>Figure 2</w:t>
      </w:r>
      <w:r w:rsidR="0012728D" w:rsidRPr="00D21EE5">
        <w:rPr>
          <w:rFonts w:ascii="Arial" w:hAnsi="Arial" w:cs="Arial"/>
          <w:color w:val="000000" w:themeColor="text1"/>
          <w:szCs w:val="24"/>
        </w:rPr>
        <w:t>: BTI Dashboard (BTI Transformation Index Dashboard 2022).</w:t>
      </w:r>
    </w:p>
    <w:p w14:paraId="38406012" w14:textId="77777777" w:rsidR="0012728D" w:rsidRDefault="0012728D" w:rsidP="0012728D">
      <w:pPr>
        <w:spacing w:line="360" w:lineRule="auto"/>
        <w:jc w:val="both"/>
        <w:rPr>
          <w:rFonts w:ascii="Arial" w:hAnsi="Arial" w:cs="Arial"/>
          <w:color w:val="000000" w:themeColor="text1"/>
        </w:rPr>
      </w:pPr>
    </w:p>
    <w:p w14:paraId="7EEACFEE" w14:textId="77777777" w:rsidR="00087C73" w:rsidRDefault="00AB1767" w:rsidP="0012728D">
      <w:pPr>
        <w:spacing w:line="480" w:lineRule="auto"/>
        <w:jc w:val="both"/>
        <w:rPr>
          <w:noProof/>
          <w:lang w:val="en-US"/>
        </w:rPr>
      </w:pPr>
      <w:r w:rsidRPr="00AB1767">
        <w:rPr>
          <w:rFonts w:ascii="Arial" w:hAnsi="Arial" w:cs="Arial"/>
          <w:color w:val="000000" w:themeColor="text1"/>
          <w:sz w:val="24"/>
          <w:szCs w:val="24"/>
        </w:rPr>
        <w:lastRenderedPageBreak/>
        <w:t>A stable political environment is more likely to recruit skilled labour, resulting in brain gain rather than brain drain (</w:t>
      </w:r>
      <w:proofErr w:type="spellStart"/>
      <w:r w:rsidRPr="00AB1767">
        <w:rPr>
          <w:rFonts w:ascii="Arial" w:hAnsi="Arial" w:cs="Arial"/>
          <w:color w:val="000000" w:themeColor="text1"/>
          <w:sz w:val="24"/>
          <w:szCs w:val="24"/>
        </w:rPr>
        <w:t>Fastercapital</w:t>
      </w:r>
      <w:proofErr w:type="spellEnd"/>
      <w:r w:rsidRPr="00AB1767">
        <w:rPr>
          <w:rFonts w:ascii="Arial" w:hAnsi="Arial" w:cs="Arial"/>
          <w:color w:val="000000" w:themeColor="text1"/>
          <w:sz w:val="24"/>
          <w:szCs w:val="24"/>
        </w:rPr>
        <w:t>, 2024b). This situation provides an excellent opportunity for LMDT Consulting LTD to implement its Strategic Workforce Planning, Talent Acquisition, and Recruitment services. LMDT Consulting LTD is well-positioned to help businesses develop plans to capitalise on the influx of qualified individuals lured to the UAE's favourable working environment.</w:t>
      </w:r>
      <w:r w:rsidRPr="00F153CD">
        <w:rPr>
          <w:noProof/>
          <w:lang w:val="en-US"/>
        </w:rPr>
        <w:t xml:space="preserve"> </w:t>
      </w:r>
    </w:p>
    <w:p w14:paraId="0D3A1657" w14:textId="27C3002F" w:rsidR="0012728D" w:rsidRDefault="0012728D" w:rsidP="0012728D">
      <w:pPr>
        <w:spacing w:line="480" w:lineRule="auto"/>
        <w:jc w:val="both"/>
        <w:rPr>
          <w:rFonts w:ascii="Arial" w:hAnsi="Arial" w:cs="Arial"/>
          <w:color w:val="000000" w:themeColor="text1"/>
        </w:rPr>
      </w:pPr>
      <w:r>
        <w:rPr>
          <w:rFonts w:ascii="Arial" w:hAnsi="Arial" w:cs="Arial"/>
          <w:color w:val="000000" w:themeColor="text1"/>
        </w:rPr>
        <w:t xml:space="preserve">                                                                                                                                                                                                                                                                                                                                                                                                                                                                                                                                                                                                                                                                                                                                                                                                                                                                                                                                                                                                                                                                                                                                                                                                               </w:t>
      </w:r>
    </w:p>
    <w:p w14:paraId="0877BE9B" w14:textId="631E323F" w:rsidR="0012728D" w:rsidRPr="007B59F1" w:rsidRDefault="00A95FE5" w:rsidP="007A61F9">
      <w:pPr>
        <w:pStyle w:val="Heading3"/>
      </w:pPr>
      <w:bookmarkStart w:id="5" w:name="_Toc165604619"/>
      <w:r>
        <w:t xml:space="preserve">2.1.2 </w:t>
      </w:r>
      <w:r w:rsidR="0012728D" w:rsidRPr="007B59F1">
        <w:t>Economic Factors</w:t>
      </w:r>
      <w:bookmarkEnd w:id="5"/>
    </w:p>
    <w:p w14:paraId="6E9B87D6" w14:textId="0A3863B2" w:rsidR="0012728D" w:rsidRPr="008973C7" w:rsidRDefault="002C37C3" w:rsidP="0012728D">
      <w:pPr>
        <w:jc w:val="both"/>
        <w:rPr>
          <w:rFonts w:ascii="Arial" w:hAnsi="Arial" w:cs="Arial"/>
          <w:b/>
          <w:sz w:val="24"/>
          <w:szCs w:val="24"/>
          <w:lang w:val="en-US"/>
        </w:rPr>
      </w:pPr>
      <w:r w:rsidRPr="008973C7">
        <w:rPr>
          <w:rFonts w:ascii="Arial" w:hAnsi="Arial" w:cs="Arial"/>
          <w:b/>
          <w:sz w:val="24"/>
          <w:szCs w:val="24"/>
          <w:lang w:val="en-US"/>
        </w:rPr>
        <w:t>Inflation</w:t>
      </w:r>
    </w:p>
    <w:p w14:paraId="7149D31C" w14:textId="4E06FDDB" w:rsidR="00A110D3" w:rsidRDefault="00A110D3" w:rsidP="0012728D">
      <w:pPr>
        <w:pStyle w:val="NormalWeb"/>
        <w:spacing w:line="480" w:lineRule="auto"/>
        <w:jc w:val="both"/>
        <w:rPr>
          <w:rFonts w:ascii="Arial" w:hAnsi="Arial" w:cs="Arial"/>
        </w:rPr>
      </w:pPr>
      <w:r w:rsidRPr="00A110D3">
        <w:rPr>
          <w:rFonts w:ascii="Arial" w:hAnsi="Arial" w:cs="Arial"/>
        </w:rPr>
        <w:t>Since 2009, the UAE has had a single-digit inflation rate. Notably, the rate increased marginally to 3.60% in January 2024 from 3.27% in December 2023. The UAE's average inflation rate from 1990 to 2024 was 1.66%, peaking at 12.30% in December 2008 and falling to -2.71% in May 2020 (IMF, 2024). Currently, the inflation rate is 2.3%.</w:t>
      </w:r>
    </w:p>
    <w:p w14:paraId="0D1DD5D7" w14:textId="77777777" w:rsidR="0012728D" w:rsidRDefault="0012728D" w:rsidP="0012728D">
      <w:pPr>
        <w:pStyle w:val="NormalWeb"/>
      </w:pPr>
      <w:r>
        <w:rPr>
          <w:noProof/>
        </w:rPr>
        <w:drawing>
          <wp:inline distT="0" distB="0" distL="0" distR="0" wp14:anchorId="1ED9EEAD" wp14:editId="29A612F4">
            <wp:extent cx="5553075" cy="2057400"/>
            <wp:effectExtent l="0" t="0" r="9525" b="0"/>
            <wp:docPr id="11" name="Picture 11" descr="C:\Users\HP\AppData\Local\Packages\Microsoft.Windows.Photos_8wekyb3d8bbwe\TempState\ShareServiceTempFolder\exp-2024-03-15_02_53_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Packages\Microsoft.Windows.Photos_8wekyb3d8bbwe\TempState\ShareServiceTempFolder\exp-2024-03-15_02_53_57.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446" cy="2067541"/>
                    </a:xfrm>
                    <a:prstGeom prst="rect">
                      <a:avLst/>
                    </a:prstGeom>
                    <a:noFill/>
                    <a:ln>
                      <a:noFill/>
                    </a:ln>
                  </pic:spPr>
                </pic:pic>
              </a:graphicData>
            </a:graphic>
          </wp:inline>
        </w:drawing>
      </w:r>
    </w:p>
    <w:p w14:paraId="4CA149CF" w14:textId="46FC05C7" w:rsidR="0012728D" w:rsidRPr="002B4558" w:rsidRDefault="00457385" w:rsidP="0012728D">
      <w:pPr>
        <w:pStyle w:val="NormalWeb"/>
        <w:jc w:val="center"/>
        <w:rPr>
          <w:rFonts w:ascii="Arial" w:hAnsi="Arial" w:cs="Arial"/>
          <w:sz w:val="22"/>
          <w:szCs w:val="22"/>
        </w:rPr>
      </w:pPr>
      <w:r>
        <w:rPr>
          <w:rFonts w:ascii="Arial" w:hAnsi="Arial" w:cs="Arial"/>
          <w:sz w:val="22"/>
          <w:szCs w:val="22"/>
        </w:rPr>
        <w:t>Figure 3</w:t>
      </w:r>
      <w:r w:rsidR="0012728D" w:rsidRPr="002B4558">
        <w:rPr>
          <w:rFonts w:ascii="Arial" w:hAnsi="Arial" w:cs="Arial"/>
          <w:sz w:val="22"/>
          <w:szCs w:val="22"/>
        </w:rPr>
        <w:t xml:space="preserve">: </w:t>
      </w:r>
      <w:r w:rsidR="001B6E46">
        <w:rPr>
          <w:rFonts w:ascii="Arial" w:hAnsi="Arial" w:cs="Arial"/>
          <w:sz w:val="22"/>
          <w:szCs w:val="22"/>
        </w:rPr>
        <w:t>Inflation Rate</w:t>
      </w:r>
      <w:r w:rsidR="0012728D">
        <w:rPr>
          <w:rFonts w:ascii="Arial" w:hAnsi="Arial" w:cs="Arial"/>
          <w:sz w:val="22"/>
          <w:szCs w:val="22"/>
        </w:rPr>
        <w:t xml:space="preserve"> (IMF </w:t>
      </w:r>
      <w:r w:rsidR="0012728D" w:rsidRPr="002B4558">
        <w:rPr>
          <w:rFonts w:ascii="Arial" w:hAnsi="Arial" w:cs="Arial"/>
          <w:sz w:val="22"/>
          <w:szCs w:val="22"/>
        </w:rPr>
        <w:t>2024).</w:t>
      </w:r>
    </w:p>
    <w:p w14:paraId="73210A4A" w14:textId="1B7D437F" w:rsidR="00A110D3" w:rsidRDefault="00A110D3" w:rsidP="0012728D">
      <w:pPr>
        <w:spacing w:line="480" w:lineRule="auto"/>
        <w:jc w:val="both"/>
        <w:rPr>
          <w:rFonts w:ascii="Arial" w:hAnsi="Arial" w:cs="Arial"/>
          <w:sz w:val="24"/>
          <w:szCs w:val="24"/>
          <w:lang w:val="en-US"/>
        </w:rPr>
      </w:pPr>
      <w:r w:rsidRPr="00A110D3">
        <w:rPr>
          <w:rFonts w:ascii="Arial" w:hAnsi="Arial" w:cs="Arial"/>
          <w:sz w:val="24"/>
          <w:szCs w:val="24"/>
          <w:lang w:val="en-US"/>
        </w:rPr>
        <w:t>Between 2000 and 2018, UAE consumer price inflation was greater than the GCC a</w:t>
      </w:r>
      <w:r w:rsidR="004A106C">
        <w:rPr>
          <w:rFonts w:ascii="Arial" w:hAnsi="Arial" w:cs="Arial"/>
          <w:sz w:val="24"/>
          <w:szCs w:val="24"/>
          <w:lang w:val="en-US"/>
        </w:rPr>
        <w:t>verage, but it declined compared</w:t>
      </w:r>
      <w:r w:rsidRPr="00A110D3">
        <w:rPr>
          <w:rFonts w:ascii="Arial" w:hAnsi="Arial" w:cs="Arial"/>
          <w:sz w:val="24"/>
          <w:szCs w:val="24"/>
          <w:lang w:val="en-US"/>
        </w:rPr>
        <w:t xml:space="preserve"> to other GCC members during the next three years </w:t>
      </w:r>
      <w:r w:rsidRPr="00A110D3">
        <w:rPr>
          <w:rFonts w:ascii="Arial" w:hAnsi="Arial" w:cs="Arial"/>
          <w:sz w:val="24"/>
          <w:szCs w:val="24"/>
          <w:lang w:val="en-US"/>
        </w:rPr>
        <w:lastRenderedPageBreak/>
        <w:t>(</w:t>
      </w:r>
      <w:proofErr w:type="spellStart"/>
      <w:r w:rsidRPr="00A110D3">
        <w:rPr>
          <w:rFonts w:ascii="Arial" w:hAnsi="Arial" w:cs="Arial"/>
          <w:sz w:val="24"/>
          <w:szCs w:val="24"/>
          <w:lang w:val="en-US"/>
        </w:rPr>
        <w:t>Puri</w:t>
      </w:r>
      <w:proofErr w:type="spellEnd"/>
      <w:r w:rsidRPr="00A110D3">
        <w:rPr>
          <w:rFonts w:ascii="Arial" w:hAnsi="Arial" w:cs="Arial"/>
          <w:sz w:val="24"/>
          <w:szCs w:val="24"/>
          <w:lang w:val="en-US"/>
        </w:rPr>
        <w:t>-Mirza, 2024). Salaries in the UAE are expected to climb by 4.1% on average in 2024, driven by non-oil sector development and rising OPEC+ oil output (Enterprise, 2024; Cooper Fitch, 2024). Furthermore, a Mercer analysis shows that inflation and exchange rate fluctuations have a major influence on the incomes and savings of expatriate employees in the UAE (Release, 2023).</w:t>
      </w:r>
    </w:p>
    <w:p w14:paraId="2F353F8A" w14:textId="25724BCB" w:rsidR="00A110D3" w:rsidRDefault="00A110D3" w:rsidP="0012728D">
      <w:pPr>
        <w:spacing w:line="480" w:lineRule="auto"/>
        <w:jc w:val="both"/>
        <w:rPr>
          <w:rFonts w:ascii="Arial" w:hAnsi="Arial" w:cs="Arial"/>
          <w:sz w:val="24"/>
          <w:szCs w:val="24"/>
          <w:lang w:val="en-US"/>
        </w:rPr>
      </w:pPr>
      <w:r w:rsidRPr="00A110D3">
        <w:rPr>
          <w:rFonts w:ascii="Arial" w:hAnsi="Arial" w:cs="Arial"/>
          <w:sz w:val="24"/>
          <w:szCs w:val="24"/>
          <w:lang w:val="en-US"/>
        </w:rPr>
        <w:t xml:space="preserve">The HR environment is changing, with 16.3% of UAE companies aiming to expand their workforce and 11.4% expecting to keep more than half of their employees (Cooper Fitch, 2024). This dynamic market allows LMDT Consulting LTD to help UAE businesses navigate these changes by offering </w:t>
      </w:r>
      <w:proofErr w:type="spellStart"/>
      <w:r w:rsidRPr="00A110D3">
        <w:rPr>
          <w:rFonts w:ascii="Arial" w:hAnsi="Arial" w:cs="Arial"/>
          <w:sz w:val="24"/>
          <w:szCs w:val="24"/>
          <w:lang w:val="en-US"/>
        </w:rPr>
        <w:t>specialised</w:t>
      </w:r>
      <w:proofErr w:type="spellEnd"/>
      <w:r w:rsidRPr="00A110D3">
        <w:rPr>
          <w:rFonts w:ascii="Arial" w:hAnsi="Arial" w:cs="Arial"/>
          <w:sz w:val="24"/>
          <w:szCs w:val="24"/>
          <w:lang w:val="en-US"/>
        </w:rPr>
        <w:t xml:space="preserve"> services such as pay research, benefits strategy, and international employee management.</w:t>
      </w:r>
    </w:p>
    <w:p w14:paraId="75B4A6B0" w14:textId="1D760547" w:rsidR="0012728D" w:rsidRPr="007B59F1" w:rsidRDefault="00A95FE5" w:rsidP="007A61F9">
      <w:pPr>
        <w:pStyle w:val="Heading3"/>
      </w:pPr>
      <w:bookmarkStart w:id="6" w:name="_Toc165604620"/>
      <w:r>
        <w:t xml:space="preserve">2.1.3 </w:t>
      </w:r>
      <w:r w:rsidR="0012728D">
        <w:t>Technological Factor</w:t>
      </w:r>
      <w:bookmarkEnd w:id="6"/>
    </w:p>
    <w:p w14:paraId="713B8CE5" w14:textId="4B17C4C2" w:rsidR="0012728D" w:rsidRDefault="0012728D" w:rsidP="0012728D">
      <w:pPr>
        <w:pStyle w:val="NormalWeb"/>
        <w:spacing w:line="480" w:lineRule="auto"/>
        <w:jc w:val="both"/>
        <w:rPr>
          <w:rFonts w:ascii="Arial" w:eastAsiaTheme="minorHAnsi" w:hAnsi="Arial" w:cs="Arial"/>
        </w:rPr>
      </w:pPr>
      <w:r w:rsidRPr="004B1AE9">
        <w:rPr>
          <w:rFonts w:ascii="Arial" w:eastAsiaTheme="minorHAnsi" w:hAnsi="Arial" w:cs="Arial"/>
        </w:rPr>
        <w:t>The Ministry of Industry and Advanced Technology (</w:t>
      </w:r>
      <w:proofErr w:type="spellStart"/>
      <w:r w:rsidRPr="004B1AE9">
        <w:rPr>
          <w:rFonts w:ascii="Arial" w:eastAsiaTheme="minorHAnsi" w:hAnsi="Arial" w:cs="Arial"/>
        </w:rPr>
        <w:t>MoIAT</w:t>
      </w:r>
      <w:proofErr w:type="spellEnd"/>
      <w:r w:rsidRPr="004B1AE9">
        <w:rPr>
          <w:rFonts w:ascii="Arial" w:eastAsiaTheme="minorHAnsi" w:hAnsi="Arial" w:cs="Arial"/>
        </w:rPr>
        <w:t>) has spearheaded innovation, technological advancement, and sustainable industry development. By 2031, it aims to increase science and technology R&amp;D to 1.5% of GDP (Service, 2023). Also, Operation 300 billion intends to boost industrial output by AED 300 billion ($81.6 billion) over five years by helping SMEs and startups embrace new technology (UAE, 2023).</w:t>
      </w:r>
      <w:r>
        <w:rPr>
          <w:rFonts w:ascii="Arial" w:eastAsiaTheme="minorHAnsi" w:hAnsi="Arial" w:cs="Arial"/>
        </w:rPr>
        <w:t xml:space="preserve"> </w:t>
      </w:r>
      <w:r w:rsidRPr="004B1AE9">
        <w:rPr>
          <w:rFonts w:ascii="Arial" w:eastAsiaTheme="minorHAnsi" w:hAnsi="Arial" w:cs="Arial"/>
        </w:rPr>
        <w:t xml:space="preserve">UAE start-ups are flourishing, with over 40% being </w:t>
      </w:r>
      <w:r w:rsidR="00EA3125">
        <w:rPr>
          <w:rFonts w:ascii="Arial" w:eastAsiaTheme="minorHAnsi" w:hAnsi="Arial" w:cs="Arial"/>
        </w:rPr>
        <w:t>technology-driven</w:t>
      </w:r>
      <w:r w:rsidRPr="004B1AE9">
        <w:rPr>
          <w:rFonts w:ascii="Arial" w:eastAsiaTheme="minorHAnsi" w:hAnsi="Arial" w:cs="Arial"/>
        </w:rPr>
        <w:t xml:space="preserve"> (DTEC, 2023). The UAE ICT market was worth US$ 36.13 billion in 2022 and is expected to rise 12.77% to US$ 65.90 billion by 2027. UAE ICT providers are expected to earn US$ 293.95 billion from 2022 to 2027 (</w:t>
      </w:r>
      <w:proofErr w:type="spellStart"/>
      <w:r w:rsidRPr="004B1AE9">
        <w:rPr>
          <w:rFonts w:ascii="Arial" w:eastAsiaTheme="minorHAnsi" w:hAnsi="Arial" w:cs="Arial"/>
        </w:rPr>
        <w:t>GlobalData</w:t>
      </w:r>
      <w:proofErr w:type="spellEnd"/>
      <w:r w:rsidRPr="004B1AE9">
        <w:rPr>
          <w:rFonts w:ascii="Arial" w:eastAsiaTheme="minorHAnsi" w:hAnsi="Arial" w:cs="Arial"/>
        </w:rPr>
        <w:t>, 2023).</w:t>
      </w:r>
    </w:p>
    <w:p w14:paraId="14992621" w14:textId="4A810125" w:rsidR="0012728D" w:rsidRDefault="00B0533B" w:rsidP="0012728D">
      <w:pPr>
        <w:pStyle w:val="NormalWeb"/>
        <w:spacing w:line="480" w:lineRule="auto"/>
        <w:jc w:val="both"/>
        <w:rPr>
          <w:rFonts w:ascii="Arial" w:hAnsi="Arial" w:cs="Arial"/>
          <w:color w:val="0D0D0D"/>
          <w:shd w:val="clear" w:color="auto" w:fill="FFFFFF"/>
        </w:rPr>
      </w:pPr>
      <w:proofErr w:type="spellStart"/>
      <w:r w:rsidRPr="00811405">
        <w:rPr>
          <w:rFonts w:ascii="Arial" w:hAnsi="Arial" w:cs="Arial"/>
          <w:color w:val="0D0D0D"/>
          <w:shd w:val="clear" w:color="auto" w:fill="FFFFFF"/>
        </w:rPr>
        <w:t>Iyer</w:t>
      </w:r>
      <w:proofErr w:type="spellEnd"/>
      <w:r w:rsidRPr="00811405">
        <w:rPr>
          <w:rFonts w:ascii="Arial" w:hAnsi="Arial" w:cs="Arial"/>
          <w:color w:val="0D0D0D"/>
          <w:shd w:val="clear" w:color="auto" w:fill="FFFFFF"/>
        </w:rPr>
        <w:t xml:space="preserve"> (2023) stated that the HR industry in the UAE is keen to adopt technology at a rapid pace.</w:t>
      </w:r>
      <w:r>
        <w:rPr>
          <w:rFonts w:ascii="Arial" w:hAnsi="Arial" w:cs="Arial"/>
          <w:color w:val="0D0D0D"/>
          <w:shd w:val="clear" w:color="auto" w:fill="FFFFFF"/>
        </w:rPr>
        <w:t xml:space="preserve"> </w:t>
      </w:r>
      <w:r w:rsidR="0012728D" w:rsidRPr="00811405">
        <w:rPr>
          <w:rFonts w:ascii="Arial" w:hAnsi="Arial" w:cs="Arial"/>
          <w:color w:val="0D0D0D"/>
          <w:shd w:val="clear" w:color="auto" w:fill="FFFFFF"/>
        </w:rPr>
        <w:t xml:space="preserve">In 2024, HR professionals will be able to make data-driven decisions and improve </w:t>
      </w:r>
      <w:r w:rsidR="0012728D" w:rsidRPr="00811405">
        <w:rPr>
          <w:rFonts w:ascii="Arial" w:hAnsi="Arial" w:cs="Arial"/>
          <w:color w:val="0D0D0D"/>
          <w:shd w:val="clear" w:color="auto" w:fill="FFFFFF"/>
        </w:rPr>
        <w:lastRenderedPageBreak/>
        <w:t>operational efficiency through cloud-based solutions, automation, and data analytics (</w:t>
      </w:r>
      <w:proofErr w:type="spellStart"/>
      <w:r w:rsidR="0012728D" w:rsidRPr="00811405">
        <w:rPr>
          <w:rFonts w:ascii="Arial" w:hAnsi="Arial" w:cs="Arial"/>
          <w:color w:val="0D0D0D"/>
          <w:shd w:val="clear" w:color="auto" w:fill="FFFFFF"/>
        </w:rPr>
        <w:t>Iyer</w:t>
      </w:r>
      <w:proofErr w:type="spellEnd"/>
      <w:r w:rsidR="0012728D" w:rsidRPr="00811405">
        <w:rPr>
          <w:rFonts w:ascii="Arial" w:hAnsi="Arial" w:cs="Arial"/>
          <w:color w:val="0D0D0D"/>
          <w:shd w:val="clear" w:color="auto" w:fill="FFFFFF"/>
        </w:rPr>
        <w:t>, 2023).</w:t>
      </w:r>
      <w:r w:rsidR="0012728D">
        <w:rPr>
          <w:rFonts w:ascii="Arial" w:hAnsi="Arial" w:cs="Arial"/>
          <w:color w:val="0D0D0D"/>
          <w:shd w:val="clear" w:color="auto" w:fill="FFFFFF"/>
        </w:rPr>
        <w:t xml:space="preserve"> </w:t>
      </w:r>
      <w:r w:rsidR="0012728D" w:rsidRPr="004B1AE9">
        <w:rPr>
          <w:rFonts w:ascii="Arial" w:hAnsi="Arial" w:cs="Arial"/>
          <w:color w:val="0D0D0D"/>
          <w:shd w:val="clear" w:color="auto" w:fill="FFFFFF"/>
        </w:rPr>
        <w:t xml:space="preserve">Expanding </w:t>
      </w:r>
      <w:r w:rsidRPr="004B1AE9">
        <w:rPr>
          <w:rFonts w:ascii="Arial" w:hAnsi="Arial" w:cs="Arial"/>
          <w:color w:val="0D0D0D"/>
          <w:shd w:val="clear" w:color="auto" w:fill="FFFFFF"/>
        </w:rPr>
        <w:t>into</w:t>
      </w:r>
      <w:r w:rsidR="0012728D" w:rsidRPr="004B1AE9">
        <w:rPr>
          <w:rFonts w:ascii="Arial" w:hAnsi="Arial" w:cs="Arial"/>
          <w:color w:val="0D0D0D"/>
          <w:shd w:val="clear" w:color="auto" w:fill="FFFFFF"/>
        </w:rPr>
        <w:t> the UAE market allows LMDT Consulting Ltd. to provide HRM services to the growing technology sector. LMDT could turn into a key partner for UAE IT companies by focusing on start-ups, talent management, compliance, and HR technology</w:t>
      </w:r>
      <w:r w:rsidR="00EA3125">
        <w:rPr>
          <w:rFonts w:ascii="Arial" w:hAnsi="Arial" w:cs="Arial"/>
          <w:color w:val="0D0D0D"/>
          <w:shd w:val="clear" w:color="auto" w:fill="FFFFFF"/>
        </w:rPr>
        <w:t xml:space="preserve"> implementation</w:t>
      </w:r>
      <w:r w:rsidR="0012728D">
        <w:rPr>
          <w:rFonts w:ascii="Arial" w:hAnsi="Arial" w:cs="Arial"/>
          <w:color w:val="0D0D0D"/>
          <w:shd w:val="clear" w:color="auto" w:fill="FFFFFF"/>
        </w:rPr>
        <w:t>.</w:t>
      </w:r>
    </w:p>
    <w:p w14:paraId="52587A0F" w14:textId="6C9AE9D6" w:rsidR="0012728D" w:rsidRPr="007B59F1" w:rsidRDefault="00A95FE5" w:rsidP="007A61F9">
      <w:pPr>
        <w:pStyle w:val="Heading3"/>
        <w:rPr>
          <w:rFonts w:eastAsiaTheme="minorHAnsi"/>
        </w:rPr>
      </w:pPr>
      <w:bookmarkStart w:id="7" w:name="_Toc165604621"/>
      <w:r>
        <w:rPr>
          <w:rFonts w:eastAsiaTheme="minorHAnsi"/>
        </w:rPr>
        <w:t xml:space="preserve">2.1.4 </w:t>
      </w:r>
      <w:r w:rsidR="0012728D" w:rsidRPr="007B59F1">
        <w:rPr>
          <w:rFonts w:eastAsiaTheme="minorHAnsi"/>
        </w:rPr>
        <w:t>Social Factor</w:t>
      </w:r>
      <w:bookmarkEnd w:id="7"/>
    </w:p>
    <w:p w14:paraId="274F6286" w14:textId="2E46FA74" w:rsidR="0012728D" w:rsidRDefault="0012728D" w:rsidP="0012728D">
      <w:pPr>
        <w:pStyle w:val="NormalWeb"/>
        <w:rPr>
          <w:rFonts w:ascii="Arial" w:eastAsiaTheme="minorHAnsi" w:hAnsi="Arial" w:cs="Arial"/>
          <w:b/>
        </w:rPr>
      </w:pPr>
      <w:r w:rsidRPr="00971418">
        <w:rPr>
          <w:rFonts w:ascii="Arial" w:eastAsiaTheme="minorHAnsi" w:hAnsi="Arial" w:cs="Arial"/>
          <w:b/>
        </w:rPr>
        <w:t>Population</w:t>
      </w:r>
    </w:p>
    <w:p w14:paraId="6D6D06C4" w14:textId="4EA13FF9" w:rsidR="0012728D" w:rsidRDefault="004A106C" w:rsidP="0012728D">
      <w:pPr>
        <w:pStyle w:val="NormalWeb"/>
        <w:spacing w:line="480" w:lineRule="auto"/>
        <w:jc w:val="both"/>
        <w:rPr>
          <w:rFonts w:ascii="Arial" w:hAnsi="Arial" w:cs="Arial"/>
        </w:rPr>
      </w:pPr>
      <w:r>
        <w:rPr>
          <w:rFonts w:ascii="Arial" w:hAnsi="Arial" w:cs="Arial"/>
        </w:rPr>
        <w:t>O'Neill (202</w:t>
      </w:r>
      <w:r w:rsidR="00C37789" w:rsidRPr="00355F1D">
        <w:rPr>
          <w:rFonts w:ascii="Arial" w:hAnsi="Arial" w:cs="Arial"/>
        </w:rPr>
        <w:t>4) stated that the UAE population in 2024 is 10.24 million. In 2024, GMI conducted a study that found that the total population of expatriate people in the UAE in 2024 was 9.06 million (Global Media Insight, 2022).</w:t>
      </w:r>
      <w:r w:rsidR="00C37789">
        <w:rPr>
          <w:rFonts w:ascii="Arial" w:hAnsi="Arial" w:cs="Arial"/>
        </w:rPr>
        <w:t xml:space="preserve"> </w:t>
      </w:r>
      <w:r w:rsidR="00C37789" w:rsidRPr="00355F1D">
        <w:rPr>
          <w:rFonts w:ascii="Arial" w:hAnsi="Arial" w:cs="Arial"/>
        </w:rPr>
        <w:t>The total number of males in the UAE in 2024 is 7.07 million, while the total number of females is 3.17 million.</w:t>
      </w:r>
    </w:p>
    <w:p w14:paraId="0AA97C53" w14:textId="77777777" w:rsidR="0012728D" w:rsidRDefault="0012728D" w:rsidP="0012728D">
      <w:pPr>
        <w:rPr>
          <w:rFonts w:ascii="Arial" w:hAnsi="Arial" w:cs="Arial"/>
          <w:sz w:val="24"/>
          <w:szCs w:val="24"/>
          <w:lang w:val="en-US"/>
        </w:rPr>
      </w:pPr>
      <w:r w:rsidRPr="00971418">
        <w:rPr>
          <w:rFonts w:ascii="Arial" w:hAnsi="Arial" w:cs="Arial"/>
          <w:noProof/>
          <w:sz w:val="24"/>
          <w:szCs w:val="24"/>
          <w:lang w:val="en-US"/>
        </w:rPr>
        <w:drawing>
          <wp:inline distT="0" distB="0" distL="0" distR="0" wp14:anchorId="6331E5A4" wp14:editId="020F7DEE">
            <wp:extent cx="6065520" cy="3421380"/>
            <wp:effectExtent l="0" t="0" r="0" b="7620"/>
            <wp:docPr id="3" name="Picture 3" descr="C:\Users\HP\AppData\Local\Packages\Microsoft.Windows.Photos_8wekyb3d8bbwe\TempState\ShareServiceTempFolder\statistic_id297140_estimated-total-population-of-the-united-arab-emirates-20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Microsoft.Windows.Photos_8wekyb3d8bbwe\TempState\ShareServiceTempFolder\statistic_id297140_estimated-total-population-of-the-united-arab-emirates-2028.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3552" cy="3442833"/>
                    </a:xfrm>
                    <a:prstGeom prst="rect">
                      <a:avLst/>
                    </a:prstGeom>
                    <a:noFill/>
                    <a:ln>
                      <a:noFill/>
                    </a:ln>
                  </pic:spPr>
                </pic:pic>
              </a:graphicData>
            </a:graphic>
          </wp:inline>
        </w:drawing>
      </w:r>
    </w:p>
    <w:p w14:paraId="343EEC55" w14:textId="394BE247" w:rsidR="0012728D" w:rsidRPr="0003597F" w:rsidRDefault="00457385" w:rsidP="00C37789">
      <w:pPr>
        <w:jc w:val="center"/>
        <w:rPr>
          <w:rFonts w:ascii="Arial" w:hAnsi="Arial" w:cs="Arial"/>
          <w:szCs w:val="24"/>
          <w:lang w:val="en-US"/>
        </w:rPr>
      </w:pPr>
      <w:r w:rsidRPr="0003597F">
        <w:rPr>
          <w:rFonts w:ascii="Arial" w:hAnsi="Arial" w:cs="Arial"/>
          <w:szCs w:val="24"/>
          <w:lang w:val="en-US"/>
        </w:rPr>
        <w:t>Figure 4</w:t>
      </w:r>
      <w:r w:rsidR="0012728D" w:rsidRPr="0003597F">
        <w:rPr>
          <w:rFonts w:ascii="Arial" w:hAnsi="Arial" w:cs="Arial"/>
          <w:szCs w:val="24"/>
          <w:lang w:val="en-US"/>
        </w:rPr>
        <w:t>: UAE Population (Statista, 2024)</w:t>
      </w:r>
    </w:p>
    <w:p w14:paraId="6E751D21" w14:textId="77777777" w:rsidR="00ED04B1" w:rsidRDefault="00ED04B1" w:rsidP="00A95FE5">
      <w:pPr>
        <w:spacing w:line="480" w:lineRule="auto"/>
        <w:jc w:val="both"/>
        <w:rPr>
          <w:rFonts w:ascii="Arial" w:hAnsi="Arial" w:cs="Arial"/>
          <w:sz w:val="24"/>
          <w:szCs w:val="24"/>
          <w:lang w:val="en-US"/>
        </w:rPr>
      </w:pPr>
    </w:p>
    <w:p w14:paraId="49B218AD" w14:textId="183494A4" w:rsidR="0012728D" w:rsidRDefault="0012728D" w:rsidP="00A95FE5">
      <w:pPr>
        <w:spacing w:line="480" w:lineRule="auto"/>
        <w:jc w:val="both"/>
        <w:rPr>
          <w:rFonts w:ascii="Arial" w:hAnsi="Arial" w:cs="Arial"/>
          <w:sz w:val="24"/>
          <w:szCs w:val="24"/>
        </w:rPr>
      </w:pPr>
      <w:r w:rsidRPr="00355F1D">
        <w:rPr>
          <w:rFonts w:ascii="Arial" w:hAnsi="Arial" w:cs="Arial"/>
          <w:sz w:val="24"/>
          <w:szCs w:val="24"/>
          <w:lang w:val="en-US"/>
        </w:rPr>
        <w:t>The UAE has witnessed drastic demographic shifts in the past decade. Due to the growth, tourism, and global prominence of UAE cities like Abu Dhabi and Dubai, the population has expanded by 6 million over the past decade. The UAE's growing population and expatriate influx is an opportunity for LMDT Consulting Ltd</w:t>
      </w:r>
      <w:r>
        <w:rPr>
          <w:rFonts w:ascii="Arial" w:hAnsi="Arial" w:cs="Arial"/>
          <w:sz w:val="24"/>
          <w:szCs w:val="24"/>
          <w:lang w:val="en-US"/>
        </w:rPr>
        <w:t xml:space="preserve"> to offer services such as talent acquisition and strategy workforce planning. Also, a</w:t>
      </w:r>
      <w:r w:rsidRPr="000B7F2D">
        <w:rPr>
          <w:rFonts w:ascii="Arial" w:hAnsi="Arial" w:cs="Arial"/>
          <w:sz w:val="24"/>
          <w:szCs w:val="24"/>
          <w:lang w:val="en-US"/>
        </w:rPr>
        <w:t>s the country evolves, startups in the United Arab Emirates (UAE) are being asked to take a proactive approach to ensure compliance with the government's expanding '</w:t>
      </w:r>
      <w:proofErr w:type="spellStart"/>
      <w:r w:rsidRPr="000B7F2D">
        <w:rPr>
          <w:rFonts w:ascii="Arial" w:hAnsi="Arial" w:cs="Arial"/>
          <w:sz w:val="24"/>
          <w:szCs w:val="24"/>
          <w:lang w:val="en-US"/>
        </w:rPr>
        <w:t>Emiratisation</w:t>
      </w:r>
      <w:proofErr w:type="spellEnd"/>
      <w:r w:rsidRPr="000B7F2D">
        <w:rPr>
          <w:rFonts w:ascii="Arial" w:hAnsi="Arial" w:cs="Arial"/>
          <w:sz w:val="24"/>
          <w:szCs w:val="24"/>
          <w:lang w:val="en-US"/>
        </w:rPr>
        <w:t>' requirements (Pinsent Masons, 2023).</w:t>
      </w:r>
      <w:r>
        <w:rPr>
          <w:rFonts w:ascii="Arial" w:hAnsi="Arial" w:cs="Arial"/>
          <w:sz w:val="24"/>
          <w:szCs w:val="24"/>
          <w:lang w:val="en-US"/>
        </w:rPr>
        <w:t xml:space="preserve"> This is another opportunity for LMDT Consulting Ltd to offer services such as the </w:t>
      </w:r>
      <w:r>
        <w:rPr>
          <w:rFonts w:ascii="Arial" w:hAnsi="Arial" w:cs="Arial"/>
          <w:sz w:val="24"/>
          <w:szCs w:val="24"/>
        </w:rPr>
        <w:t>provision</w:t>
      </w:r>
      <w:r w:rsidRPr="000B7F2D">
        <w:rPr>
          <w:rFonts w:ascii="Arial" w:hAnsi="Arial" w:cs="Arial"/>
          <w:sz w:val="24"/>
          <w:szCs w:val="24"/>
        </w:rPr>
        <w:t xml:space="preserve"> of career development opportunities to support </w:t>
      </w:r>
      <w:r w:rsidR="00ED04B1">
        <w:rPr>
          <w:rFonts w:ascii="Arial" w:hAnsi="Arial" w:cs="Arial"/>
          <w:sz w:val="24"/>
          <w:szCs w:val="24"/>
        </w:rPr>
        <w:t xml:space="preserve">local </w:t>
      </w:r>
      <w:r w:rsidRPr="000B7F2D">
        <w:rPr>
          <w:rFonts w:ascii="Arial" w:hAnsi="Arial" w:cs="Arial"/>
          <w:sz w:val="24"/>
          <w:szCs w:val="24"/>
        </w:rPr>
        <w:t>employee growth and retention</w:t>
      </w:r>
      <w:r>
        <w:rPr>
          <w:rFonts w:ascii="Arial" w:hAnsi="Arial" w:cs="Arial"/>
          <w:sz w:val="24"/>
          <w:szCs w:val="24"/>
        </w:rPr>
        <w:t xml:space="preserve"> and </w:t>
      </w:r>
      <w:r w:rsidRPr="000B7F2D">
        <w:rPr>
          <w:rFonts w:ascii="Arial" w:hAnsi="Arial" w:cs="Arial"/>
          <w:sz w:val="24"/>
          <w:szCs w:val="24"/>
        </w:rPr>
        <w:t xml:space="preserve">the </w:t>
      </w:r>
      <w:r>
        <w:rPr>
          <w:rFonts w:ascii="Arial" w:hAnsi="Arial" w:cs="Arial"/>
          <w:sz w:val="24"/>
          <w:szCs w:val="24"/>
        </w:rPr>
        <w:t>i</w:t>
      </w:r>
      <w:r w:rsidRPr="000B7F2D">
        <w:rPr>
          <w:rFonts w:ascii="Arial" w:hAnsi="Arial" w:cs="Arial"/>
          <w:sz w:val="24"/>
          <w:szCs w:val="24"/>
        </w:rPr>
        <w:t>mplementation of training and development programs to enhance employee skills and competencies.</w:t>
      </w:r>
    </w:p>
    <w:p w14:paraId="27D2B871" w14:textId="77777777" w:rsidR="00845D3D" w:rsidRDefault="00845D3D" w:rsidP="00A95FE5">
      <w:pPr>
        <w:spacing w:line="480" w:lineRule="auto"/>
        <w:jc w:val="both"/>
        <w:rPr>
          <w:rFonts w:ascii="Arial" w:hAnsi="Arial" w:cs="Arial"/>
          <w:sz w:val="24"/>
          <w:szCs w:val="24"/>
          <w:lang w:val="en-US"/>
        </w:rPr>
      </w:pPr>
    </w:p>
    <w:p w14:paraId="50697EFC" w14:textId="25185B1C" w:rsidR="0012728D" w:rsidRDefault="00A95FE5" w:rsidP="007A61F9">
      <w:pPr>
        <w:pStyle w:val="Heading3"/>
        <w:rPr>
          <w:lang w:val="en-US"/>
        </w:rPr>
      </w:pPr>
      <w:bookmarkStart w:id="8" w:name="_Toc165604622"/>
      <w:r>
        <w:rPr>
          <w:lang w:val="en-US"/>
        </w:rPr>
        <w:t xml:space="preserve">2.1.5 </w:t>
      </w:r>
      <w:r w:rsidR="0012728D" w:rsidRPr="00D65925">
        <w:rPr>
          <w:lang w:val="en-US"/>
        </w:rPr>
        <w:t>Legal and regulatory framework</w:t>
      </w:r>
      <w:bookmarkEnd w:id="8"/>
    </w:p>
    <w:p w14:paraId="5CEBAE0A" w14:textId="2493DD92" w:rsidR="0012728D" w:rsidRDefault="0012728D" w:rsidP="0012728D">
      <w:pPr>
        <w:spacing w:line="480" w:lineRule="auto"/>
        <w:jc w:val="both"/>
        <w:rPr>
          <w:rFonts w:ascii="Arial" w:hAnsi="Arial" w:cs="Arial"/>
          <w:sz w:val="24"/>
          <w:szCs w:val="24"/>
          <w:lang w:val="en-US"/>
        </w:rPr>
      </w:pPr>
      <w:proofErr w:type="spellStart"/>
      <w:r w:rsidRPr="003773BA">
        <w:rPr>
          <w:rFonts w:ascii="Arial" w:hAnsi="Arial" w:cs="Arial"/>
          <w:sz w:val="24"/>
          <w:szCs w:val="24"/>
          <w:lang w:val="en-US"/>
        </w:rPr>
        <w:t>Emiratisation</w:t>
      </w:r>
      <w:proofErr w:type="spellEnd"/>
      <w:r w:rsidRPr="003773BA">
        <w:rPr>
          <w:rFonts w:ascii="Arial" w:hAnsi="Arial" w:cs="Arial"/>
          <w:sz w:val="24"/>
          <w:szCs w:val="24"/>
          <w:lang w:val="en-US"/>
        </w:rPr>
        <w:t xml:space="preserve"> is the UAE government's plan to increase the number of UAE nationals employed in private companies. One of the most major changes to the UAE </w:t>
      </w:r>
      <w:proofErr w:type="spellStart"/>
      <w:r w:rsidRPr="003773BA">
        <w:rPr>
          <w:rFonts w:ascii="Arial" w:hAnsi="Arial" w:cs="Arial"/>
          <w:sz w:val="24"/>
          <w:szCs w:val="24"/>
          <w:lang w:val="en-US"/>
        </w:rPr>
        <w:t>Emiratisation</w:t>
      </w:r>
      <w:proofErr w:type="spellEnd"/>
      <w:r w:rsidRPr="003773BA">
        <w:rPr>
          <w:rFonts w:ascii="Arial" w:hAnsi="Arial" w:cs="Arial"/>
          <w:sz w:val="24"/>
          <w:szCs w:val="24"/>
          <w:lang w:val="en-US"/>
        </w:rPr>
        <w:t xml:space="preserve"> Law 2023 is the implementation of a new quota system for private-sector Emirati employers. The quota system mandates firms to hire a particular percentage of UAE nationals based on the size and activity of their company (</w:t>
      </w:r>
      <w:proofErr w:type="spellStart"/>
      <w:r w:rsidRPr="003773BA">
        <w:rPr>
          <w:rFonts w:ascii="Arial" w:hAnsi="Arial" w:cs="Arial"/>
          <w:sz w:val="24"/>
          <w:szCs w:val="24"/>
          <w:lang w:val="en-US"/>
        </w:rPr>
        <w:t>Khaleeli</w:t>
      </w:r>
      <w:proofErr w:type="spellEnd"/>
      <w:r w:rsidRPr="003773BA">
        <w:rPr>
          <w:rFonts w:ascii="Arial" w:hAnsi="Arial" w:cs="Arial"/>
          <w:sz w:val="24"/>
          <w:szCs w:val="24"/>
          <w:lang w:val="en-US"/>
        </w:rPr>
        <w:t xml:space="preserve">, 2024). The quota varies by sector and number of employees, ranging from 2% to 60%.  The new UAE </w:t>
      </w:r>
      <w:proofErr w:type="spellStart"/>
      <w:r w:rsidRPr="003773BA">
        <w:rPr>
          <w:rFonts w:ascii="Arial" w:hAnsi="Arial" w:cs="Arial"/>
          <w:sz w:val="24"/>
          <w:szCs w:val="24"/>
          <w:lang w:val="en-US"/>
        </w:rPr>
        <w:t>Emiratisation</w:t>
      </w:r>
      <w:proofErr w:type="spellEnd"/>
      <w:r w:rsidRPr="003773BA">
        <w:rPr>
          <w:rFonts w:ascii="Arial" w:hAnsi="Arial" w:cs="Arial"/>
          <w:sz w:val="24"/>
          <w:szCs w:val="24"/>
          <w:lang w:val="en-US"/>
        </w:rPr>
        <w:t xml:space="preserve"> Law 2024 requires private-sector businesses (50+ employees) to achieve a minimum of 2% year-on-year increase in their Emirati workforce for skilled positions </w:t>
      </w:r>
      <w:r w:rsidRPr="003773BA">
        <w:rPr>
          <w:rFonts w:ascii="Arial" w:hAnsi="Arial" w:cs="Arial"/>
          <w:sz w:val="24"/>
          <w:szCs w:val="24"/>
          <w:lang w:val="en-US"/>
        </w:rPr>
        <w:lastRenderedPageBreak/>
        <w:t>(</w:t>
      </w:r>
      <w:proofErr w:type="spellStart"/>
      <w:r w:rsidRPr="003773BA">
        <w:rPr>
          <w:rFonts w:ascii="Arial" w:hAnsi="Arial" w:cs="Arial"/>
          <w:sz w:val="24"/>
          <w:szCs w:val="24"/>
          <w:lang w:val="en-US"/>
        </w:rPr>
        <w:t>Muqeeth</w:t>
      </w:r>
      <w:proofErr w:type="spellEnd"/>
      <w:r w:rsidRPr="003773BA">
        <w:rPr>
          <w:rFonts w:ascii="Arial" w:hAnsi="Arial" w:cs="Arial"/>
          <w:sz w:val="24"/>
          <w:szCs w:val="24"/>
          <w:lang w:val="en-US"/>
        </w:rPr>
        <w:t xml:space="preserve">, 2022). The </w:t>
      </w:r>
      <w:proofErr w:type="spellStart"/>
      <w:r w:rsidRPr="003773BA">
        <w:rPr>
          <w:rFonts w:ascii="Arial" w:hAnsi="Arial" w:cs="Arial"/>
          <w:sz w:val="24"/>
          <w:szCs w:val="24"/>
          <w:lang w:val="en-US"/>
        </w:rPr>
        <w:t>Emiratisation</w:t>
      </w:r>
      <w:proofErr w:type="spellEnd"/>
      <w:r w:rsidRPr="003773BA">
        <w:rPr>
          <w:rFonts w:ascii="Arial" w:hAnsi="Arial" w:cs="Arial"/>
          <w:sz w:val="24"/>
          <w:szCs w:val="24"/>
          <w:lang w:val="en-US"/>
        </w:rPr>
        <w:t xml:space="preserve"> Law 2023 also includes new incentives for businesses established in Abu Dhabi or the UAE that surpass their quotas or hire nationals in high-demand occupations. These incentives include exemptions from taxes, subsidies, preferential treatment in government tenders, and access to training and development </w:t>
      </w:r>
      <w:proofErr w:type="spellStart"/>
      <w:r w:rsidRPr="003773BA">
        <w:rPr>
          <w:rFonts w:ascii="Arial" w:hAnsi="Arial" w:cs="Arial"/>
          <w:sz w:val="24"/>
          <w:szCs w:val="24"/>
          <w:lang w:val="en-US"/>
        </w:rPr>
        <w:t>programmes</w:t>
      </w:r>
      <w:proofErr w:type="spellEnd"/>
      <w:r w:rsidRPr="003773BA">
        <w:rPr>
          <w:rFonts w:ascii="Arial" w:hAnsi="Arial" w:cs="Arial"/>
          <w:sz w:val="24"/>
          <w:szCs w:val="24"/>
          <w:lang w:val="en-US"/>
        </w:rPr>
        <w:t>.</w:t>
      </w:r>
    </w:p>
    <w:p w14:paraId="5880A919" w14:textId="1137DAE5" w:rsidR="0012728D" w:rsidRDefault="0012728D" w:rsidP="0012728D">
      <w:pPr>
        <w:spacing w:line="480" w:lineRule="auto"/>
        <w:jc w:val="both"/>
        <w:rPr>
          <w:rFonts w:ascii="Arial" w:hAnsi="Arial" w:cs="Arial"/>
          <w:sz w:val="24"/>
          <w:szCs w:val="24"/>
          <w:lang w:val="en-US"/>
        </w:rPr>
      </w:pPr>
      <w:r w:rsidRPr="00FA3F8D">
        <w:rPr>
          <w:rFonts w:ascii="Arial" w:hAnsi="Arial" w:cs="Arial"/>
          <w:sz w:val="24"/>
          <w:szCs w:val="24"/>
          <w:lang w:val="en-US"/>
        </w:rPr>
        <w:t>There is an opportunity for LMDT Consulting Ltd in terms of strategic entry and operational flexibility. The choice between establishing in the UAE mainland or a Free Zone provides flexibility in terms of operational and ownership structure. Also, there is an opportunity for LMDT Consulting Ltd to help companies develop targeted strategies to attract, retain, and develop UAE national talent to meet these legal requirements.</w:t>
      </w:r>
    </w:p>
    <w:p w14:paraId="26D5395E" w14:textId="77777777" w:rsidR="00087C73" w:rsidRDefault="00087C73" w:rsidP="0012728D">
      <w:pPr>
        <w:spacing w:line="480" w:lineRule="auto"/>
        <w:jc w:val="both"/>
        <w:rPr>
          <w:rFonts w:ascii="Arial" w:hAnsi="Arial" w:cs="Arial"/>
          <w:sz w:val="24"/>
          <w:szCs w:val="24"/>
          <w:lang w:val="en-US"/>
        </w:rPr>
      </w:pPr>
    </w:p>
    <w:p w14:paraId="5AE3FA66" w14:textId="754FD68C" w:rsidR="0012728D" w:rsidRPr="007F09CF" w:rsidRDefault="00A95FE5" w:rsidP="007A61F9">
      <w:pPr>
        <w:pStyle w:val="Heading3"/>
        <w:rPr>
          <w:lang w:val="en-US"/>
        </w:rPr>
      </w:pPr>
      <w:bookmarkStart w:id="9" w:name="_Toc165604623"/>
      <w:r>
        <w:rPr>
          <w:lang w:val="en-US"/>
        </w:rPr>
        <w:t xml:space="preserve">2.1.6 </w:t>
      </w:r>
      <w:r w:rsidR="0012728D" w:rsidRPr="007F09CF">
        <w:rPr>
          <w:lang w:val="en-US"/>
        </w:rPr>
        <w:t>Environmental</w:t>
      </w:r>
      <w:bookmarkEnd w:id="9"/>
    </w:p>
    <w:p w14:paraId="7709FE7B" w14:textId="476E7095" w:rsidR="0012728D" w:rsidRPr="007F09CF" w:rsidRDefault="0012728D" w:rsidP="0012728D">
      <w:pPr>
        <w:rPr>
          <w:rFonts w:ascii="Arial" w:hAnsi="Arial" w:cs="Arial"/>
          <w:b/>
          <w:sz w:val="24"/>
          <w:szCs w:val="24"/>
          <w:lang w:val="en-US"/>
        </w:rPr>
      </w:pPr>
      <w:r w:rsidRPr="007F09CF">
        <w:rPr>
          <w:rFonts w:ascii="Arial" w:hAnsi="Arial" w:cs="Arial"/>
          <w:b/>
          <w:sz w:val="24"/>
          <w:szCs w:val="24"/>
          <w:lang w:val="en-US"/>
        </w:rPr>
        <w:t>Sustainability</w:t>
      </w:r>
    </w:p>
    <w:p w14:paraId="5574B64F" w14:textId="0EE2CA9C" w:rsidR="0012728D" w:rsidRDefault="0012728D" w:rsidP="0012728D">
      <w:pPr>
        <w:spacing w:line="480" w:lineRule="auto"/>
        <w:jc w:val="both"/>
        <w:rPr>
          <w:rFonts w:ascii="Arial" w:hAnsi="Arial" w:cs="Arial"/>
          <w:sz w:val="24"/>
          <w:szCs w:val="24"/>
          <w:lang w:val="en-US"/>
        </w:rPr>
      </w:pPr>
      <w:r w:rsidRPr="002F433F">
        <w:rPr>
          <w:rFonts w:ascii="Arial" w:hAnsi="Arial" w:cs="Arial"/>
          <w:sz w:val="24"/>
          <w:szCs w:val="24"/>
          <w:lang w:val="en-US"/>
        </w:rPr>
        <w:t xml:space="preserve">Sustainability is a major focus for UAE </w:t>
      </w:r>
      <w:r w:rsidR="00CF67AE" w:rsidRPr="002F433F">
        <w:rPr>
          <w:rFonts w:ascii="Arial" w:hAnsi="Arial" w:cs="Arial"/>
          <w:sz w:val="24"/>
          <w:szCs w:val="24"/>
          <w:lang w:val="en-US"/>
        </w:rPr>
        <w:t>organizations</w:t>
      </w:r>
      <w:r w:rsidRPr="002F433F">
        <w:rPr>
          <w:rFonts w:ascii="Arial" w:hAnsi="Arial" w:cs="Arial"/>
          <w:sz w:val="24"/>
          <w:szCs w:val="24"/>
          <w:lang w:val="en-US"/>
        </w:rPr>
        <w:t xml:space="preserve">, driven by the government's commitment to climate action, which includes financing renewable energy projects and achieving net-zero emissions by 2050 (Bhat, 2022). The UAE has seen significant growth in the number of professionals entering the region with expertise in environmental matters, with a 26% increase (Al </w:t>
      </w:r>
      <w:proofErr w:type="spellStart"/>
      <w:r w:rsidRPr="002F433F">
        <w:rPr>
          <w:rFonts w:ascii="Arial" w:hAnsi="Arial" w:cs="Arial"/>
          <w:sz w:val="24"/>
          <w:szCs w:val="24"/>
          <w:lang w:val="en-US"/>
        </w:rPr>
        <w:t>Helou</w:t>
      </w:r>
      <w:proofErr w:type="spellEnd"/>
      <w:r w:rsidRPr="002F433F">
        <w:rPr>
          <w:rFonts w:ascii="Arial" w:hAnsi="Arial" w:cs="Arial"/>
          <w:sz w:val="24"/>
          <w:szCs w:val="24"/>
          <w:lang w:val="en-US"/>
        </w:rPr>
        <w:t xml:space="preserve">, 2023). Global recruitment agency Robert Walters conducted a survey that revealed a significant demand for such individuals in the industry, resulting in an increased pool of talent. As a result, the UAE presently has over 35,000 professionals who </w:t>
      </w:r>
      <w:proofErr w:type="spellStart"/>
      <w:r w:rsidRPr="002F433F">
        <w:rPr>
          <w:rFonts w:ascii="Arial" w:hAnsi="Arial" w:cs="Arial"/>
          <w:sz w:val="24"/>
          <w:szCs w:val="24"/>
          <w:lang w:val="en-US"/>
        </w:rPr>
        <w:t>prioritise</w:t>
      </w:r>
      <w:proofErr w:type="spellEnd"/>
      <w:r w:rsidRPr="002F433F">
        <w:rPr>
          <w:rFonts w:ascii="Arial" w:hAnsi="Arial" w:cs="Arial"/>
          <w:sz w:val="24"/>
          <w:szCs w:val="24"/>
          <w:lang w:val="en-US"/>
        </w:rPr>
        <w:t xml:space="preserve"> sustainability and environmental compliance (Al </w:t>
      </w:r>
      <w:proofErr w:type="spellStart"/>
      <w:r w:rsidRPr="002F433F">
        <w:rPr>
          <w:rFonts w:ascii="Arial" w:hAnsi="Arial" w:cs="Arial"/>
          <w:sz w:val="24"/>
          <w:szCs w:val="24"/>
          <w:lang w:val="en-US"/>
        </w:rPr>
        <w:t>Helou</w:t>
      </w:r>
      <w:proofErr w:type="spellEnd"/>
      <w:r w:rsidRPr="002F433F">
        <w:rPr>
          <w:rFonts w:ascii="Arial" w:hAnsi="Arial" w:cs="Arial"/>
          <w:sz w:val="24"/>
          <w:szCs w:val="24"/>
          <w:lang w:val="en-US"/>
        </w:rPr>
        <w:t xml:space="preserve">, 2023). </w:t>
      </w:r>
    </w:p>
    <w:p w14:paraId="7982D7D3" w14:textId="77777777" w:rsidR="0012728D" w:rsidRDefault="0012728D" w:rsidP="0012728D">
      <w:pPr>
        <w:spacing w:line="480" w:lineRule="auto"/>
        <w:jc w:val="both"/>
        <w:rPr>
          <w:rFonts w:ascii="Arial" w:hAnsi="Arial" w:cs="Arial"/>
          <w:sz w:val="24"/>
          <w:szCs w:val="24"/>
          <w:lang w:val="en-US"/>
        </w:rPr>
      </w:pPr>
      <w:r w:rsidRPr="002F433F">
        <w:rPr>
          <w:rFonts w:ascii="Arial" w:hAnsi="Arial" w:cs="Arial"/>
          <w:sz w:val="24"/>
          <w:szCs w:val="24"/>
          <w:lang w:val="en-US"/>
        </w:rPr>
        <w:lastRenderedPageBreak/>
        <w:t>The increased need for sustainability-focused professionals presents a clear opportunity for HR departments to take the lead in recruiting and developing talent capable of driving sustainable business practices. This is an opportunity for LMDT Consulting Ltd, which can help businesses align with the UAE's sustainability vision by providing innovative HR practices, talent management, leadership development, and compliance advisory services.</w:t>
      </w:r>
    </w:p>
    <w:p w14:paraId="33D1AD2E" w14:textId="0FF95E93" w:rsidR="0012728D" w:rsidRDefault="0012728D" w:rsidP="0012728D">
      <w:pPr>
        <w:rPr>
          <w:rFonts w:ascii="Arial" w:hAnsi="Arial" w:cs="Arial"/>
          <w:sz w:val="24"/>
          <w:szCs w:val="24"/>
          <w:lang w:val="en-US"/>
        </w:rPr>
      </w:pPr>
    </w:p>
    <w:p w14:paraId="2CF1D886" w14:textId="68C8C2BF" w:rsidR="00845D3D" w:rsidRDefault="00845D3D" w:rsidP="0012728D">
      <w:pPr>
        <w:rPr>
          <w:rFonts w:ascii="Arial" w:hAnsi="Arial" w:cs="Arial"/>
          <w:sz w:val="24"/>
          <w:szCs w:val="24"/>
          <w:lang w:val="en-US"/>
        </w:rPr>
      </w:pPr>
    </w:p>
    <w:p w14:paraId="0DED98E7" w14:textId="10733698" w:rsidR="0012728D" w:rsidRPr="00355F1D" w:rsidRDefault="00A95FE5" w:rsidP="007A61F9">
      <w:pPr>
        <w:pStyle w:val="Heading2"/>
      </w:pPr>
      <w:bookmarkStart w:id="10" w:name="_Toc165604624"/>
      <w:r>
        <w:t xml:space="preserve">2.2 </w:t>
      </w:r>
      <w:r w:rsidR="0012728D" w:rsidRPr="00355F1D">
        <w:t>Germany</w:t>
      </w:r>
      <w:bookmarkEnd w:id="10"/>
    </w:p>
    <w:p w14:paraId="6F0F8B90" w14:textId="4285682D" w:rsidR="0012728D" w:rsidRPr="00DA01E9" w:rsidRDefault="00A95FE5" w:rsidP="007A61F9">
      <w:pPr>
        <w:pStyle w:val="Heading3"/>
        <w:rPr>
          <w:lang w:val="en-US"/>
        </w:rPr>
      </w:pPr>
      <w:bookmarkStart w:id="11" w:name="_Toc165604625"/>
      <w:r>
        <w:rPr>
          <w:lang w:val="en-US"/>
        </w:rPr>
        <w:t xml:space="preserve">2.2.1 </w:t>
      </w:r>
      <w:r w:rsidR="0012728D" w:rsidRPr="00DA01E9">
        <w:rPr>
          <w:lang w:val="en-US"/>
        </w:rPr>
        <w:t>Political</w:t>
      </w:r>
      <w:bookmarkEnd w:id="11"/>
    </w:p>
    <w:p w14:paraId="48072E16" w14:textId="19C806BA" w:rsidR="00F560B7" w:rsidRPr="00F560B7" w:rsidRDefault="00F560B7" w:rsidP="00F560B7">
      <w:pPr>
        <w:spacing w:line="480" w:lineRule="auto"/>
        <w:jc w:val="both"/>
        <w:rPr>
          <w:rFonts w:ascii="Arial" w:hAnsi="Arial" w:cs="Arial"/>
          <w:bCs/>
          <w:color w:val="000000" w:themeColor="text1"/>
          <w:sz w:val="24"/>
          <w:szCs w:val="24"/>
          <w:lang w:val="en-US"/>
        </w:rPr>
      </w:pPr>
      <w:r w:rsidRPr="00F560B7">
        <w:rPr>
          <w:rFonts w:ascii="Arial" w:hAnsi="Arial" w:cs="Arial"/>
          <w:bCs/>
          <w:color w:val="000000" w:themeColor="text1"/>
          <w:sz w:val="24"/>
          <w:szCs w:val="24"/>
          <w:lang w:val="en-US"/>
        </w:rPr>
        <w:t xml:space="preserve">The continuous crisis caused by Russia's invasion of Ukraine has resulted in the biggest refugee movement in Europe since World War II. According to the Federal Office for Migration and Refugees (2022), more than one million people have sought asylum in Germany since the crisis began. This surge has put a significant burden on the German </w:t>
      </w:r>
      <w:proofErr w:type="spellStart"/>
      <w:r w:rsidRPr="00F560B7">
        <w:rPr>
          <w:rFonts w:ascii="Arial" w:hAnsi="Arial" w:cs="Arial"/>
          <w:bCs/>
          <w:color w:val="000000" w:themeColor="text1"/>
          <w:sz w:val="24"/>
          <w:szCs w:val="24"/>
          <w:lang w:val="en-US"/>
        </w:rPr>
        <w:t>labour</w:t>
      </w:r>
      <w:proofErr w:type="spellEnd"/>
      <w:r w:rsidRPr="00F560B7">
        <w:rPr>
          <w:rFonts w:ascii="Arial" w:hAnsi="Arial" w:cs="Arial"/>
          <w:bCs/>
          <w:color w:val="000000" w:themeColor="text1"/>
          <w:sz w:val="24"/>
          <w:szCs w:val="24"/>
          <w:lang w:val="en-US"/>
        </w:rPr>
        <w:t xml:space="preserve"> market, which is unlikely to find a long-term solution to workforce issues through the integration of Ukrainian refugees. According to the United Nations High Commissioner for Refugees (UNHCR), as of February 15, 1,055,323 Ukrainian refugees had entere</w:t>
      </w:r>
      <w:r>
        <w:rPr>
          <w:rFonts w:ascii="Arial" w:hAnsi="Arial" w:cs="Arial"/>
          <w:bCs/>
          <w:color w:val="000000" w:themeColor="text1"/>
          <w:sz w:val="24"/>
          <w:szCs w:val="24"/>
          <w:lang w:val="en-US"/>
        </w:rPr>
        <w:t>d Germany (Ward-</w:t>
      </w:r>
      <w:proofErr w:type="spellStart"/>
      <w:r>
        <w:rPr>
          <w:rFonts w:ascii="Arial" w:hAnsi="Arial" w:cs="Arial"/>
          <w:bCs/>
          <w:color w:val="000000" w:themeColor="text1"/>
          <w:sz w:val="24"/>
          <w:szCs w:val="24"/>
          <w:lang w:val="en-US"/>
        </w:rPr>
        <w:t>Glenton</w:t>
      </w:r>
      <w:proofErr w:type="spellEnd"/>
      <w:r>
        <w:rPr>
          <w:rFonts w:ascii="Arial" w:hAnsi="Arial" w:cs="Arial"/>
          <w:bCs/>
          <w:color w:val="000000" w:themeColor="text1"/>
          <w:sz w:val="24"/>
          <w:szCs w:val="24"/>
          <w:lang w:val="en-US"/>
        </w:rPr>
        <w:t>, 2023).</w:t>
      </w:r>
    </w:p>
    <w:p w14:paraId="0229F722" w14:textId="07D0D54E" w:rsidR="00F560B7" w:rsidRPr="00F560B7" w:rsidRDefault="00F560B7" w:rsidP="00F560B7">
      <w:pPr>
        <w:spacing w:line="480" w:lineRule="auto"/>
        <w:jc w:val="both"/>
        <w:rPr>
          <w:rFonts w:ascii="Arial" w:hAnsi="Arial" w:cs="Arial"/>
          <w:bCs/>
          <w:color w:val="000000" w:themeColor="text1"/>
          <w:sz w:val="24"/>
          <w:szCs w:val="24"/>
          <w:lang w:val="en-US"/>
        </w:rPr>
      </w:pPr>
      <w:r w:rsidRPr="00F560B7">
        <w:rPr>
          <w:rFonts w:ascii="Arial" w:hAnsi="Arial" w:cs="Arial"/>
          <w:bCs/>
          <w:color w:val="000000" w:themeColor="text1"/>
          <w:sz w:val="24"/>
          <w:szCs w:val="24"/>
          <w:lang w:val="en-US"/>
        </w:rPr>
        <w:t>According to a su</w:t>
      </w:r>
      <w:r w:rsidR="00457385">
        <w:rPr>
          <w:rFonts w:ascii="Arial" w:hAnsi="Arial" w:cs="Arial"/>
          <w:bCs/>
          <w:color w:val="000000" w:themeColor="text1"/>
          <w:sz w:val="24"/>
          <w:szCs w:val="24"/>
          <w:lang w:val="en-US"/>
        </w:rPr>
        <w:t>rve</w:t>
      </w:r>
      <w:r w:rsidRPr="00F560B7">
        <w:rPr>
          <w:rFonts w:ascii="Arial" w:hAnsi="Arial" w:cs="Arial"/>
          <w:bCs/>
          <w:color w:val="000000" w:themeColor="text1"/>
          <w:sz w:val="24"/>
          <w:szCs w:val="24"/>
          <w:lang w:val="en-US"/>
        </w:rPr>
        <w:t>y by </w:t>
      </w:r>
      <w:r w:rsidR="00457385">
        <w:rPr>
          <w:rFonts w:ascii="Arial" w:hAnsi="Arial" w:cs="Arial"/>
          <w:bCs/>
          <w:color w:val="000000" w:themeColor="text1"/>
          <w:sz w:val="24"/>
          <w:szCs w:val="24"/>
          <w:lang w:val="en-US"/>
        </w:rPr>
        <w:t xml:space="preserve">the </w:t>
      </w:r>
      <w:r w:rsidRPr="00F560B7">
        <w:rPr>
          <w:rFonts w:ascii="Arial" w:hAnsi="Arial" w:cs="Arial"/>
          <w:bCs/>
          <w:color w:val="000000" w:themeColor="text1"/>
          <w:sz w:val="24"/>
          <w:szCs w:val="24"/>
          <w:lang w:val="en-US"/>
        </w:rPr>
        <w:t xml:space="preserve">EWL Foundation for Supporting Migrants on the </w:t>
      </w:r>
      <w:proofErr w:type="spellStart"/>
      <w:r w:rsidRPr="00F560B7">
        <w:rPr>
          <w:rFonts w:ascii="Arial" w:hAnsi="Arial" w:cs="Arial"/>
          <w:bCs/>
          <w:color w:val="000000" w:themeColor="text1"/>
          <w:sz w:val="24"/>
          <w:szCs w:val="24"/>
          <w:lang w:val="en-US"/>
        </w:rPr>
        <w:t>Labour</w:t>
      </w:r>
      <w:proofErr w:type="spellEnd"/>
      <w:r w:rsidRPr="00F560B7">
        <w:rPr>
          <w:rFonts w:ascii="Arial" w:hAnsi="Arial" w:cs="Arial"/>
          <w:bCs/>
          <w:color w:val="000000" w:themeColor="text1"/>
          <w:sz w:val="24"/>
          <w:szCs w:val="24"/>
          <w:lang w:val="en-US"/>
        </w:rPr>
        <w:t xml:space="preserve"> Market, 22% of 400 participants chose Germany as their refuge because of perceived employment opportunities (</w:t>
      </w:r>
      <w:proofErr w:type="spellStart"/>
      <w:r w:rsidRPr="00F560B7">
        <w:rPr>
          <w:rFonts w:ascii="Arial" w:hAnsi="Arial" w:cs="Arial"/>
          <w:bCs/>
          <w:color w:val="000000" w:themeColor="text1"/>
          <w:sz w:val="24"/>
          <w:szCs w:val="24"/>
          <w:lang w:val="en-US"/>
        </w:rPr>
        <w:t>Bryzek</w:t>
      </w:r>
      <w:proofErr w:type="spellEnd"/>
      <w:r w:rsidRPr="00F560B7">
        <w:rPr>
          <w:rFonts w:ascii="Arial" w:hAnsi="Arial" w:cs="Arial"/>
          <w:bCs/>
          <w:color w:val="000000" w:themeColor="text1"/>
          <w:sz w:val="24"/>
          <w:szCs w:val="24"/>
          <w:lang w:val="en-US"/>
        </w:rPr>
        <w:t>, 2023). Despite having welcomed nearly a million Ukrainian refugees over the last two years, just 214,000 people were employed by th</w:t>
      </w:r>
      <w:r>
        <w:rPr>
          <w:rFonts w:ascii="Arial" w:hAnsi="Arial" w:cs="Arial"/>
          <w:bCs/>
          <w:color w:val="000000" w:themeColor="text1"/>
          <w:sz w:val="24"/>
          <w:szCs w:val="24"/>
          <w:lang w:val="en-US"/>
        </w:rPr>
        <w:t>e end of 2023 (</w:t>
      </w:r>
      <w:proofErr w:type="spellStart"/>
      <w:r>
        <w:rPr>
          <w:rFonts w:ascii="Arial" w:hAnsi="Arial" w:cs="Arial"/>
          <w:bCs/>
          <w:color w:val="000000" w:themeColor="text1"/>
          <w:sz w:val="24"/>
          <w:szCs w:val="24"/>
          <w:lang w:val="en-US"/>
        </w:rPr>
        <w:t>Kinkartz</w:t>
      </w:r>
      <w:proofErr w:type="spellEnd"/>
      <w:r>
        <w:rPr>
          <w:rFonts w:ascii="Arial" w:hAnsi="Arial" w:cs="Arial"/>
          <w:bCs/>
          <w:color w:val="000000" w:themeColor="text1"/>
          <w:sz w:val="24"/>
          <w:szCs w:val="24"/>
          <w:lang w:val="en-US"/>
        </w:rPr>
        <w:t>, 2024).</w:t>
      </w:r>
    </w:p>
    <w:p w14:paraId="5F149C33" w14:textId="272FDC21" w:rsidR="00087C73" w:rsidRDefault="00F560B7" w:rsidP="00F560B7">
      <w:pPr>
        <w:spacing w:line="480" w:lineRule="auto"/>
        <w:jc w:val="both"/>
        <w:rPr>
          <w:rFonts w:ascii="Arial" w:hAnsi="Arial" w:cs="Arial"/>
          <w:bCs/>
          <w:color w:val="000000" w:themeColor="text1"/>
          <w:sz w:val="24"/>
          <w:szCs w:val="24"/>
          <w:lang w:val="en-US"/>
        </w:rPr>
      </w:pPr>
      <w:r w:rsidRPr="00F560B7">
        <w:rPr>
          <w:rFonts w:ascii="Arial" w:hAnsi="Arial" w:cs="Arial"/>
          <w:bCs/>
          <w:color w:val="000000" w:themeColor="text1"/>
          <w:sz w:val="24"/>
          <w:szCs w:val="24"/>
          <w:lang w:val="en-US"/>
        </w:rPr>
        <w:lastRenderedPageBreak/>
        <w:t xml:space="preserve">The significant number of Ukrainian migrants has significantly increased the need for human resource services in Germany. LMDT Consulting is well-positioned to meet this demand by providing </w:t>
      </w:r>
      <w:proofErr w:type="spellStart"/>
      <w:r w:rsidRPr="00F560B7">
        <w:rPr>
          <w:rFonts w:ascii="Arial" w:hAnsi="Arial" w:cs="Arial"/>
          <w:bCs/>
          <w:color w:val="000000" w:themeColor="text1"/>
          <w:sz w:val="24"/>
          <w:szCs w:val="24"/>
          <w:lang w:val="en-US"/>
        </w:rPr>
        <w:t>specialised</w:t>
      </w:r>
      <w:proofErr w:type="spellEnd"/>
      <w:r w:rsidRPr="00F560B7">
        <w:rPr>
          <w:rFonts w:ascii="Arial" w:hAnsi="Arial" w:cs="Arial"/>
          <w:bCs/>
          <w:color w:val="000000" w:themeColor="text1"/>
          <w:sz w:val="24"/>
          <w:szCs w:val="24"/>
          <w:lang w:val="en-US"/>
        </w:rPr>
        <w:t xml:space="preserve"> workforce integration services, as well as training and development </w:t>
      </w:r>
      <w:proofErr w:type="spellStart"/>
      <w:r w:rsidRPr="00F560B7">
        <w:rPr>
          <w:rFonts w:ascii="Arial" w:hAnsi="Arial" w:cs="Arial"/>
          <w:bCs/>
          <w:color w:val="000000" w:themeColor="text1"/>
          <w:sz w:val="24"/>
          <w:szCs w:val="24"/>
          <w:lang w:val="en-US"/>
        </w:rPr>
        <w:t>programmes</w:t>
      </w:r>
      <w:proofErr w:type="spellEnd"/>
      <w:r w:rsidRPr="00F560B7">
        <w:rPr>
          <w:rFonts w:ascii="Arial" w:hAnsi="Arial" w:cs="Arial"/>
          <w:bCs/>
          <w:color w:val="000000" w:themeColor="text1"/>
          <w:sz w:val="24"/>
          <w:szCs w:val="24"/>
          <w:lang w:val="en-US"/>
        </w:rPr>
        <w:t xml:space="preserve"> tailored exclusively to refugees and other immigrant groups.</w:t>
      </w:r>
    </w:p>
    <w:p w14:paraId="5631F7D0" w14:textId="77777777" w:rsidR="0012728D" w:rsidRDefault="0012728D" w:rsidP="0012728D">
      <w:pPr>
        <w:spacing w:line="480" w:lineRule="auto"/>
        <w:jc w:val="both"/>
        <w:rPr>
          <w:rFonts w:ascii="Arial" w:hAnsi="Arial" w:cs="Arial"/>
          <w:bCs/>
          <w:color w:val="000000" w:themeColor="text1"/>
          <w:sz w:val="24"/>
          <w:szCs w:val="24"/>
          <w:lang w:val="en-US"/>
        </w:rPr>
      </w:pPr>
    </w:p>
    <w:p w14:paraId="4153CE13" w14:textId="11D4C0BF" w:rsidR="0012728D" w:rsidRPr="00845D3D" w:rsidRDefault="00A95FE5" w:rsidP="007A61F9">
      <w:pPr>
        <w:pStyle w:val="Heading2"/>
      </w:pPr>
      <w:bookmarkStart w:id="12" w:name="_Toc165604626"/>
      <w:r>
        <w:t xml:space="preserve">2.2.2 </w:t>
      </w:r>
      <w:r w:rsidR="0012728D" w:rsidRPr="00222E1D">
        <w:t>Economic Factors</w:t>
      </w:r>
      <w:bookmarkEnd w:id="12"/>
    </w:p>
    <w:p w14:paraId="4715867E" w14:textId="7B5CF36A" w:rsidR="0012728D" w:rsidRPr="00CF3AC6" w:rsidRDefault="0012728D" w:rsidP="00CF3AC6">
      <w:pPr>
        <w:spacing w:line="480" w:lineRule="auto"/>
        <w:rPr>
          <w:rFonts w:ascii="Arial" w:hAnsi="Arial" w:cs="Arial"/>
          <w:b/>
          <w:sz w:val="24"/>
          <w:szCs w:val="24"/>
          <w:lang w:val="en-US"/>
        </w:rPr>
      </w:pPr>
      <w:r w:rsidRPr="00CF3AC6">
        <w:rPr>
          <w:rFonts w:ascii="Arial" w:hAnsi="Arial" w:cs="Arial"/>
          <w:b/>
          <w:sz w:val="24"/>
          <w:szCs w:val="24"/>
          <w:lang w:val="en-US"/>
        </w:rPr>
        <w:t>Unemployment Rate</w:t>
      </w:r>
    </w:p>
    <w:p w14:paraId="64B93762" w14:textId="40BAF319" w:rsidR="00087C73" w:rsidRDefault="00087C73" w:rsidP="0012728D">
      <w:pPr>
        <w:pStyle w:val="NormalWeb"/>
        <w:spacing w:line="480" w:lineRule="auto"/>
        <w:jc w:val="both"/>
        <w:rPr>
          <w:rFonts w:ascii="Arial" w:eastAsiaTheme="minorHAnsi" w:hAnsi="Arial" w:cs="Arial"/>
        </w:rPr>
      </w:pPr>
      <w:r w:rsidRPr="00087C73">
        <w:rPr>
          <w:rFonts w:ascii="Arial" w:eastAsiaTheme="minorHAnsi" w:hAnsi="Arial" w:cs="Arial"/>
        </w:rPr>
        <w:t>Germany's unemployment rate has climbed for the 14th time in a row, with the number of unemployed rising by 11,000 to 2.713 million. Also, there was a large year-on-year increase of 190 thousand unemployed people. Regional differences are noticeable, with Bremen (11.0%) and Berlin (9.5%) having the highest unemployment rates, while Bayern (3.5%) and Baden-Württemberg (4.1%) have the lowest (</w:t>
      </w:r>
      <w:proofErr w:type="spellStart"/>
      <w:r w:rsidRPr="00087C73">
        <w:rPr>
          <w:rFonts w:ascii="Arial" w:eastAsiaTheme="minorHAnsi" w:hAnsi="Arial" w:cs="Arial"/>
        </w:rPr>
        <w:t>Bundesagentur</w:t>
      </w:r>
      <w:proofErr w:type="spellEnd"/>
      <w:r w:rsidRPr="00087C73">
        <w:rPr>
          <w:rFonts w:ascii="Arial" w:eastAsiaTheme="minorHAnsi" w:hAnsi="Arial" w:cs="Arial"/>
        </w:rPr>
        <w:t xml:space="preserve"> </w:t>
      </w:r>
      <w:proofErr w:type="spellStart"/>
      <w:r w:rsidRPr="00087C73">
        <w:rPr>
          <w:rFonts w:ascii="Arial" w:eastAsiaTheme="minorHAnsi" w:hAnsi="Arial" w:cs="Arial"/>
        </w:rPr>
        <w:t>für</w:t>
      </w:r>
      <w:proofErr w:type="spellEnd"/>
      <w:r w:rsidRPr="00087C73">
        <w:rPr>
          <w:rFonts w:ascii="Arial" w:eastAsiaTheme="minorHAnsi" w:hAnsi="Arial" w:cs="Arial"/>
        </w:rPr>
        <w:t xml:space="preserve"> </w:t>
      </w:r>
      <w:proofErr w:type="spellStart"/>
      <w:r w:rsidRPr="00087C73">
        <w:rPr>
          <w:rFonts w:ascii="Arial" w:eastAsiaTheme="minorHAnsi" w:hAnsi="Arial" w:cs="Arial"/>
        </w:rPr>
        <w:t>Arbeit</w:t>
      </w:r>
      <w:proofErr w:type="spellEnd"/>
      <w:r w:rsidRPr="00087C73">
        <w:rPr>
          <w:rFonts w:ascii="Arial" w:eastAsiaTheme="minorHAnsi" w:hAnsi="Arial" w:cs="Arial"/>
        </w:rPr>
        <w:t>, 2024).</w:t>
      </w:r>
    </w:p>
    <w:p w14:paraId="4615F13A" w14:textId="77777777" w:rsidR="0012728D" w:rsidRDefault="0012728D" w:rsidP="0012728D">
      <w:pPr>
        <w:pStyle w:val="NormalWeb"/>
      </w:pPr>
      <w:r>
        <w:rPr>
          <w:noProof/>
        </w:rPr>
        <w:drawing>
          <wp:inline distT="0" distB="0" distL="0" distR="0" wp14:anchorId="69F3D10D" wp14:editId="2570256A">
            <wp:extent cx="5933440" cy="2453640"/>
            <wp:effectExtent l="0" t="0" r="0" b="3810"/>
            <wp:docPr id="17" name="Picture 17" descr="C:\Users\HP\AppData\Local\Packages\Microsoft.Windows.Photos_8wekyb3d8bbwe\TempState\ShareServiceTempFolder\statistic_id227005_annual-average-unemployment-rate-in-germany-2005-20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AppData\Local\Packages\Microsoft.Windows.Photos_8wekyb3d8bbwe\TempState\ShareServiceTempFolder\statistic_id227005_annual-average-unemployment-rate-in-germany-2005-2023.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8701" cy="2464086"/>
                    </a:xfrm>
                    <a:prstGeom prst="rect">
                      <a:avLst/>
                    </a:prstGeom>
                    <a:noFill/>
                    <a:ln>
                      <a:noFill/>
                    </a:ln>
                  </pic:spPr>
                </pic:pic>
              </a:graphicData>
            </a:graphic>
          </wp:inline>
        </w:drawing>
      </w:r>
    </w:p>
    <w:p w14:paraId="52D426BF" w14:textId="4547D6C8" w:rsidR="0012728D" w:rsidRPr="005452EE" w:rsidRDefault="00457385" w:rsidP="0012728D">
      <w:pPr>
        <w:jc w:val="center"/>
        <w:rPr>
          <w:rFonts w:ascii="Arial" w:eastAsia="Times New Roman" w:hAnsi="Arial" w:cs="Arial"/>
          <w:lang w:val="en-US"/>
        </w:rPr>
      </w:pPr>
      <w:r>
        <w:rPr>
          <w:rFonts w:ascii="Arial" w:hAnsi="Arial" w:cs="Arial"/>
          <w:lang w:val="en-US"/>
        </w:rPr>
        <w:t>Figure 5</w:t>
      </w:r>
      <w:r w:rsidR="0012728D" w:rsidRPr="005452EE">
        <w:rPr>
          <w:rFonts w:ascii="Arial" w:hAnsi="Arial" w:cs="Arial"/>
          <w:lang w:val="en-US"/>
        </w:rPr>
        <w:t xml:space="preserve">: </w:t>
      </w:r>
      <w:r w:rsidR="0012728D" w:rsidRPr="005452EE">
        <w:t xml:space="preserve"> </w:t>
      </w:r>
      <w:r w:rsidR="0012728D" w:rsidRPr="005452EE">
        <w:rPr>
          <w:rFonts w:ascii="Arial" w:eastAsia="Times New Roman" w:hAnsi="Arial" w:cs="Arial"/>
          <w:lang w:val="en-US"/>
        </w:rPr>
        <w:t xml:space="preserve">Annual Average Unemployment </w:t>
      </w:r>
      <w:r w:rsidR="0012728D">
        <w:rPr>
          <w:rFonts w:ascii="Arial" w:eastAsia="Times New Roman" w:hAnsi="Arial" w:cs="Arial"/>
          <w:lang w:val="en-US"/>
        </w:rPr>
        <w:t>R</w:t>
      </w:r>
      <w:r w:rsidR="0012728D" w:rsidRPr="005452EE">
        <w:rPr>
          <w:rFonts w:ascii="Arial" w:eastAsia="Times New Roman" w:hAnsi="Arial" w:cs="Arial"/>
          <w:lang w:val="en-US"/>
        </w:rPr>
        <w:t>ate in Germany (</w:t>
      </w:r>
      <w:proofErr w:type="spellStart"/>
      <w:r w:rsidR="0012728D" w:rsidRPr="005452EE">
        <w:rPr>
          <w:rFonts w:ascii="Arial" w:eastAsia="Times New Roman" w:hAnsi="Arial" w:cs="Arial"/>
          <w:lang w:val="en-US"/>
        </w:rPr>
        <w:t>Bundesagentur</w:t>
      </w:r>
      <w:proofErr w:type="spellEnd"/>
      <w:r w:rsidR="0012728D" w:rsidRPr="005452EE">
        <w:rPr>
          <w:rFonts w:ascii="Arial" w:eastAsia="Times New Roman" w:hAnsi="Arial" w:cs="Arial"/>
          <w:lang w:val="en-US"/>
        </w:rPr>
        <w:t xml:space="preserve"> </w:t>
      </w:r>
      <w:proofErr w:type="spellStart"/>
      <w:r w:rsidR="0012728D" w:rsidRPr="005452EE">
        <w:rPr>
          <w:rFonts w:ascii="Arial" w:eastAsia="Times New Roman" w:hAnsi="Arial" w:cs="Arial"/>
          <w:lang w:val="en-US"/>
        </w:rPr>
        <w:t>für</w:t>
      </w:r>
      <w:proofErr w:type="spellEnd"/>
      <w:r w:rsidR="0012728D" w:rsidRPr="005452EE">
        <w:rPr>
          <w:rFonts w:ascii="Arial" w:eastAsia="Times New Roman" w:hAnsi="Arial" w:cs="Arial"/>
          <w:lang w:val="en-US"/>
        </w:rPr>
        <w:t xml:space="preserve"> </w:t>
      </w:r>
      <w:proofErr w:type="spellStart"/>
      <w:r w:rsidR="0012728D" w:rsidRPr="005452EE">
        <w:rPr>
          <w:rFonts w:ascii="Arial" w:eastAsia="Times New Roman" w:hAnsi="Arial" w:cs="Arial"/>
          <w:lang w:val="en-US"/>
        </w:rPr>
        <w:t>Arbeit</w:t>
      </w:r>
      <w:proofErr w:type="spellEnd"/>
      <w:r w:rsidR="0012728D" w:rsidRPr="005452EE">
        <w:rPr>
          <w:rFonts w:ascii="Arial" w:eastAsia="Times New Roman" w:hAnsi="Arial" w:cs="Arial"/>
          <w:lang w:val="en-US"/>
        </w:rPr>
        <w:t>, 2023)</w:t>
      </w:r>
    </w:p>
    <w:p w14:paraId="075B6947" w14:textId="77777777" w:rsidR="00087C73" w:rsidRDefault="00087C73" w:rsidP="0012728D">
      <w:pPr>
        <w:spacing w:line="480" w:lineRule="auto"/>
        <w:jc w:val="both"/>
        <w:rPr>
          <w:rFonts w:ascii="Arial" w:hAnsi="Arial" w:cs="Arial"/>
          <w:sz w:val="24"/>
          <w:szCs w:val="24"/>
          <w:lang w:val="en-US"/>
        </w:rPr>
      </w:pPr>
    </w:p>
    <w:p w14:paraId="05F6BB86" w14:textId="77777777" w:rsidR="00087C73" w:rsidRDefault="00087C73" w:rsidP="0012728D">
      <w:pPr>
        <w:spacing w:line="480" w:lineRule="auto"/>
        <w:jc w:val="both"/>
        <w:rPr>
          <w:rFonts w:ascii="Arial" w:hAnsi="Arial" w:cs="Arial"/>
          <w:sz w:val="24"/>
          <w:szCs w:val="24"/>
          <w:lang w:val="en-US"/>
        </w:rPr>
      </w:pPr>
      <w:r w:rsidRPr="00087C73">
        <w:rPr>
          <w:rFonts w:ascii="Arial" w:hAnsi="Arial" w:cs="Arial"/>
          <w:sz w:val="24"/>
          <w:szCs w:val="24"/>
          <w:lang w:val="en-US"/>
        </w:rPr>
        <w:t xml:space="preserve">According to the Federal </w:t>
      </w:r>
      <w:proofErr w:type="spellStart"/>
      <w:r w:rsidRPr="00087C73">
        <w:rPr>
          <w:rFonts w:ascii="Arial" w:hAnsi="Arial" w:cs="Arial"/>
          <w:sz w:val="24"/>
          <w:szCs w:val="24"/>
          <w:lang w:val="en-US"/>
        </w:rPr>
        <w:t>Labour</w:t>
      </w:r>
      <w:proofErr w:type="spellEnd"/>
      <w:r w:rsidRPr="00087C73">
        <w:rPr>
          <w:rFonts w:ascii="Arial" w:hAnsi="Arial" w:cs="Arial"/>
          <w:sz w:val="24"/>
          <w:szCs w:val="24"/>
          <w:lang w:val="en-US"/>
        </w:rPr>
        <w:t xml:space="preserve"> Office, Germany's overall unemployment rate increased slightly in November to 5.9%, up from 5.8% in October. This trend is viewed as part of a larger problem—a shortage of competent workers, which poses a substantial threat to the strength of Germany's </w:t>
      </w:r>
      <w:proofErr w:type="spellStart"/>
      <w:r w:rsidRPr="00087C73">
        <w:rPr>
          <w:rFonts w:ascii="Arial" w:hAnsi="Arial" w:cs="Arial"/>
          <w:sz w:val="24"/>
          <w:szCs w:val="24"/>
          <w:lang w:val="en-US"/>
        </w:rPr>
        <w:t>labour</w:t>
      </w:r>
      <w:proofErr w:type="spellEnd"/>
      <w:r w:rsidRPr="00087C73">
        <w:rPr>
          <w:rFonts w:ascii="Arial" w:hAnsi="Arial" w:cs="Arial"/>
          <w:sz w:val="24"/>
          <w:szCs w:val="24"/>
          <w:lang w:val="en-US"/>
        </w:rPr>
        <w:t xml:space="preserve"> market. According to </w:t>
      </w:r>
      <w:proofErr w:type="spellStart"/>
      <w:r w:rsidRPr="00087C73">
        <w:rPr>
          <w:rFonts w:ascii="Arial" w:hAnsi="Arial" w:cs="Arial"/>
          <w:sz w:val="24"/>
          <w:szCs w:val="24"/>
          <w:lang w:val="en-US"/>
        </w:rPr>
        <w:t>Labour</w:t>
      </w:r>
      <w:proofErr w:type="spellEnd"/>
      <w:r w:rsidRPr="00087C73">
        <w:rPr>
          <w:rFonts w:ascii="Arial" w:hAnsi="Arial" w:cs="Arial"/>
          <w:sz w:val="24"/>
          <w:szCs w:val="24"/>
          <w:lang w:val="en-US"/>
        </w:rPr>
        <w:t xml:space="preserve"> Minister Hubertus </w:t>
      </w:r>
      <w:proofErr w:type="spellStart"/>
      <w:r w:rsidRPr="00087C73">
        <w:rPr>
          <w:rFonts w:ascii="Arial" w:hAnsi="Arial" w:cs="Arial"/>
          <w:sz w:val="24"/>
          <w:szCs w:val="24"/>
          <w:lang w:val="en-US"/>
        </w:rPr>
        <w:t>Heil's</w:t>
      </w:r>
      <w:proofErr w:type="spellEnd"/>
      <w:r w:rsidRPr="00087C73">
        <w:rPr>
          <w:rFonts w:ascii="Arial" w:hAnsi="Arial" w:cs="Arial"/>
          <w:sz w:val="24"/>
          <w:szCs w:val="24"/>
          <w:lang w:val="en-US"/>
        </w:rPr>
        <w:t xml:space="preserve"> projections, there will be a seven million </w:t>
      </w:r>
      <w:proofErr w:type="spellStart"/>
      <w:r w:rsidRPr="00087C73">
        <w:rPr>
          <w:rFonts w:ascii="Arial" w:hAnsi="Arial" w:cs="Arial"/>
          <w:sz w:val="24"/>
          <w:szCs w:val="24"/>
          <w:lang w:val="en-US"/>
        </w:rPr>
        <w:t>labour</w:t>
      </w:r>
      <w:proofErr w:type="spellEnd"/>
      <w:r w:rsidRPr="00087C73">
        <w:rPr>
          <w:rFonts w:ascii="Arial" w:hAnsi="Arial" w:cs="Arial"/>
          <w:sz w:val="24"/>
          <w:szCs w:val="24"/>
          <w:lang w:val="en-US"/>
        </w:rPr>
        <w:t xml:space="preserve"> shortfall by 2035, requiring an annual recruitment of 400,000 people from outside the EU (País, 2023; </w:t>
      </w:r>
      <w:proofErr w:type="spellStart"/>
      <w:r w:rsidRPr="00087C73">
        <w:rPr>
          <w:rFonts w:ascii="Arial" w:hAnsi="Arial" w:cs="Arial"/>
          <w:sz w:val="24"/>
          <w:szCs w:val="24"/>
          <w:lang w:val="en-US"/>
        </w:rPr>
        <w:t>Hockenos</w:t>
      </w:r>
      <w:proofErr w:type="spellEnd"/>
      <w:r w:rsidRPr="00087C73">
        <w:rPr>
          <w:rFonts w:ascii="Arial" w:hAnsi="Arial" w:cs="Arial"/>
          <w:sz w:val="24"/>
          <w:szCs w:val="24"/>
          <w:lang w:val="en-US"/>
        </w:rPr>
        <w:t>, 2023). Immigration laws have recently been changed to make it easier for non-EU citizens to integrate into employment.</w:t>
      </w:r>
    </w:p>
    <w:p w14:paraId="070B3969" w14:textId="58E28AE1" w:rsidR="00087C73" w:rsidRDefault="00087C73" w:rsidP="0012728D">
      <w:pPr>
        <w:spacing w:line="480" w:lineRule="auto"/>
        <w:jc w:val="both"/>
        <w:rPr>
          <w:rFonts w:ascii="Arial" w:hAnsi="Arial" w:cs="Arial"/>
          <w:sz w:val="24"/>
          <w:szCs w:val="24"/>
          <w:lang w:val="en-US"/>
        </w:rPr>
      </w:pPr>
      <w:r w:rsidRPr="00087C73">
        <w:rPr>
          <w:rFonts w:ascii="Arial" w:hAnsi="Arial" w:cs="Arial"/>
          <w:sz w:val="24"/>
          <w:szCs w:val="24"/>
          <w:lang w:val="en-US"/>
        </w:rPr>
        <w:t>LMDT Consulting LTD, with its expertise in HRM consultancy, can address this skilled worker gap. The firm can provide essential services in strategic workforce planning and talent acquisition, particularly as Germany seeks to fill a projected annual need for 400,000 recruits from outside the EU.</w:t>
      </w:r>
    </w:p>
    <w:p w14:paraId="6C56C94B" w14:textId="77777777" w:rsidR="0012728D" w:rsidRDefault="0012728D" w:rsidP="0012728D">
      <w:pPr>
        <w:rPr>
          <w:rFonts w:ascii="Arial" w:hAnsi="Arial" w:cs="Arial"/>
          <w:sz w:val="24"/>
          <w:szCs w:val="24"/>
          <w:lang w:val="en-US"/>
        </w:rPr>
      </w:pPr>
    </w:p>
    <w:p w14:paraId="2A11B55E" w14:textId="36CA278A" w:rsidR="0012728D" w:rsidRPr="008224D1" w:rsidRDefault="00A95FE5" w:rsidP="007A61F9">
      <w:pPr>
        <w:pStyle w:val="Heading3"/>
        <w:rPr>
          <w:lang w:val="en-US"/>
        </w:rPr>
      </w:pPr>
      <w:bookmarkStart w:id="13" w:name="_Toc165604627"/>
      <w:r>
        <w:rPr>
          <w:lang w:val="en-US"/>
        </w:rPr>
        <w:t xml:space="preserve">2.2.3 </w:t>
      </w:r>
      <w:r w:rsidR="0012728D">
        <w:rPr>
          <w:lang w:val="en-US"/>
        </w:rPr>
        <w:t>Social Factor</w:t>
      </w:r>
      <w:bookmarkEnd w:id="13"/>
    </w:p>
    <w:p w14:paraId="0467AF6B" w14:textId="77777777" w:rsidR="0012728D" w:rsidRPr="005C65B3" w:rsidRDefault="0012728D" w:rsidP="0012728D">
      <w:pPr>
        <w:pStyle w:val="NormalWeb"/>
        <w:rPr>
          <w:rFonts w:ascii="Arial" w:eastAsiaTheme="minorHAnsi" w:hAnsi="Arial" w:cs="Arial"/>
          <w:b/>
        </w:rPr>
      </w:pPr>
      <w:r w:rsidRPr="00971418">
        <w:rPr>
          <w:rFonts w:ascii="Arial" w:eastAsiaTheme="minorHAnsi" w:hAnsi="Arial" w:cs="Arial"/>
          <w:b/>
        </w:rPr>
        <w:t>Population</w:t>
      </w:r>
    </w:p>
    <w:p w14:paraId="338970A2" w14:textId="733B6056" w:rsidR="0012728D" w:rsidRDefault="0012728D" w:rsidP="0012728D">
      <w:pPr>
        <w:spacing w:line="480" w:lineRule="auto"/>
        <w:jc w:val="both"/>
        <w:rPr>
          <w:rFonts w:ascii="Arial" w:hAnsi="Arial" w:cs="Arial"/>
          <w:sz w:val="24"/>
          <w:szCs w:val="24"/>
          <w:lang w:val="en-US"/>
        </w:rPr>
      </w:pPr>
      <w:r w:rsidRPr="001236E8">
        <w:rPr>
          <w:rFonts w:ascii="Arial" w:hAnsi="Arial" w:cs="Arial"/>
          <w:sz w:val="24"/>
          <w:szCs w:val="24"/>
          <w:lang w:val="en-US"/>
        </w:rPr>
        <w:t xml:space="preserve">Germany's growth is being hindered by an ageing society, particularly the fall in the working-age population (WAP, people aged 15-66), which adds to skill shortages and productivity losses (Zimmermann, Sievert, and </w:t>
      </w:r>
      <w:proofErr w:type="spellStart"/>
      <w:r w:rsidRPr="001236E8">
        <w:rPr>
          <w:rFonts w:ascii="Arial" w:hAnsi="Arial" w:cs="Arial"/>
          <w:sz w:val="24"/>
          <w:szCs w:val="24"/>
          <w:lang w:val="en-US"/>
        </w:rPr>
        <w:t>Suwalski</w:t>
      </w:r>
      <w:proofErr w:type="spellEnd"/>
      <w:r w:rsidRPr="001236E8">
        <w:rPr>
          <w:rFonts w:ascii="Arial" w:hAnsi="Arial" w:cs="Arial"/>
          <w:sz w:val="24"/>
          <w:szCs w:val="24"/>
          <w:lang w:val="en-US"/>
        </w:rPr>
        <w:t>, 2023).</w:t>
      </w:r>
      <w:r>
        <w:rPr>
          <w:rFonts w:ascii="Arial" w:hAnsi="Arial" w:cs="Arial"/>
          <w:sz w:val="24"/>
          <w:szCs w:val="24"/>
          <w:lang w:val="en-US"/>
        </w:rPr>
        <w:t xml:space="preserve"> </w:t>
      </w:r>
      <w:r w:rsidRPr="001236E8">
        <w:rPr>
          <w:rFonts w:ascii="Arial" w:hAnsi="Arial" w:cs="Arial"/>
          <w:sz w:val="24"/>
          <w:szCs w:val="24"/>
          <w:lang w:val="en-US"/>
        </w:rPr>
        <w:t xml:space="preserve">As a result, the German economy seems to be struggling with vacant positions and a shortage of young applicants in the future. In 2020, approximately 30,600 vacant apprenticeship positions were registered (Davies, 2023).  The lack of applicants may eventually result in a less </w:t>
      </w:r>
      <w:r w:rsidRPr="001236E8">
        <w:rPr>
          <w:rFonts w:ascii="Arial" w:hAnsi="Arial" w:cs="Arial"/>
          <w:sz w:val="24"/>
          <w:szCs w:val="24"/>
          <w:lang w:val="en-US"/>
        </w:rPr>
        <w:lastRenderedPageBreak/>
        <w:t>productive German economy. Small and medium-sized businesses, as well as the automotive industry, which is the backbone of the German economy, are currently struggling to find workers to fill new roles or train replacements for their ageing workforce (Davies, 2023).</w:t>
      </w:r>
    </w:p>
    <w:p w14:paraId="3AB2B831" w14:textId="77777777" w:rsidR="0012728D" w:rsidRDefault="0012728D" w:rsidP="0012728D">
      <w:pPr>
        <w:spacing w:line="480" w:lineRule="auto"/>
        <w:jc w:val="both"/>
        <w:rPr>
          <w:rFonts w:ascii="Arial" w:hAnsi="Arial" w:cs="Arial"/>
          <w:sz w:val="24"/>
          <w:szCs w:val="24"/>
          <w:lang w:val="en-US"/>
        </w:rPr>
      </w:pPr>
      <w:r w:rsidRPr="008C0160">
        <w:rPr>
          <w:rFonts w:ascii="Arial" w:hAnsi="Arial" w:cs="Arial"/>
          <w:sz w:val="24"/>
          <w:szCs w:val="24"/>
          <w:lang w:val="en-US"/>
        </w:rPr>
        <w:t xml:space="preserve">Germany's ageing population and skill shortages create demand for HR services such as talent acquisition, retention, and workforce development. This provides an opportunity for LMDT Consulting Ltd to position itself as a strategic partner to businesses facing recruitment issues, providing innovative solutions to attract and retain skilled employees. LMDT Consulting Ltd also has the opportunity to deliver vocational training and development </w:t>
      </w:r>
      <w:proofErr w:type="spellStart"/>
      <w:r w:rsidRPr="008C0160">
        <w:rPr>
          <w:rFonts w:ascii="Arial" w:hAnsi="Arial" w:cs="Arial"/>
          <w:sz w:val="24"/>
          <w:szCs w:val="24"/>
          <w:lang w:val="en-US"/>
        </w:rPr>
        <w:t>programmes</w:t>
      </w:r>
      <w:proofErr w:type="spellEnd"/>
      <w:r w:rsidRPr="008C0160">
        <w:rPr>
          <w:rFonts w:ascii="Arial" w:hAnsi="Arial" w:cs="Arial"/>
          <w:sz w:val="24"/>
          <w:szCs w:val="24"/>
          <w:lang w:val="en-US"/>
        </w:rPr>
        <w:t>.</w:t>
      </w:r>
    </w:p>
    <w:p w14:paraId="7550F242" w14:textId="77777777" w:rsidR="0012728D" w:rsidRPr="008224D1" w:rsidRDefault="0012728D" w:rsidP="0012728D">
      <w:pPr>
        <w:rPr>
          <w:rFonts w:ascii="Arial" w:hAnsi="Arial" w:cs="Arial"/>
          <w:sz w:val="24"/>
          <w:szCs w:val="24"/>
          <w:lang w:val="en-US"/>
        </w:rPr>
      </w:pPr>
    </w:p>
    <w:p w14:paraId="3D6AD29A" w14:textId="0C6CD214" w:rsidR="0012728D" w:rsidRDefault="00A95FE5" w:rsidP="007A61F9">
      <w:pPr>
        <w:pStyle w:val="Heading3"/>
      </w:pPr>
      <w:bookmarkStart w:id="14" w:name="_Toc165604628"/>
      <w:r>
        <w:t>2.2.4</w:t>
      </w:r>
      <w:r w:rsidR="00A74FD1">
        <w:t xml:space="preserve"> </w:t>
      </w:r>
      <w:r w:rsidR="0012728D">
        <w:t>Technological Factor</w:t>
      </w:r>
      <w:bookmarkEnd w:id="14"/>
    </w:p>
    <w:p w14:paraId="4C448EEA" w14:textId="7AB51F82" w:rsidR="00AA4E09" w:rsidRPr="00AA4E09" w:rsidRDefault="00AA4E09" w:rsidP="00AA4E09">
      <w:pPr>
        <w:spacing w:line="480" w:lineRule="auto"/>
        <w:jc w:val="both"/>
        <w:rPr>
          <w:rFonts w:ascii="Arial" w:hAnsi="Arial" w:cs="Arial"/>
          <w:sz w:val="24"/>
          <w:szCs w:val="24"/>
        </w:rPr>
      </w:pPr>
      <w:r w:rsidRPr="00AA4E09">
        <w:rPr>
          <w:rFonts w:ascii="Arial" w:hAnsi="Arial" w:cs="Arial"/>
          <w:sz w:val="24"/>
          <w:szCs w:val="24"/>
        </w:rPr>
        <w:t xml:space="preserve">Digital transformation is more than just investing in new technology or digitising tasks; it transforms business models, organisational culture, and value chains, profoundly changing how businesses operate (Kiron and </w:t>
      </w:r>
      <w:proofErr w:type="spellStart"/>
      <w:r w:rsidRPr="00AA4E09">
        <w:rPr>
          <w:rFonts w:ascii="Arial" w:hAnsi="Arial" w:cs="Arial"/>
          <w:sz w:val="24"/>
          <w:szCs w:val="24"/>
        </w:rPr>
        <w:t>Spindel</w:t>
      </w:r>
      <w:proofErr w:type="spellEnd"/>
      <w:r w:rsidRPr="00AA4E09">
        <w:rPr>
          <w:rFonts w:ascii="Arial" w:hAnsi="Arial" w:cs="Arial"/>
          <w:sz w:val="24"/>
          <w:szCs w:val="24"/>
        </w:rPr>
        <w:t xml:space="preserve">, 2019). Using Big Data, digital work platforms have been found to dramatically improve HR performance in talent management, increasing productivity by 9% and lowering expenses by 7% while also raising employee engagement and satisfaction (Larkin and </w:t>
      </w:r>
      <w:proofErr w:type="spellStart"/>
      <w:r w:rsidRPr="00AA4E09">
        <w:rPr>
          <w:rFonts w:ascii="Arial" w:hAnsi="Arial" w:cs="Arial"/>
          <w:sz w:val="24"/>
          <w:szCs w:val="24"/>
        </w:rPr>
        <w:t>Hy</w:t>
      </w:r>
      <w:r w:rsidR="00F74761">
        <w:rPr>
          <w:rFonts w:ascii="Arial" w:hAnsi="Arial" w:cs="Arial"/>
          <w:sz w:val="24"/>
          <w:szCs w:val="24"/>
        </w:rPr>
        <w:t>stad</w:t>
      </w:r>
      <w:proofErr w:type="spellEnd"/>
      <w:r w:rsidR="00F74761">
        <w:rPr>
          <w:rFonts w:ascii="Arial" w:hAnsi="Arial" w:cs="Arial"/>
          <w:sz w:val="24"/>
          <w:szCs w:val="24"/>
        </w:rPr>
        <w:t>, 2017; Lund et al., 2016).</w:t>
      </w:r>
    </w:p>
    <w:p w14:paraId="0987B02C" w14:textId="706E73F4" w:rsidR="00AA4E09" w:rsidRPr="00AA4E09" w:rsidRDefault="00AA4E09" w:rsidP="00AA4E09">
      <w:pPr>
        <w:spacing w:line="480" w:lineRule="auto"/>
        <w:jc w:val="both"/>
        <w:rPr>
          <w:rFonts w:ascii="Arial" w:hAnsi="Arial" w:cs="Arial"/>
          <w:sz w:val="24"/>
          <w:szCs w:val="24"/>
        </w:rPr>
      </w:pPr>
      <w:r w:rsidRPr="00AA4E09">
        <w:rPr>
          <w:rFonts w:ascii="Arial" w:hAnsi="Arial" w:cs="Arial"/>
          <w:sz w:val="24"/>
          <w:szCs w:val="24"/>
        </w:rPr>
        <w:t>By 2030, digital technologies are expected to boost Germany's GDP by €1.25 trillion and generate 1.3 million new employment (Accenture</w:t>
      </w:r>
      <w:r w:rsidR="00AF7637">
        <w:rPr>
          <w:rFonts w:ascii="Arial" w:hAnsi="Arial" w:cs="Arial"/>
          <w:sz w:val="24"/>
          <w:szCs w:val="24"/>
        </w:rPr>
        <w:t>, 2015</w:t>
      </w:r>
      <w:r w:rsidRPr="00AA4E09">
        <w:rPr>
          <w:rFonts w:ascii="Arial" w:hAnsi="Arial" w:cs="Arial"/>
          <w:sz w:val="24"/>
          <w:szCs w:val="24"/>
        </w:rPr>
        <w:t xml:space="preserve">). With more than 40% of HR managers confirming the effectiveness of digital recruitment tools (Statista Research </w:t>
      </w:r>
      <w:r w:rsidRPr="00AA4E09">
        <w:rPr>
          <w:rFonts w:ascii="Arial" w:hAnsi="Arial" w:cs="Arial"/>
          <w:sz w:val="24"/>
          <w:szCs w:val="24"/>
        </w:rPr>
        <w:lastRenderedPageBreak/>
        <w:t>Department, 2022), these technologies are increasingly being used for recruiting and staffing, greatly simplifying hiring and skill anal</w:t>
      </w:r>
      <w:r w:rsidR="00AF7637">
        <w:rPr>
          <w:rFonts w:ascii="Arial" w:hAnsi="Arial" w:cs="Arial"/>
          <w:sz w:val="24"/>
          <w:szCs w:val="24"/>
        </w:rPr>
        <w:t>ysis (</w:t>
      </w:r>
      <w:proofErr w:type="spellStart"/>
      <w:r w:rsidR="00AF7637">
        <w:rPr>
          <w:rFonts w:ascii="Arial" w:hAnsi="Arial" w:cs="Arial"/>
          <w:sz w:val="24"/>
          <w:szCs w:val="24"/>
        </w:rPr>
        <w:t>DiRomualdo</w:t>
      </w:r>
      <w:proofErr w:type="spellEnd"/>
      <w:r w:rsidR="00AF7637">
        <w:rPr>
          <w:rFonts w:ascii="Arial" w:hAnsi="Arial" w:cs="Arial"/>
          <w:sz w:val="24"/>
          <w:szCs w:val="24"/>
        </w:rPr>
        <w:t xml:space="preserve"> et al., 2018).</w:t>
      </w:r>
    </w:p>
    <w:p w14:paraId="0DF9F92B" w14:textId="357E30F9" w:rsidR="0012728D" w:rsidRPr="00861775" w:rsidRDefault="00AA4E09" w:rsidP="00AA4E09">
      <w:pPr>
        <w:spacing w:line="480" w:lineRule="auto"/>
        <w:jc w:val="both"/>
        <w:rPr>
          <w:rFonts w:ascii="Arial" w:hAnsi="Arial" w:cs="Arial"/>
          <w:sz w:val="24"/>
          <w:szCs w:val="24"/>
        </w:rPr>
      </w:pPr>
      <w:r w:rsidRPr="00AA4E09">
        <w:rPr>
          <w:rFonts w:ascii="Arial" w:hAnsi="Arial" w:cs="Arial"/>
          <w:sz w:val="24"/>
          <w:szCs w:val="24"/>
        </w:rPr>
        <w:t xml:space="preserve">LMDT Consulting Ltd is well-positioned to support German tech </w:t>
      </w:r>
      <w:proofErr w:type="spellStart"/>
      <w:r w:rsidRPr="00AA4E09">
        <w:rPr>
          <w:rFonts w:ascii="Arial" w:hAnsi="Arial" w:cs="Arial"/>
          <w:sz w:val="24"/>
          <w:szCs w:val="24"/>
        </w:rPr>
        <w:t>startups</w:t>
      </w:r>
      <w:proofErr w:type="spellEnd"/>
      <w:r w:rsidRPr="00AA4E09">
        <w:rPr>
          <w:rFonts w:ascii="Arial" w:hAnsi="Arial" w:cs="Arial"/>
          <w:sz w:val="24"/>
          <w:szCs w:val="24"/>
        </w:rPr>
        <w:t xml:space="preserve"> by capitalising on large government investments in technology and digital transformation programs. The demand for HR technology integration is likely to rise as the use of digital technologies for HR Management in Germany increases.</w:t>
      </w:r>
    </w:p>
    <w:p w14:paraId="49D88CFC" w14:textId="39504B23" w:rsidR="0012728D" w:rsidRDefault="00A95FE5" w:rsidP="007A61F9">
      <w:pPr>
        <w:pStyle w:val="Heading3"/>
        <w:rPr>
          <w:lang w:val="en-US"/>
        </w:rPr>
      </w:pPr>
      <w:bookmarkStart w:id="15" w:name="_Toc165604629"/>
      <w:r>
        <w:rPr>
          <w:lang w:val="en-US"/>
        </w:rPr>
        <w:t xml:space="preserve">2.2.5 </w:t>
      </w:r>
      <w:r w:rsidR="0012728D" w:rsidRPr="00D65925">
        <w:rPr>
          <w:lang w:val="en-US"/>
        </w:rPr>
        <w:t>Legal and regulatory framework</w:t>
      </w:r>
      <w:bookmarkEnd w:id="15"/>
    </w:p>
    <w:p w14:paraId="6BB67AE4" w14:textId="662F7BB1" w:rsidR="00F560B7" w:rsidRPr="00F560B7" w:rsidRDefault="00F560B7" w:rsidP="00F560B7">
      <w:pPr>
        <w:tabs>
          <w:tab w:val="left" w:pos="1596"/>
        </w:tabs>
        <w:spacing w:line="480" w:lineRule="auto"/>
        <w:jc w:val="both"/>
        <w:rPr>
          <w:rFonts w:ascii="Arial" w:hAnsi="Arial" w:cs="Arial"/>
          <w:sz w:val="24"/>
          <w:szCs w:val="24"/>
          <w:lang w:val="en-US"/>
        </w:rPr>
      </w:pPr>
      <w:r w:rsidRPr="00F560B7">
        <w:rPr>
          <w:rFonts w:ascii="Arial" w:hAnsi="Arial" w:cs="Arial"/>
          <w:sz w:val="24"/>
          <w:szCs w:val="24"/>
          <w:lang w:val="en-US"/>
        </w:rPr>
        <w:t xml:space="preserve">Germany's </w:t>
      </w:r>
      <w:proofErr w:type="spellStart"/>
      <w:r w:rsidRPr="00F560B7">
        <w:rPr>
          <w:rFonts w:ascii="Arial" w:hAnsi="Arial" w:cs="Arial"/>
          <w:sz w:val="24"/>
          <w:szCs w:val="24"/>
          <w:lang w:val="en-US"/>
        </w:rPr>
        <w:t>labour</w:t>
      </w:r>
      <w:proofErr w:type="spellEnd"/>
      <w:r w:rsidRPr="00F560B7">
        <w:rPr>
          <w:rFonts w:ascii="Arial" w:hAnsi="Arial" w:cs="Arial"/>
          <w:sz w:val="24"/>
          <w:szCs w:val="24"/>
          <w:lang w:val="en-US"/>
        </w:rPr>
        <w:t xml:space="preserve"> laws are experiencing significant changes that will affect every company and employee. In 2024, Germany implemented a major </w:t>
      </w:r>
      <w:proofErr w:type="spellStart"/>
      <w:r w:rsidRPr="00F560B7">
        <w:rPr>
          <w:rFonts w:ascii="Arial" w:hAnsi="Arial" w:cs="Arial"/>
          <w:sz w:val="24"/>
          <w:szCs w:val="24"/>
          <w:lang w:val="en-US"/>
        </w:rPr>
        <w:t>labour</w:t>
      </w:r>
      <w:proofErr w:type="spellEnd"/>
      <w:r w:rsidRPr="00F560B7">
        <w:rPr>
          <w:rFonts w:ascii="Arial" w:hAnsi="Arial" w:cs="Arial"/>
          <w:sz w:val="24"/>
          <w:szCs w:val="24"/>
          <w:lang w:val="en-US"/>
        </w:rPr>
        <w:t xml:space="preserve"> law change, boosting the minimum wage from 12.00 euros per hour to 12.41 euros and increasing the income threshold for mini-jobs to 538 euros per month (BDO, 2023). This policy intends to raise the living standards of low-income workers while also promoting financial stability. As a result, firms must change their compensation structures to meet the new minimum wage requirements (</w:t>
      </w:r>
      <w:proofErr w:type="spellStart"/>
      <w:r w:rsidRPr="00F560B7">
        <w:rPr>
          <w:rFonts w:ascii="Arial" w:hAnsi="Arial" w:cs="Arial"/>
          <w:sz w:val="24"/>
          <w:szCs w:val="24"/>
          <w:lang w:val="en-US"/>
        </w:rPr>
        <w:t>Gonex</w:t>
      </w:r>
      <w:proofErr w:type="spellEnd"/>
      <w:r w:rsidRPr="00F560B7">
        <w:rPr>
          <w:rFonts w:ascii="Arial" w:hAnsi="Arial" w:cs="Arial"/>
          <w:sz w:val="24"/>
          <w:szCs w:val="24"/>
          <w:lang w:val="en-US"/>
        </w:rPr>
        <w:t xml:space="preserve"> Global HR Services, 2024). Furthermore, changes to compensation structure, budget planning, staff communication, and perfo</w:t>
      </w:r>
      <w:r>
        <w:rPr>
          <w:rFonts w:ascii="Arial" w:hAnsi="Arial" w:cs="Arial"/>
          <w:sz w:val="24"/>
          <w:szCs w:val="24"/>
          <w:lang w:val="en-US"/>
        </w:rPr>
        <w:t>rmance evaluation are required.</w:t>
      </w:r>
    </w:p>
    <w:p w14:paraId="4C0A0C4E" w14:textId="62A6E0BB" w:rsidR="00F560B7" w:rsidRPr="00F560B7" w:rsidRDefault="00F560B7" w:rsidP="00F560B7">
      <w:pPr>
        <w:tabs>
          <w:tab w:val="left" w:pos="1596"/>
        </w:tabs>
        <w:spacing w:line="480" w:lineRule="auto"/>
        <w:jc w:val="both"/>
        <w:rPr>
          <w:rFonts w:ascii="Arial" w:hAnsi="Arial" w:cs="Arial"/>
          <w:sz w:val="24"/>
          <w:szCs w:val="24"/>
          <w:lang w:val="en-US"/>
        </w:rPr>
      </w:pPr>
      <w:r w:rsidRPr="00F560B7">
        <w:rPr>
          <w:rFonts w:ascii="Arial" w:hAnsi="Arial" w:cs="Arial"/>
          <w:sz w:val="24"/>
          <w:szCs w:val="24"/>
          <w:lang w:val="en-US"/>
        </w:rPr>
        <w:t xml:space="preserve">Another notable legal reform is the second stage of the new Immigration Act for Skilled </w:t>
      </w:r>
      <w:r w:rsidR="00A110D3">
        <w:rPr>
          <w:rFonts w:ascii="Arial" w:hAnsi="Arial" w:cs="Arial"/>
          <w:sz w:val="24"/>
          <w:szCs w:val="24"/>
          <w:lang w:val="en-US"/>
        </w:rPr>
        <w:t>Individuals</w:t>
      </w:r>
      <w:r w:rsidRPr="00F560B7">
        <w:rPr>
          <w:rFonts w:ascii="Arial" w:hAnsi="Arial" w:cs="Arial"/>
          <w:sz w:val="24"/>
          <w:szCs w:val="24"/>
          <w:lang w:val="en-US"/>
        </w:rPr>
        <w:t>, which takes effect on March 1, 2024</w:t>
      </w:r>
      <w:r w:rsidR="00A110D3">
        <w:rPr>
          <w:rFonts w:ascii="Arial" w:hAnsi="Arial" w:cs="Arial"/>
          <w:sz w:val="24"/>
          <w:szCs w:val="24"/>
          <w:lang w:val="en-US"/>
        </w:rPr>
        <w:t>,</w:t>
      </w:r>
      <w:r w:rsidRPr="00F560B7">
        <w:rPr>
          <w:rFonts w:ascii="Arial" w:hAnsi="Arial" w:cs="Arial"/>
          <w:sz w:val="24"/>
          <w:szCs w:val="24"/>
          <w:lang w:val="en-US"/>
        </w:rPr>
        <w:t xml:space="preserve"> and facilitates the hiring of skilled individuals from outside the EU (</w:t>
      </w:r>
      <w:proofErr w:type="spellStart"/>
      <w:r w:rsidRPr="00F560B7">
        <w:rPr>
          <w:rFonts w:ascii="Arial" w:hAnsi="Arial" w:cs="Arial"/>
          <w:sz w:val="24"/>
          <w:szCs w:val="24"/>
          <w:lang w:val="en-US"/>
        </w:rPr>
        <w:t>Brae</w:t>
      </w:r>
      <w:r>
        <w:rPr>
          <w:rFonts w:ascii="Arial" w:hAnsi="Arial" w:cs="Arial"/>
          <w:sz w:val="24"/>
          <w:szCs w:val="24"/>
          <w:lang w:val="en-US"/>
        </w:rPr>
        <w:t>ckeler-Kogel</w:t>
      </w:r>
      <w:proofErr w:type="spellEnd"/>
      <w:r>
        <w:rPr>
          <w:rFonts w:ascii="Arial" w:hAnsi="Arial" w:cs="Arial"/>
          <w:sz w:val="24"/>
          <w:szCs w:val="24"/>
          <w:lang w:val="en-US"/>
        </w:rPr>
        <w:t xml:space="preserve"> and </w:t>
      </w:r>
      <w:proofErr w:type="spellStart"/>
      <w:r>
        <w:rPr>
          <w:rFonts w:ascii="Arial" w:hAnsi="Arial" w:cs="Arial"/>
          <w:sz w:val="24"/>
          <w:szCs w:val="24"/>
          <w:lang w:val="en-US"/>
        </w:rPr>
        <w:t>Rehner</w:t>
      </w:r>
      <w:proofErr w:type="spellEnd"/>
      <w:r>
        <w:rPr>
          <w:rFonts w:ascii="Arial" w:hAnsi="Arial" w:cs="Arial"/>
          <w:sz w:val="24"/>
          <w:szCs w:val="24"/>
          <w:lang w:val="en-US"/>
        </w:rPr>
        <w:t>, 2024).</w:t>
      </w:r>
    </w:p>
    <w:p w14:paraId="17F2A3B0" w14:textId="3886ECB2" w:rsidR="0012728D" w:rsidRDefault="00F560B7" w:rsidP="00F560B7">
      <w:pPr>
        <w:tabs>
          <w:tab w:val="left" w:pos="1596"/>
        </w:tabs>
        <w:spacing w:line="480" w:lineRule="auto"/>
        <w:jc w:val="both"/>
        <w:rPr>
          <w:rFonts w:ascii="Arial" w:hAnsi="Arial" w:cs="Arial"/>
          <w:sz w:val="24"/>
          <w:szCs w:val="24"/>
          <w:lang w:val="en-US"/>
        </w:rPr>
      </w:pPr>
      <w:r w:rsidRPr="00F560B7">
        <w:rPr>
          <w:rFonts w:ascii="Arial" w:hAnsi="Arial" w:cs="Arial"/>
          <w:sz w:val="24"/>
          <w:szCs w:val="24"/>
          <w:lang w:val="en-US"/>
        </w:rPr>
        <w:t xml:space="preserve">These developments create an opportunity for LMDT Consulting Ltd. The new minimum wage requirements encourage businesses to rethink their salary structures, budget planning, and performance reviews. LMDT Consulting Ltd may provide valuable </w:t>
      </w:r>
      <w:r w:rsidRPr="00F560B7">
        <w:rPr>
          <w:rFonts w:ascii="Arial" w:hAnsi="Arial" w:cs="Arial"/>
          <w:sz w:val="24"/>
          <w:szCs w:val="24"/>
          <w:lang w:val="en-US"/>
        </w:rPr>
        <w:lastRenderedPageBreak/>
        <w:t>compensation, benefits, compliance, and risk management services to help businesses adjust to these changes and improve their ability to attract and manage foreign talent.</w:t>
      </w:r>
    </w:p>
    <w:p w14:paraId="527E6204" w14:textId="6E69FF3C" w:rsidR="0012728D" w:rsidRPr="00CA6C31" w:rsidRDefault="00A95FE5" w:rsidP="007A61F9">
      <w:pPr>
        <w:pStyle w:val="Heading3"/>
        <w:rPr>
          <w:lang w:val="en-US"/>
        </w:rPr>
      </w:pPr>
      <w:bookmarkStart w:id="16" w:name="_Toc165604630"/>
      <w:r>
        <w:rPr>
          <w:lang w:val="en-US"/>
        </w:rPr>
        <w:t xml:space="preserve">2.2.6 </w:t>
      </w:r>
      <w:r w:rsidR="0012728D" w:rsidRPr="00CA6C31">
        <w:rPr>
          <w:lang w:val="en-US"/>
        </w:rPr>
        <w:t>Environmental Factor</w:t>
      </w:r>
      <w:bookmarkEnd w:id="16"/>
    </w:p>
    <w:p w14:paraId="55830D71" w14:textId="4442064C" w:rsidR="0012728D" w:rsidRPr="00CA6C31" w:rsidRDefault="0012728D" w:rsidP="0012728D">
      <w:pPr>
        <w:tabs>
          <w:tab w:val="left" w:pos="1596"/>
        </w:tabs>
        <w:spacing w:line="480" w:lineRule="auto"/>
        <w:jc w:val="both"/>
        <w:rPr>
          <w:rFonts w:ascii="Arial" w:hAnsi="Arial" w:cs="Arial"/>
          <w:b/>
          <w:sz w:val="24"/>
          <w:szCs w:val="24"/>
          <w:lang w:val="en-US"/>
        </w:rPr>
      </w:pPr>
      <w:r w:rsidRPr="00CA6C31">
        <w:rPr>
          <w:rFonts w:ascii="Arial" w:hAnsi="Arial" w:cs="Arial"/>
          <w:b/>
          <w:sz w:val="24"/>
          <w:szCs w:val="24"/>
          <w:lang w:val="en-US"/>
        </w:rPr>
        <w:t>Sustainability</w:t>
      </w:r>
    </w:p>
    <w:p w14:paraId="4ACA4468" w14:textId="77777777" w:rsidR="0041379C" w:rsidRDefault="000A271C" w:rsidP="0012728D">
      <w:pPr>
        <w:tabs>
          <w:tab w:val="left" w:pos="1596"/>
        </w:tabs>
        <w:spacing w:line="480" w:lineRule="auto"/>
        <w:jc w:val="both"/>
        <w:rPr>
          <w:rFonts w:ascii="Arial" w:hAnsi="Arial" w:cs="Arial"/>
          <w:sz w:val="24"/>
          <w:szCs w:val="24"/>
          <w:lang w:val="en-US"/>
        </w:rPr>
      </w:pPr>
      <w:r w:rsidRPr="000A271C">
        <w:rPr>
          <w:rFonts w:ascii="Arial" w:hAnsi="Arial" w:cs="Arial"/>
          <w:sz w:val="24"/>
          <w:szCs w:val="24"/>
          <w:lang w:val="en-US"/>
        </w:rPr>
        <w:t>Germany's law requires reaching carbon neutrality by 2030, which encourages innovation and environmental efforts (Behrens, 2022). Environmental sustainability is becoming an intrinsic part of corporate plans, closely linked to corporate social responsibility (</w:t>
      </w:r>
      <w:proofErr w:type="spellStart"/>
      <w:r w:rsidRPr="000A271C">
        <w:rPr>
          <w:rFonts w:ascii="Arial" w:hAnsi="Arial" w:cs="Arial"/>
          <w:sz w:val="24"/>
          <w:szCs w:val="24"/>
          <w:lang w:val="en-US"/>
        </w:rPr>
        <w:t>Dron</w:t>
      </w:r>
      <w:proofErr w:type="spellEnd"/>
      <w:r w:rsidRPr="000A271C">
        <w:rPr>
          <w:rFonts w:ascii="Arial" w:hAnsi="Arial" w:cs="Arial"/>
          <w:sz w:val="24"/>
          <w:szCs w:val="24"/>
          <w:lang w:val="en-US"/>
        </w:rPr>
        <w:t xml:space="preserve"> et al., 2018). Green human resource management (GHRM) is emerging as a critical component of sustainable HR strategy, including employer branding, recruitment, training, and health management with an emphasis on environmental sustainability (</w:t>
      </w:r>
      <w:proofErr w:type="spellStart"/>
      <w:r w:rsidRPr="000A271C">
        <w:rPr>
          <w:rFonts w:ascii="Arial" w:hAnsi="Arial" w:cs="Arial"/>
          <w:sz w:val="24"/>
          <w:szCs w:val="24"/>
          <w:lang w:val="en-US"/>
        </w:rPr>
        <w:t>Hornung</w:t>
      </w:r>
      <w:proofErr w:type="spellEnd"/>
      <w:r w:rsidRPr="000A271C">
        <w:rPr>
          <w:rFonts w:ascii="Arial" w:hAnsi="Arial" w:cs="Arial"/>
          <w:sz w:val="24"/>
          <w:szCs w:val="24"/>
          <w:lang w:val="en-US"/>
        </w:rPr>
        <w:t xml:space="preserve">, 2020; Renwick et al., 2013). HR strategies are critical to accomplishing these sustainability objectives, particularly in hiring and developing specialists with the </w:t>
      </w:r>
      <w:r w:rsidR="0041379C">
        <w:rPr>
          <w:rFonts w:ascii="Arial" w:hAnsi="Arial" w:cs="Arial"/>
          <w:sz w:val="24"/>
          <w:szCs w:val="24"/>
          <w:lang w:val="en-US"/>
        </w:rPr>
        <w:t>requisite environmental skills.</w:t>
      </w:r>
    </w:p>
    <w:p w14:paraId="20B5151C" w14:textId="01CDAF49" w:rsidR="007B02E8" w:rsidRDefault="000A271C" w:rsidP="0012728D">
      <w:pPr>
        <w:tabs>
          <w:tab w:val="left" w:pos="1596"/>
        </w:tabs>
        <w:spacing w:line="480" w:lineRule="auto"/>
        <w:jc w:val="both"/>
        <w:rPr>
          <w:rFonts w:ascii="Arial" w:hAnsi="Arial" w:cs="Arial"/>
          <w:sz w:val="24"/>
          <w:szCs w:val="24"/>
          <w:lang w:val="en-US"/>
        </w:rPr>
      </w:pPr>
      <w:r w:rsidRPr="000A271C">
        <w:rPr>
          <w:rFonts w:ascii="Arial" w:hAnsi="Arial" w:cs="Arial"/>
          <w:sz w:val="24"/>
          <w:szCs w:val="24"/>
          <w:lang w:val="en-US"/>
        </w:rPr>
        <w:t>This emphasis on sustainability skills creates considerable opportunity in the HR industry. LMDT Consulting Ltd, by leveraging these competencies in recruitment and employee development, can help German businesses improve their workforce capabilities to drive sustainability innovations, align with national goals, and gain a competitive advantage in an environmentally conscious market.</w:t>
      </w:r>
    </w:p>
    <w:p w14:paraId="3349D790" w14:textId="77777777" w:rsidR="000A271C" w:rsidRDefault="000A271C" w:rsidP="0012728D">
      <w:pPr>
        <w:tabs>
          <w:tab w:val="left" w:pos="1596"/>
        </w:tabs>
        <w:spacing w:line="480" w:lineRule="auto"/>
        <w:jc w:val="both"/>
        <w:rPr>
          <w:rFonts w:ascii="Arial" w:hAnsi="Arial" w:cs="Arial"/>
          <w:sz w:val="24"/>
          <w:szCs w:val="24"/>
          <w:lang w:val="en-US"/>
        </w:rPr>
      </w:pPr>
    </w:p>
    <w:p w14:paraId="57F1682B" w14:textId="3060A280" w:rsidR="0012728D" w:rsidRPr="001B0A8F" w:rsidRDefault="00A74FD1" w:rsidP="007A61F9">
      <w:pPr>
        <w:pStyle w:val="Heading2"/>
      </w:pPr>
      <w:bookmarkStart w:id="17" w:name="_Toc165604631"/>
      <w:r>
        <w:lastRenderedPageBreak/>
        <w:t>2.3</w:t>
      </w:r>
      <w:r w:rsidR="00A95FE5">
        <w:t xml:space="preserve"> </w:t>
      </w:r>
      <w:r w:rsidR="0012728D" w:rsidRPr="001B0A8F">
        <w:t>Porter Five Forces</w:t>
      </w:r>
      <w:bookmarkEnd w:id="17"/>
    </w:p>
    <w:p w14:paraId="633629C9" w14:textId="30896CBE" w:rsidR="0012728D" w:rsidRPr="001B0A8F" w:rsidRDefault="00A74FD1" w:rsidP="007A61F9">
      <w:pPr>
        <w:pStyle w:val="Heading3"/>
        <w:rPr>
          <w:lang w:val="en-US"/>
        </w:rPr>
      </w:pPr>
      <w:bookmarkStart w:id="18" w:name="_Toc165604632"/>
      <w:r>
        <w:rPr>
          <w:lang w:val="en-US"/>
        </w:rPr>
        <w:t>2.3</w:t>
      </w:r>
      <w:r w:rsidR="00A95FE5">
        <w:rPr>
          <w:lang w:val="en-US"/>
        </w:rPr>
        <w:t xml:space="preserve">.1 </w:t>
      </w:r>
      <w:r w:rsidR="0012728D" w:rsidRPr="001B0A8F">
        <w:rPr>
          <w:lang w:val="en-US"/>
        </w:rPr>
        <w:t>Overview of Porter's Five Forces</w:t>
      </w:r>
      <w:bookmarkEnd w:id="18"/>
    </w:p>
    <w:p w14:paraId="2FEE0100" w14:textId="67BDCF39" w:rsidR="0012728D" w:rsidRDefault="0012728D" w:rsidP="0012728D">
      <w:pPr>
        <w:spacing w:line="480" w:lineRule="auto"/>
        <w:jc w:val="both"/>
        <w:rPr>
          <w:rFonts w:ascii="Arial" w:hAnsi="Arial" w:cs="Arial"/>
          <w:sz w:val="24"/>
          <w:szCs w:val="24"/>
          <w:lang w:val="en-US"/>
        </w:rPr>
      </w:pPr>
      <w:r w:rsidRPr="000B00C4">
        <w:rPr>
          <w:rFonts w:ascii="Arial" w:hAnsi="Arial" w:cs="Arial"/>
          <w:sz w:val="24"/>
          <w:szCs w:val="24"/>
          <w:lang w:val="en-US"/>
        </w:rPr>
        <w:t>Th</w:t>
      </w:r>
      <w:r w:rsidR="00C87460">
        <w:rPr>
          <w:rFonts w:ascii="Arial" w:hAnsi="Arial" w:cs="Arial"/>
          <w:sz w:val="24"/>
          <w:szCs w:val="24"/>
          <w:lang w:val="en-US"/>
        </w:rPr>
        <w:t xml:space="preserve">e Porter Five Forces framework </w:t>
      </w:r>
      <w:r w:rsidRPr="000B00C4">
        <w:rPr>
          <w:rFonts w:ascii="Arial" w:hAnsi="Arial" w:cs="Arial"/>
          <w:sz w:val="24"/>
          <w:szCs w:val="24"/>
          <w:lang w:val="en-US"/>
        </w:rPr>
        <w:t xml:space="preserve">provides organizations with valuable information about the competitive dynamics within an industry, identifying potential risks and </w:t>
      </w:r>
      <w:r w:rsidR="008235BC" w:rsidRPr="000B00C4">
        <w:rPr>
          <w:rFonts w:ascii="Arial" w:hAnsi="Arial" w:cs="Arial"/>
          <w:sz w:val="24"/>
          <w:szCs w:val="24"/>
          <w:lang w:val="en-US"/>
        </w:rPr>
        <w:t>opportunities (</w:t>
      </w:r>
      <w:proofErr w:type="spellStart"/>
      <w:r w:rsidRPr="000B00C4">
        <w:rPr>
          <w:rFonts w:ascii="Arial" w:hAnsi="Arial" w:cs="Arial"/>
          <w:sz w:val="24"/>
          <w:szCs w:val="24"/>
          <w:lang w:val="en-US"/>
        </w:rPr>
        <w:t>Goyal</w:t>
      </w:r>
      <w:proofErr w:type="spellEnd"/>
      <w:r w:rsidRPr="000B00C4">
        <w:rPr>
          <w:rFonts w:ascii="Arial" w:hAnsi="Arial" w:cs="Arial"/>
          <w:sz w:val="24"/>
          <w:szCs w:val="24"/>
          <w:lang w:val="en-US"/>
        </w:rPr>
        <w:t xml:space="preserve">, 2021; Alonso, 2023). </w:t>
      </w:r>
    </w:p>
    <w:p w14:paraId="7BB25CFE" w14:textId="77777777" w:rsidR="007A61F9" w:rsidRPr="000B00C4" w:rsidRDefault="007A61F9" w:rsidP="0012728D">
      <w:pPr>
        <w:spacing w:line="480" w:lineRule="auto"/>
        <w:jc w:val="both"/>
        <w:rPr>
          <w:rFonts w:ascii="Arial" w:hAnsi="Arial" w:cs="Arial"/>
          <w:sz w:val="24"/>
          <w:szCs w:val="24"/>
          <w:lang w:val="en-US"/>
        </w:rPr>
      </w:pPr>
    </w:p>
    <w:p w14:paraId="58A935F0" w14:textId="77777777" w:rsidR="0012728D" w:rsidRPr="001B0A8F" w:rsidRDefault="0012728D" w:rsidP="0012728D">
      <w:pPr>
        <w:spacing w:line="480" w:lineRule="auto"/>
        <w:jc w:val="both"/>
        <w:rPr>
          <w:rFonts w:ascii="Arial" w:hAnsi="Arial" w:cs="Arial"/>
          <w:sz w:val="24"/>
          <w:szCs w:val="24"/>
          <w:lang w:val="en-US"/>
        </w:rPr>
      </w:pPr>
      <w:r w:rsidRPr="001B0A8F">
        <w:rPr>
          <w:rFonts w:ascii="Arial" w:hAnsi="Arial" w:cs="Arial"/>
          <w:noProof/>
          <w:sz w:val="24"/>
          <w:szCs w:val="24"/>
          <w:lang w:val="en-US"/>
        </w:rPr>
        <w:drawing>
          <wp:inline distT="0" distB="0" distL="0" distR="0" wp14:anchorId="217BFA52" wp14:editId="2C3EF149">
            <wp:extent cx="5943600" cy="3237230"/>
            <wp:effectExtent l="0" t="0" r="0" b="1270"/>
            <wp:docPr id="1207856673" name="Picture 1" descr="A diagram of a competitive advan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56673" name="Picture 1" descr="A diagram of a competitive advantage&#10;&#10;Description automatically generated"/>
                    <pic:cNvPicPr/>
                  </pic:nvPicPr>
                  <pic:blipFill>
                    <a:blip r:embed="rId13"/>
                    <a:stretch>
                      <a:fillRect/>
                    </a:stretch>
                  </pic:blipFill>
                  <pic:spPr>
                    <a:xfrm>
                      <a:off x="0" y="0"/>
                      <a:ext cx="5943600" cy="3237230"/>
                    </a:xfrm>
                    <a:prstGeom prst="rect">
                      <a:avLst/>
                    </a:prstGeom>
                  </pic:spPr>
                </pic:pic>
              </a:graphicData>
            </a:graphic>
          </wp:inline>
        </w:drawing>
      </w:r>
    </w:p>
    <w:p w14:paraId="3DD107B0" w14:textId="44CCD9C1" w:rsidR="008235BC" w:rsidRDefault="00457385" w:rsidP="00C87460">
      <w:pPr>
        <w:spacing w:line="480" w:lineRule="auto"/>
        <w:jc w:val="center"/>
        <w:rPr>
          <w:rFonts w:ascii="Arial" w:hAnsi="Arial" w:cs="Arial"/>
          <w:sz w:val="24"/>
          <w:szCs w:val="24"/>
          <w:lang w:val="en-US"/>
        </w:rPr>
      </w:pPr>
      <w:r>
        <w:rPr>
          <w:rFonts w:ascii="Arial" w:hAnsi="Arial" w:cs="Arial"/>
          <w:sz w:val="24"/>
          <w:szCs w:val="24"/>
          <w:lang w:val="en-US"/>
        </w:rPr>
        <w:t>Figure 6</w:t>
      </w:r>
      <w:r w:rsidR="00A74FD1">
        <w:rPr>
          <w:rFonts w:ascii="Arial" w:hAnsi="Arial" w:cs="Arial"/>
          <w:sz w:val="24"/>
          <w:szCs w:val="24"/>
          <w:lang w:val="en-US"/>
        </w:rPr>
        <w:t xml:space="preserve">: </w:t>
      </w:r>
      <w:r w:rsidR="0012728D" w:rsidRPr="001B0A8F">
        <w:rPr>
          <w:rFonts w:ascii="Arial" w:hAnsi="Arial" w:cs="Arial"/>
          <w:sz w:val="24"/>
          <w:szCs w:val="24"/>
          <w:lang w:val="en-US"/>
        </w:rPr>
        <w:t>Porte</w:t>
      </w:r>
      <w:r w:rsidR="00C87460">
        <w:rPr>
          <w:rFonts w:ascii="Arial" w:hAnsi="Arial" w:cs="Arial"/>
          <w:sz w:val="24"/>
          <w:szCs w:val="24"/>
          <w:lang w:val="en-US"/>
        </w:rPr>
        <w:t>r’s Five Forces (</w:t>
      </w:r>
      <w:proofErr w:type="spellStart"/>
      <w:r w:rsidR="00C87460">
        <w:rPr>
          <w:rFonts w:ascii="Arial" w:hAnsi="Arial" w:cs="Arial"/>
          <w:sz w:val="24"/>
          <w:szCs w:val="24"/>
          <w:lang w:val="en-US"/>
        </w:rPr>
        <w:t>Debruin</w:t>
      </w:r>
      <w:proofErr w:type="spellEnd"/>
      <w:r w:rsidR="00C87460">
        <w:rPr>
          <w:rFonts w:ascii="Arial" w:hAnsi="Arial" w:cs="Arial"/>
          <w:sz w:val="24"/>
          <w:szCs w:val="24"/>
          <w:lang w:val="en-US"/>
        </w:rPr>
        <w:t>, 2016)</w:t>
      </w:r>
    </w:p>
    <w:p w14:paraId="3AC0ACBF" w14:textId="7FA3442E" w:rsidR="008235BC" w:rsidRDefault="008235BC" w:rsidP="0012728D">
      <w:pPr>
        <w:spacing w:line="480" w:lineRule="auto"/>
        <w:jc w:val="both"/>
        <w:rPr>
          <w:rFonts w:ascii="Arial" w:hAnsi="Arial" w:cs="Arial"/>
          <w:sz w:val="24"/>
          <w:szCs w:val="24"/>
          <w:lang w:val="en-US"/>
        </w:rPr>
      </w:pPr>
    </w:p>
    <w:p w14:paraId="357BA32E" w14:textId="632FE8F6" w:rsidR="00446766" w:rsidRDefault="00446766" w:rsidP="0012728D">
      <w:pPr>
        <w:spacing w:line="480" w:lineRule="auto"/>
        <w:jc w:val="both"/>
        <w:rPr>
          <w:rFonts w:ascii="Arial" w:hAnsi="Arial" w:cs="Arial"/>
          <w:sz w:val="24"/>
          <w:szCs w:val="24"/>
          <w:lang w:val="en-US"/>
        </w:rPr>
      </w:pPr>
    </w:p>
    <w:p w14:paraId="4009099F" w14:textId="77777777" w:rsidR="00446766" w:rsidRDefault="00446766" w:rsidP="0012728D">
      <w:pPr>
        <w:spacing w:line="480" w:lineRule="auto"/>
        <w:jc w:val="both"/>
        <w:rPr>
          <w:rFonts w:ascii="Arial" w:hAnsi="Arial" w:cs="Arial"/>
          <w:sz w:val="24"/>
          <w:szCs w:val="24"/>
          <w:lang w:val="en-US"/>
        </w:rPr>
      </w:pPr>
    </w:p>
    <w:p w14:paraId="1C3C8C3C" w14:textId="39684046" w:rsidR="00A74FD1" w:rsidRPr="000B00C4" w:rsidRDefault="00A74FD1" w:rsidP="007A61F9">
      <w:pPr>
        <w:pStyle w:val="Heading2"/>
      </w:pPr>
      <w:bookmarkStart w:id="19" w:name="_Toc165604633"/>
      <w:r>
        <w:lastRenderedPageBreak/>
        <w:t xml:space="preserve">2.4. </w:t>
      </w:r>
      <w:r w:rsidRPr="001B0A8F">
        <w:t>Porter's Five Forces</w:t>
      </w:r>
      <w:r>
        <w:t xml:space="preserve"> </w:t>
      </w:r>
      <w:proofErr w:type="gramStart"/>
      <w:r>
        <w:t>For</w:t>
      </w:r>
      <w:proofErr w:type="gramEnd"/>
      <w:r>
        <w:t xml:space="preserve"> UAE</w:t>
      </w:r>
      <w:bookmarkEnd w:id="19"/>
    </w:p>
    <w:p w14:paraId="06B40970" w14:textId="2FCCFF76" w:rsidR="00A95FE5" w:rsidRDefault="0012728D" w:rsidP="0012728D">
      <w:pPr>
        <w:spacing w:line="480" w:lineRule="auto"/>
        <w:jc w:val="both"/>
        <w:rPr>
          <w:rFonts w:ascii="Arial" w:hAnsi="Arial" w:cs="Arial"/>
          <w:b/>
          <w:bCs/>
          <w:sz w:val="24"/>
          <w:szCs w:val="24"/>
          <w:lang w:val="en-US"/>
        </w:rPr>
      </w:pPr>
      <w:r w:rsidRPr="001B0A8F">
        <w:rPr>
          <w:rFonts w:ascii="Arial" w:hAnsi="Arial" w:cs="Arial"/>
          <w:b/>
          <w:bCs/>
          <w:sz w:val="24"/>
          <w:szCs w:val="24"/>
          <w:lang w:val="en-US"/>
        </w:rPr>
        <w:t>Threat from new entrants</w:t>
      </w:r>
    </w:p>
    <w:p w14:paraId="1CE6E510" w14:textId="46E25E0E" w:rsidR="0012728D" w:rsidRPr="001B0A8F" w:rsidRDefault="0012728D" w:rsidP="0012728D">
      <w:pPr>
        <w:spacing w:line="480" w:lineRule="auto"/>
        <w:jc w:val="both"/>
        <w:rPr>
          <w:rFonts w:ascii="Arial" w:hAnsi="Arial" w:cs="Arial"/>
          <w:sz w:val="24"/>
          <w:szCs w:val="24"/>
          <w:lang w:val="en-US"/>
        </w:rPr>
      </w:pPr>
      <w:r w:rsidRPr="001B0A8F">
        <w:rPr>
          <w:rFonts w:ascii="Arial" w:hAnsi="Arial" w:cs="Arial"/>
          <w:sz w:val="24"/>
          <w:szCs w:val="24"/>
          <w:lang w:val="en-US"/>
        </w:rPr>
        <w:t xml:space="preserve">The UAE's HR industry has seen a significant increase in investment, with </w:t>
      </w:r>
      <w:proofErr w:type="spellStart"/>
      <w:r w:rsidRPr="001B0A8F">
        <w:rPr>
          <w:rFonts w:ascii="Arial" w:hAnsi="Arial" w:cs="Arial"/>
          <w:sz w:val="24"/>
          <w:szCs w:val="24"/>
          <w:lang w:val="en-US"/>
        </w:rPr>
        <w:t>GulfTalent</w:t>
      </w:r>
      <w:proofErr w:type="spellEnd"/>
      <w:r w:rsidRPr="001B0A8F">
        <w:rPr>
          <w:rFonts w:ascii="Arial" w:hAnsi="Arial" w:cs="Arial"/>
          <w:sz w:val="24"/>
          <w:szCs w:val="24"/>
          <w:lang w:val="en-US"/>
        </w:rPr>
        <w:t xml:space="preserve"> reporting a 37% increase in HR technology investment, highlighting companies' growing reliance on HR practices to drive business growth. However, entering the UAE's HR sector is difficult due to stringent employment regulations governed by the </w:t>
      </w:r>
      <w:proofErr w:type="spellStart"/>
      <w:r w:rsidRPr="001B0A8F">
        <w:rPr>
          <w:rFonts w:ascii="Arial" w:hAnsi="Arial" w:cs="Arial"/>
          <w:sz w:val="24"/>
          <w:szCs w:val="24"/>
          <w:lang w:val="en-US"/>
        </w:rPr>
        <w:t>Labour</w:t>
      </w:r>
      <w:proofErr w:type="spellEnd"/>
      <w:r w:rsidRPr="001B0A8F">
        <w:rPr>
          <w:rFonts w:ascii="Arial" w:hAnsi="Arial" w:cs="Arial"/>
          <w:sz w:val="24"/>
          <w:szCs w:val="24"/>
          <w:lang w:val="en-US"/>
        </w:rPr>
        <w:t xml:space="preserve"> Law, which necessitate compliance to protect employee rights. HR managers play an important role in enforcing these laws and fostering positive workplace cultures. As a result, understanding regulatory requirements is critical to success in the UAE human resources industry (</w:t>
      </w:r>
      <w:proofErr w:type="spellStart"/>
      <w:r w:rsidRPr="001B0A8F">
        <w:rPr>
          <w:rFonts w:ascii="Arial" w:hAnsi="Arial" w:cs="Arial"/>
          <w:sz w:val="24"/>
          <w:szCs w:val="24"/>
          <w:lang w:val="en-US"/>
        </w:rPr>
        <w:t>Akrivia</w:t>
      </w:r>
      <w:proofErr w:type="spellEnd"/>
      <w:r w:rsidRPr="001B0A8F">
        <w:rPr>
          <w:rFonts w:ascii="Arial" w:hAnsi="Arial" w:cs="Arial"/>
          <w:sz w:val="24"/>
          <w:szCs w:val="24"/>
          <w:lang w:val="en-US"/>
        </w:rPr>
        <w:t>, 2023).</w:t>
      </w:r>
      <w:r w:rsidR="0092499D">
        <w:rPr>
          <w:rFonts w:ascii="Arial" w:hAnsi="Arial" w:cs="Arial"/>
          <w:sz w:val="24"/>
          <w:szCs w:val="24"/>
          <w:lang w:val="en-US"/>
        </w:rPr>
        <w:t xml:space="preserve"> </w:t>
      </w:r>
      <w:r w:rsidRPr="001B0A8F">
        <w:rPr>
          <w:rFonts w:ascii="Arial" w:hAnsi="Arial" w:cs="Arial"/>
          <w:sz w:val="24"/>
          <w:szCs w:val="24"/>
          <w:lang w:val="en-US"/>
        </w:rPr>
        <w:t>As a result, the UAE HR sector has the potential to expand due to the regulatory complexities and competitive dynamics.</w:t>
      </w:r>
    </w:p>
    <w:p w14:paraId="78788BEF" w14:textId="375AE06F" w:rsidR="00A95FE5" w:rsidRDefault="0012728D" w:rsidP="0012728D">
      <w:pPr>
        <w:spacing w:line="480" w:lineRule="auto"/>
        <w:jc w:val="both"/>
        <w:rPr>
          <w:rFonts w:ascii="Arial" w:hAnsi="Arial" w:cs="Arial"/>
          <w:b/>
          <w:bCs/>
          <w:sz w:val="24"/>
          <w:szCs w:val="24"/>
          <w:lang w:val="en-US"/>
        </w:rPr>
      </w:pPr>
      <w:r w:rsidRPr="001B0A8F">
        <w:rPr>
          <w:rFonts w:ascii="Arial" w:hAnsi="Arial" w:cs="Arial"/>
          <w:b/>
          <w:bCs/>
          <w:sz w:val="24"/>
          <w:szCs w:val="24"/>
          <w:lang w:val="en-US"/>
        </w:rPr>
        <w:t>Buyer Power</w:t>
      </w:r>
    </w:p>
    <w:p w14:paraId="60EE6197" w14:textId="753F0764" w:rsidR="0012728D" w:rsidRPr="001B0A8F" w:rsidRDefault="0012728D" w:rsidP="0012728D">
      <w:pPr>
        <w:spacing w:line="480" w:lineRule="auto"/>
        <w:jc w:val="both"/>
        <w:rPr>
          <w:rFonts w:ascii="Arial" w:hAnsi="Arial" w:cs="Arial"/>
          <w:sz w:val="24"/>
          <w:szCs w:val="24"/>
          <w:lang w:val="en-US"/>
        </w:rPr>
      </w:pPr>
      <w:r w:rsidRPr="001B0A8F">
        <w:rPr>
          <w:rFonts w:ascii="Arial" w:hAnsi="Arial" w:cs="Arial"/>
          <w:sz w:val="24"/>
          <w:szCs w:val="24"/>
          <w:lang w:val="en-US"/>
        </w:rPr>
        <w:t xml:space="preserve">Due to there being so many HR firms in the UAE particularly in major business hubs such as Dubai, Abu Dhabi, Sharjah, and </w:t>
      </w:r>
      <w:proofErr w:type="spellStart"/>
      <w:r w:rsidRPr="001B0A8F">
        <w:rPr>
          <w:rFonts w:ascii="Arial" w:hAnsi="Arial" w:cs="Arial"/>
          <w:sz w:val="24"/>
          <w:szCs w:val="24"/>
          <w:lang w:val="en-US"/>
        </w:rPr>
        <w:t>Ras</w:t>
      </w:r>
      <w:proofErr w:type="spellEnd"/>
      <w:r w:rsidRPr="001B0A8F">
        <w:rPr>
          <w:rFonts w:ascii="Arial" w:hAnsi="Arial" w:cs="Arial"/>
          <w:sz w:val="24"/>
          <w:szCs w:val="24"/>
          <w:lang w:val="en-US"/>
        </w:rPr>
        <w:t xml:space="preserve"> Al </w:t>
      </w:r>
      <w:proofErr w:type="spellStart"/>
      <w:r w:rsidRPr="001B0A8F">
        <w:rPr>
          <w:rFonts w:ascii="Arial" w:hAnsi="Arial" w:cs="Arial"/>
          <w:sz w:val="24"/>
          <w:szCs w:val="24"/>
          <w:lang w:val="en-US"/>
        </w:rPr>
        <w:t>Khaimah</w:t>
      </w:r>
      <w:proofErr w:type="spellEnd"/>
      <w:r w:rsidRPr="001B0A8F">
        <w:rPr>
          <w:rFonts w:ascii="Arial" w:hAnsi="Arial" w:cs="Arial"/>
          <w:sz w:val="24"/>
          <w:szCs w:val="24"/>
          <w:lang w:val="en-US"/>
        </w:rPr>
        <w:t>, they have some bargaining power and can negotiate contracts there</w:t>
      </w:r>
      <w:r w:rsidR="0092499D">
        <w:rPr>
          <w:rFonts w:ascii="Arial" w:hAnsi="Arial" w:cs="Arial"/>
          <w:sz w:val="24"/>
          <w:szCs w:val="24"/>
          <w:lang w:val="en-US"/>
        </w:rPr>
        <w:t xml:space="preserve"> </w:t>
      </w:r>
      <w:r w:rsidRPr="001B0A8F">
        <w:rPr>
          <w:rFonts w:ascii="Arial" w:hAnsi="Arial" w:cs="Arial"/>
          <w:sz w:val="24"/>
          <w:szCs w:val="24"/>
          <w:lang w:val="en-US"/>
        </w:rPr>
        <w:t>(</w:t>
      </w:r>
      <w:proofErr w:type="spellStart"/>
      <w:r w:rsidRPr="001B0A8F">
        <w:rPr>
          <w:rFonts w:ascii="Arial" w:hAnsi="Arial" w:cs="Arial"/>
          <w:sz w:val="24"/>
          <w:szCs w:val="24"/>
          <w:lang w:val="en-US"/>
        </w:rPr>
        <w:t>Khassawneh</w:t>
      </w:r>
      <w:proofErr w:type="spellEnd"/>
      <w:r w:rsidRPr="001B0A8F">
        <w:rPr>
          <w:rFonts w:ascii="Arial" w:hAnsi="Arial" w:cs="Arial"/>
          <w:sz w:val="24"/>
          <w:szCs w:val="24"/>
          <w:lang w:val="en-US"/>
        </w:rPr>
        <w:t xml:space="preserve"> and </w:t>
      </w:r>
      <w:proofErr w:type="spellStart"/>
      <w:r w:rsidRPr="001B0A8F">
        <w:rPr>
          <w:rFonts w:ascii="Arial" w:hAnsi="Arial" w:cs="Arial"/>
          <w:sz w:val="24"/>
          <w:szCs w:val="24"/>
          <w:lang w:val="en-US"/>
        </w:rPr>
        <w:t>Abaker</w:t>
      </w:r>
      <w:proofErr w:type="spellEnd"/>
      <w:r w:rsidRPr="001B0A8F">
        <w:rPr>
          <w:rFonts w:ascii="Arial" w:hAnsi="Arial" w:cs="Arial"/>
          <w:sz w:val="24"/>
          <w:szCs w:val="24"/>
          <w:lang w:val="en-US"/>
        </w:rPr>
        <w:t xml:space="preserve">, 2022). To capitalize on this situation, HR firms must offer value-added services such as </w:t>
      </w:r>
      <w:proofErr w:type="spellStart"/>
      <w:r w:rsidRPr="001B0A8F">
        <w:rPr>
          <w:rFonts w:ascii="Arial" w:hAnsi="Arial" w:cs="Arial"/>
          <w:sz w:val="24"/>
          <w:szCs w:val="24"/>
          <w:lang w:val="en-US"/>
        </w:rPr>
        <w:t>specialised</w:t>
      </w:r>
      <w:proofErr w:type="spellEnd"/>
      <w:r w:rsidRPr="001B0A8F">
        <w:rPr>
          <w:rFonts w:ascii="Arial" w:hAnsi="Arial" w:cs="Arial"/>
          <w:sz w:val="24"/>
          <w:szCs w:val="24"/>
          <w:lang w:val="en-US"/>
        </w:rPr>
        <w:t xml:space="preserve"> knowledge in tech hiring or effective HR solutions (</w:t>
      </w:r>
      <w:proofErr w:type="spellStart"/>
      <w:r w:rsidRPr="001B0A8F">
        <w:rPr>
          <w:rFonts w:ascii="Arial" w:hAnsi="Arial" w:cs="Arial"/>
          <w:sz w:val="24"/>
          <w:szCs w:val="24"/>
          <w:lang w:val="en-US"/>
        </w:rPr>
        <w:t>Khassawneh</w:t>
      </w:r>
      <w:proofErr w:type="spellEnd"/>
      <w:r w:rsidRPr="001B0A8F">
        <w:rPr>
          <w:rFonts w:ascii="Arial" w:hAnsi="Arial" w:cs="Arial"/>
          <w:sz w:val="24"/>
          <w:szCs w:val="24"/>
          <w:lang w:val="en-US"/>
        </w:rPr>
        <w:t xml:space="preserve"> and </w:t>
      </w:r>
      <w:proofErr w:type="spellStart"/>
      <w:r w:rsidRPr="001B0A8F">
        <w:rPr>
          <w:rFonts w:ascii="Arial" w:hAnsi="Arial" w:cs="Arial"/>
          <w:sz w:val="24"/>
          <w:szCs w:val="24"/>
          <w:lang w:val="en-US"/>
        </w:rPr>
        <w:t>Abaker</w:t>
      </w:r>
      <w:proofErr w:type="spellEnd"/>
      <w:r w:rsidRPr="001B0A8F">
        <w:rPr>
          <w:rFonts w:ascii="Arial" w:hAnsi="Arial" w:cs="Arial"/>
          <w:sz w:val="24"/>
          <w:szCs w:val="24"/>
          <w:lang w:val="en-US"/>
        </w:rPr>
        <w:t>, 2022).</w:t>
      </w:r>
    </w:p>
    <w:p w14:paraId="3422C256" w14:textId="58634C27" w:rsidR="0012728D" w:rsidRPr="001B0A8F" w:rsidRDefault="0012728D" w:rsidP="0012728D">
      <w:pPr>
        <w:spacing w:line="480" w:lineRule="auto"/>
        <w:jc w:val="both"/>
        <w:rPr>
          <w:rFonts w:ascii="Arial" w:hAnsi="Arial" w:cs="Arial"/>
          <w:sz w:val="24"/>
          <w:szCs w:val="24"/>
          <w:lang w:val="en-US"/>
        </w:rPr>
      </w:pPr>
      <w:r w:rsidRPr="001B0A8F">
        <w:rPr>
          <w:rFonts w:ascii="Arial" w:hAnsi="Arial" w:cs="Arial"/>
          <w:sz w:val="24"/>
          <w:szCs w:val="24"/>
          <w:lang w:val="en-US"/>
        </w:rPr>
        <w:t xml:space="preserve">HR </w:t>
      </w:r>
      <w:proofErr w:type="spellStart"/>
      <w:r w:rsidRPr="001B0A8F">
        <w:rPr>
          <w:rFonts w:ascii="Arial" w:hAnsi="Arial" w:cs="Arial"/>
          <w:sz w:val="24"/>
          <w:szCs w:val="24"/>
          <w:lang w:val="en-US"/>
        </w:rPr>
        <w:t>organisations</w:t>
      </w:r>
      <w:proofErr w:type="spellEnd"/>
      <w:r w:rsidRPr="001B0A8F">
        <w:rPr>
          <w:rFonts w:ascii="Arial" w:hAnsi="Arial" w:cs="Arial"/>
          <w:sz w:val="24"/>
          <w:szCs w:val="24"/>
          <w:lang w:val="en-US"/>
        </w:rPr>
        <w:t xml:space="preserve"> such as LMDT Consulting can attract and retain clients in this competitive market by providing tailored solu</w:t>
      </w:r>
      <w:r w:rsidR="0092499D">
        <w:rPr>
          <w:rFonts w:ascii="Arial" w:hAnsi="Arial" w:cs="Arial"/>
          <w:sz w:val="24"/>
          <w:szCs w:val="24"/>
          <w:lang w:val="en-US"/>
        </w:rPr>
        <w:t xml:space="preserve">tions and </w:t>
      </w:r>
      <w:proofErr w:type="spellStart"/>
      <w:r w:rsidR="0092499D">
        <w:rPr>
          <w:rFonts w:ascii="Arial" w:hAnsi="Arial" w:cs="Arial"/>
          <w:sz w:val="24"/>
          <w:szCs w:val="24"/>
          <w:lang w:val="en-US"/>
        </w:rPr>
        <w:t>specialised</w:t>
      </w:r>
      <w:proofErr w:type="spellEnd"/>
      <w:r w:rsidR="0092499D">
        <w:rPr>
          <w:rFonts w:ascii="Arial" w:hAnsi="Arial" w:cs="Arial"/>
          <w:sz w:val="24"/>
          <w:szCs w:val="24"/>
          <w:lang w:val="en-US"/>
        </w:rPr>
        <w:t xml:space="preserve"> services.</w:t>
      </w:r>
    </w:p>
    <w:p w14:paraId="0F34FE36" w14:textId="5891A2D8" w:rsidR="00A95FE5" w:rsidRDefault="0012728D" w:rsidP="0012728D">
      <w:pPr>
        <w:spacing w:line="480" w:lineRule="auto"/>
        <w:jc w:val="both"/>
        <w:rPr>
          <w:rFonts w:ascii="Arial" w:hAnsi="Arial" w:cs="Arial"/>
          <w:b/>
          <w:bCs/>
          <w:sz w:val="24"/>
          <w:szCs w:val="24"/>
          <w:lang w:val="en-US"/>
        </w:rPr>
      </w:pPr>
      <w:r w:rsidRPr="001B0A8F">
        <w:rPr>
          <w:rFonts w:ascii="Arial" w:hAnsi="Arial" w:cs="Arial"/>
          <w:b/>
          <w:bCs/>
          <w:sz w:val="24"/>
          <w:szCs w:val="24"/>
          <w:lang w:val="en-US"/>
        </w:rPr>
        <w:t>Supplier Bargaining Power</w:t>
      </w:r>
    </w:p>
    <w:p w14:paraId="348626F9" w14:textId="3C5E782C" w:rsidR="0012728D" w:rsidRPr="001B0A8F" w:rsidRDefault="0012728D" w:rsidP="0012728D">
      <w:pPr>
        <w:spacing w:line="480" w:lineRule="auto"/>
        <w:jc w:val="both"/>
        <w:rPr>
          <w:rFonts w:ascii="Arial" w:hAnsi="Arial" w:cs="Arial"/>
          <w:sz w:val="24"/>
          <w:szCs w:val="24"/>
          <w:lang w:val="en-US"/>
        </w:rPr>
      </w:pPr>
      <w:r w:rsidRPr="001B0A8F">
        <w:rPr>
          <w:rFonts w:ascii="Arial" w:hAnsi="Arial" w:cs="Arial"/>
          <w:sz w:val="24"/>
          <w:szCs w:val="24"/>
          <w:lang w:val="en-US"/>
        </w:rPr>
        <w:t xml:space="preserve"> Suppliers to HR companies in the UAE, such as job portals, software providers, and training institutions, may have moderate negotiating power. However, forming strong </w:t>
      </w:r>
      <w:r w:rsidRPr="001B0A8F">
        <w:rPr>
          <w:rFonts w:ascii="Arial" w:hAnsi="Arial" w:cs="Arial"/>
          <w:sz w:val="24"/>
          <w:szCs w:val="24"/>
          <w:lang w:val="en-US"/>
        </w:rPr>
        <w:lastRenderedPageBreak/>
        <w:t>alliances with suppliers and making strategic investments can help reduce supplier influence while improving operational effectiveness.</w:t>
      </w:r>
    </w:p>
    <w:p w14:paraId="31D7D778" w14:textId="261E4B32" w:rsidR="00A95FE5" w:rsidRDefault="0012728D" w:rsidP="0012728D">
      <w:pPr>
        <w:spacing w:line="480" w:lineRule="auto"/>
        <w:jc w:val="both"/>
        <w:rPr>
          <w:rFonts w:ascii="Arial" w:hAnsi="Arial" w:cs="Arial"/>
          <w:b/>
          <w:bCs/>
          <w:sz w:val="24"/>
          <w:szCs w:val="24"/>
          <w:lang w:val="en-US"/>
        </w:rPr>
      </w:pPr>
      <w:r w:rsidRPr="001B0A8F">
        <w:rPr>
          <w:rFonts w:ascii="Arial" w:hAnsi="Arial" w:cs="Arial"/>
          <w:b/>
          <w:bCs/>
          <w:sz w:val="24"/>
          <w:szCs w:val="24"/>
          <w:lang w:val="en-US"/>
        </w:rPr>
        <w:t>Substitute Products or Services</w:t>
      </w:r>
    </w:p>
    <w:p w14:paraId="1991EE1C" w14:textId="09C732D4" w:rsidR="0012728D" w:rsidRPr="001B0A8F" w:rsidRDefault="0012728D" w:rsidP="0012728D">
      <w:pPr>
        <w:spacing w:line="480" w:lineRule="auto"/>
        <w:jc w:val="both"/>
        <w:rPr>
          <w:rFonts w:ascii="Arial" w:hAnsi="Arial" w:cs="Arial"/>
          <w:sz w:val="24"/>
          <w:szCs w:val="24"/>
          <w:lang w:val="en-US"/>
        </w:rPr>
      </w:pPr>
      <w:r w:rsidRPr="001B0A8F">
        <w:rPr>
          <w:rFonts w:ascii="Arial" w:hAnsi="Arial" w:cs="Arial"/>
          <w:sz w:val="24"/>
          <w:szCs w:val="24"/>
          <w:lang w:val="en-US"/>
        </w:rPr>
        <w:t xml:space="preserve">While traditional recruitment and HR management methods are available, tech companies frequently prefer customized HR services that are tailored to their needs. To differentiate itself from competitors, the LMDT </w:t>
      </w:r>
      <w:r>
        <w:rPr>
          <w:rFonts w:ascii="Arial" w:hAnsi="Arial" w:cs="Arial"/>
          <w:sz w:val="24"/>
          <w:szCs w:val="24"/>
          <w:lang w:val="en-US"/>
        </w:rPr>
        <w:t xml:space="preserve">Consulting LTD </w:t>
      </w:r>
      <w:r w:rsidR="00D04D3D" w:rsidRPr="001B0A8F">
        <w:rPr>
          <w:rFonts w:ascii="Arial" w:hAnsi="Arial" w:cs="Arial"/>
          <w:sz w:val="24"/>
          <w:szCs w:val="24"/>
          <w:lang w:val="en-US"/>
        </w:rPr>
        <w:t>Company</w:t>
      </w:r>
      <w:r w:rsidRPr="001B0A8F">
        <w:rPr>
          <w:rFonts w:ascii="Arial" w:hAnsi="Arial" w:cs="Arial"/>
          <w:sz w:val="24"/>
          <w:szCs w:val="24"/>
          <w:lang w:val="en-US"/>
        </w:rPr>
        <w:t xml:space="preserve"> must demonstrate its ability to provide distinctive value propositions such as recruiters with advanced technological skills, data-driven talent analytics, or AI-powered HR solutions such as Nathan HR</w:t>
      </w:r>
      <w:r w:rsidRPr="001B0A8F">
        <w:rPr>
          <w:rFonts w:ascii="Arial" w:hAnsi="Arial" w:cs="Arial"/>
          <w:sz w:val="24"/>
          <w:szCs w:val="24"/>
        </w:rPr>
        <w:t xml:space="preserve"> </w:t>
      </w:r>
      <w:r w:rsidRPr="001B0A8F">
        <w:rPr>
          <w:rFonts w:ascii="Arial" w:hAnsi="Arial" w:cs="Arial"/>
          <w:sz w:val="24"/>
          <w:szCs w:val="24"/>
          <w:lang w:val="en-US"/>
        </w:rPr>
        <w:t>(Gulf, 2023).</w:t>
      </w:r>
    </w:p>
    <w:p w14:paraId="21D6AC81" w14:textId="0079278D" w:rsidR="00A95FE5" w:rsidRDefault="0012728D" w:rsidP="0012728D">
      <w:pPr>
        <w:spacing w:line="480" w:lineRule="auto"/>
        <w:jc w:val="both"/>
        <w:rPr>
          <w:rFonts w:ascii="Arial" w:hAnsi="Arial" w:cs="Arial"/>
          <w:b/>
          <w:bCs/>
          <w:sz w:val="24"/>
          <w:szCs w:val="24"/>
          <w:lang w:val="en-US"/>
        </w:rPr>
      </w:pPr>
      <w:r w:rsidRPr="001B0A8F">
        <w:rPr>
          <w:rFonts w:ascii="Arial" w:hAnsi="Arial" w:cs="Arial"/>
          <w:b/>
          <w:bCs/>
          <w:sz w:val="24"/>
          <w:szCs w:val="24"/>
          <w:lang w:val="en-US"/>
        </w:rPr>
        <w:t>Competitive Rivalry</w:t>
      </w:r>
    </w:p>
    <w:p w14:paraId="561BD982" w14:textId="43A49E30" w:rsidR="0012728D" w:rsidRPr="00A95FE5" w:rsidRDefault="0012728D" w:rsidP="0012728D">
      <w:pPr>
        <w:spacing w:line="480" w:lineRule="auto"/>
        <w:jc w:val="both"/>
        <w:rPr>
          <w:rFonts w:ascii="Arial" w:hAnsi="Arial" w:cs="Arial"/>
          <w:sz w:val="24"/>
          <w:szCs w:val="24"/>
        </w:rPr>
      </w:pPr>
      <w:r w:rsidRPr="001B0A8F">
        <w:rPr>
          <w:rFonts w:ascii="Arial" w:hAnsi="Arial" w:cs="Arial"/>
          <w:sz w:val="24"/>
          <w:szCs w:val="24"/>
        </w:rPr>
        <w:t xml:space="preserve"> </w:t>
      </w:r>
      <w:r w:rsidRPr="001B0A8F">
        <w:rPr>
          <w:rFonts w:ascii="Arial" w:hAnsi="Arial" w:cs="Arial"/>
          <w:sz w:val="24"/>
          <w:szCs w:val="24"/>
          <w:lang w:val="en-US"/>
        </w:rPr>
        <w:t>In the United Arab Emirates, where technology and innovation are of utmost importance, the human resources industry faces fierce competition, particularly in the field of technology recruitment</w:t>
      </w:r>
      <w:r>
        <w:rPr>
          <w:rFonts w:ascii="Arial" w:hAnsi="Arial" w:cs="Arial"/>
          <w:sz w:val="24"/>
          <w:szCs w:val="24"/>
        </w:rPr>
        <w:t xml:space="preserve"> </w:t>
      </w:r>
      <w:r w:rsidRPr="001B0A8F">
        <w:rPr>
          <w:rFonts w:ascii="Arial" w:hAnsi="Arial" w:cs="Arial"/>
          <w:sz w:val="24"/>
          <w:szCs w:val="24"/>
        </w:rPr>
        <w:t xml:space="preserve">from competitors such as Fletcher Piccolo Associates, </w:t>
      </w:r>
      <w:proofErr w:type="spellStart"/>
      <w:r w:rsidRPr="008C257D">
        <w:rPr>
          <w:rFonts w:ascii="Arial" w:hAnsi="Arial" w:cs="Arial"/>
          <w:sz w:val="24"/>
          <w:szCs w:val="24"/>
        </w:rPr>
        <w:t>Hyperlynx</w:t>
      </w:r>
      <w:proofErr w:type="spellEnd"/>
      <w:r>
        <w:rPr>
          <w:rFonts w:ascii="Arial" w:hAnsi="Arial" w:cs="Arial"/>
          <w:sz w:val="24"/>
          <w:szCs w:val="24"/>
        </w:rPr>
        <w:t>,</w:t>
      </w:r>
      <w:r w:rsidRPr="008C257D">
        <w:t xml:space="preserve"> </w:t>
      </w:r>
      <w:proofErr w:type="spellStart"/>
      <w:r w:rsidRPr="008C257D">
        <w:rPr>
          <w:rFonts w:ascii="Arial" w:hAnsi="Arial" w:cs="Arial"/>
          <w:sz w:val="24"/>
          <w:szCs w:val="24"/>
        </w:rPr>
        <w:t>Eagleye</w:t>
      </w:r>
      <w:proofErr w:type="spellEnd"/>
      <w:r w:rsidRPr="008C257D">
        <w:rPr>
          <w:rFonts w:ascii="Arial" w:hAnsi="Arial" w:cs="Arial"/>
          <w:sz w:val="24"/>
          <w:szCs w:val="24"/>
        </w:rPr>
        <w:t xml:space="preserve"> Hr Consultants </w:t>
      </w:r>
      <w:r w:rsidRPr="001B0A8F">
        <w:rPr>
          <w:rFonts w:ascii="Arial" w:hAnsi="Arial" w:cs="Arial"/>
          <w:sz w:val="24"/>
          <w:szCs w:val="24"/>
          <w:lang w:val="en-US"/>
        </w:rPr>
        <w:t>(Williams, 2023</w:t>
      </w:r>
      <w:r>
        <w:rPr>
          <w:rFonts w:ascii="Arial" w:hAnsi="Arial" w:cs="Arial"/>
          <w:sz w:val="24"/>
          <w:szCs w:val="24"/>
          <w:lang w:val="en-US"/>
        </w:rPr>
        <w:t>;</w:t>
      </w:r>
      <w:r w:rsidRPr="008C257D">
        <w:t xml:space="preserve"> </w:t>
      </w:r>
      <w:proofErr w:type="spellStart"/>
      <w:r w:rsidRPr="008C257D">
        <w:rPr>
          <w:rFonts w:ascii="Arial" w:hAnsi="Arial" w:cs="Arial"/>
          <w:sz w:val="24"/>
          <w:szCs w:val="24"/>
          <w:lang w:val="en-US"/>
        </w:rPr>
        <w:t>Themanifest</w:t>
      </w:r>
      <w:proofErr w:type="spellEnd"/>
      <w:r w:rsidRPr="008C257D">
        <w:rPr>
          <w:rFonts w:ascii="Arial" w:hAnsi="Arial" w:cs="Arial"/>
          <w:sz w:val="24"/>
          <w:szCs w:val="24"/>
          <w:lang w:val="en-US"/>
        </w:rPr>
        <w:t>, 2024</w:t>
      </w:r>
      <w:r w:rsidRPr="001B0A8F">
        <w:rPr>
          <w:rFonts w:ascii="Arial" w:hAnsi="Arial" w:cs="Arial"/>
          <w:sz w:val="24"/>
          <w:szCs w:val="24"/>
          <w:lang w:val="en-US"/>
        </w:rPr>
        <w:t>). To maintain a prominent position in this highly competitive industry, an HR firm such as LMDT must establish a strong brand, provide exceptional service, and constantly improve its recruitment methods.</w:t>
      </w:r>
    </w:p>
    <w:p w14:paraId="05742E91" w14:textId="6A737A0A" w:rsidR="0012728D" w:rsidRPr="001B0A8F" w:rsidRDefault="00E9216A" w:rsidP="007A61F9">
      <w:pPr>
        <w:pStyle w:val="Heading2"/>
      </w:pPr>
      <w:bookmarkStart w:id="20" w:name="_Toc165604634"/>
      <w:r>
        <w:t>2.5</w:t>
      </w:r>
      <w:r w:rsidR="00A95FE5">
        <w:t xml:space="preserve"> </w:t>
      </w:r>
      <w:r w:rsidR="00A74FD1" w:rsidRPr="001B0A8F">
        <w:t xml:space="preserve">Porter's Five Forces </w:t>
      </w:r>
      <w:r w:rsidR="00A74FD1">
        <w:t xml:space="preserve">for </w:t>
      </w:r>
      <w:r w:rsidR="0012728D" w:rsidRPr="001B0A8F">
        <w:t>Germany</w:t>
      </w:r>
      <w:bookmarkEnd w:id="20"/>
    </w:p>
    <w:p w14:paraId="559BF6FA" w14:textId="75EFA556" w:rsidR="00A95FE5" w:rsidRDefault="0012728D" w:rsidP="0012728D">
      <w:pPr>
        <w:spacing w:line="480" w:lineRule="auto"/>
        <w:jc w:val="both"/>
        <w:rPr>
          <w:rFonts w:ascii="Arial" w:hAnsi="Arial" w:cs="Arial"/>
          <w:b/>
          <w:bCs/>
          <w:sz w:val="24"/>
          <w:szCs w:val="24"/>
          <w:lang w:val="en-US"/>
        </w:rPr>
      </w:pPr>
      <w:r w:rsidRPr="001B0A8F">
        <w:rPr>
          <w:rFonts w:ascii="Arial" w:hAnsi="Arial" w:cs="Arial"/>
          <w:b/>
          <w:bCs/>
          <w:sz w:val="24"/>
          <w:szCs w:val="24"/>
          <w:lang w:val="en-US"/>
        </w:rPr>
        <w:t>Threat of New Entrants</w:t>
      </w:r>
    </w:p>
    <w:p w14:paraId="552B1816" w14:textId="752FBD76" w:rsidR="0012728D" w:rsidRPr="001B0A8F" w:rsidRDefault="0012728D" w:rsidP="0012728D">
      <w:pPr>
        <w:spacing w:line="480" w:lineRule="auto"/>
        <w:jc w:val="both"/>
        <w:rPr>
          <w:rFonts w:ascii="Arial" w:hAnsi="Arial" w:cs="Arial"/>
          <w:sz w:val="24"/>
          <w:szCs w:val="24"/>
          <w:lang w:val="en-US"/>
        </w:rPr>
      </w:pPr>
      <w:r w:rsidRPr="002B76A7">
        <w:t xml:space="preserve"> </w:t>
      </w:r>
      <w:r w:rsidRPr="002B76A7">
        <w:rPr>
          <w:rFonts w:ascii="Arial" w:hAnsi="Arial" w:cs="Arial"/>
          <w:sz w:val="24"/>
          <w:szCs w:val="24"/>
          <w:lang w:val="en-US"/>
        </w:rPr>
        <w:t>Germany's strong technological ecosystem, particularly in cities such as Berlin, Munich, and Hamburg, attracts entrepreneurs and investors, posing challenges for HR firms like LMDT Consulting</w:t>
      </w:r>
      <w:r>
        <w:rPr>
          <w:rFonts w:ascii="Arial" w:hAnsi="Arial" w:cs="Arial"/>
          <w:sz w:val="24"/>
          <w:szCs w:val="24"/>
          <w:lang w:val="en-US"/>
        </w:rPr>
        <w:t xml:space="preserve">. </w:t>
      </w:r>
      <w:r w:rsidRPr="002B76A7">
        <w:rPr>
          <w:rFonts w:ascii="Arial" w:hAnsi="Arial" w:cs="Arial"/>
          <w:sz w:val="24"/>
          <w:szCs w:val="24"/>
          <w:lang w:val="en-US"/>
        </w:rPr>
        <w:t xml:space="preserve">These challenges include increased competition, compliance with </w:t>
      </w:r>
      <w:r w:rsidRPr="002B76A7">
        <w:rPr>
          <w:rFonts w:ascii="Arial" w:hAnsi="Arial" w:cs="Arial"/>
          <w:sz w:val="24"/>
          <w:szCs w:val="24"/>
          <w:lang w:val="en-US"/>
        </w:rPr>
        <w:lastRenderedPageBreak/>
        <w:t xml:space="preserve">stringent regulations, </w:t>
      </w:r>
      <w:r w:rsidR="00277044">
        <w:rPr>
          <w:rFonts w:ascii="Arial" w:hAnsi="Arial" w:cs="Arial"/>
          <w:sz w:val="24"/>
          <w:szCs w:val="24"/>
          <w:lang w:val="en-US"/>
        </w:rPr>
        <w:t xml:space="preserve">and </w:t>
      </w:r>
      <w:r w:rsidRPr="002B76A7">
        <w:rPr>
          <w:rFonts w:ascii="Arial" w:hAnsi="Arial" w:cs="Arial"/>
          <w:sz w:val="24"/>
          <w:szCs w:val="24"/>
          <w:lang w:val="en-US"/>
        </w:rPr>
        <w:t xml:space="preserve">established players </w:t>
      </w:r>
      <w:r>
        <w:rPr>
          <w:rFonts w:ascii="Arial" w:hAnsi="Arial" w:cs="Arial"/>
          <w:sz w:val="24"/>
          <w:szCs w:val="24"/>
          <w:lang w:val="en-US"/>
        </w:rPr>
        <w:t xml:space="preserve">such as </w:t>
      </w:r>
      <w:r w:rsidR="00B91040" w:rsidRPr="00B91040">
        <w:rPr>
          <w:rFonts w:ascii="Arial" w:hAnsi="Arial" w:cs="Arial"/>
          <w:sz w:val="24"/>
          <w:szCs w:val="24"/>
          <w:lang w:val="en-US"/>
        </w:rPr>
        <w:t xml:space="preserve">Roberts Walter, and </w:t>
      </w:r>
      <w:proofErr w:type="spellStart"/>
      <w:r w:rsidR="00B91040" w:rsidRPr="00B91040">
        <w:rPr>
          <w:rFonts w:ascii="Arial" w:hAnsi="Arial" w:cs="Arial"/>
          <w:sz w:val="24"/>
          <w:szCs w:val="24"/>
          <w:lang w:val="en-US"/>
        </w:rPr>
        <w:t>Avominds</w:t>
      </w:r>
      <w:proofErr w:type="spellEnd"/>
      <w:r w:rsidR="00B91040" w:rsidRPr="00B91040">
        <w:rPr>
          <w:rFonts w:ascii="Arial" w:hAnsi="Arial" w:cs="Arial"/>
          <w:sz w:val="24"/>
          <w:szCs w:val="24"/>
          <w:lang w:val="en-US"/>
        </w:rPr>
        <w:t xml:space="preserve"> who have </w:t>
      </w:r>
      <w:r w:rsidR="00B91040">
        <w:rPr>
          <w:rFonts w:ascii="Arial" w:hAnsi="Arial" w:cs="Arial"/>
          <w:sz w:val="24"/>
          <w:szCs w:val="24"/>
          <w:lang w:val="en-US"/>
        </w:rPr>
        <w:t xml:space="preserve">an </w:t>
      </w:r>
      <w:r w:rsidR="00B91040" w:rsidRPr="00B91040">
        <w:rPr>
          <w:rFonts w:ascii="Arial" w:hAnsi="Arial" w:cs="Arial"/>
          <w:sz w:val="24"/>
          <w:szCs w:val="24"/>
          <w:lang w:val="en-US"/>
        </w:rPr>
        <w:t>overall rating of 5.0</w:t>
      </w:r>
      <w:r w:rsidR="00B91040">
        <w:rPr>
          <w:rFonts w:ascii="Arial" w:hAnsi="Arial" w:cs="Arial"/>
          <w:sz w:val="24"/>
          <w:szCs w:val="24"/>
          <w:lang w:val="en-US"/>
        </w:rPr>
        <w:t xml:space="preserve"> in terms of value and service excellence</w:t>
      </w:r>
      <w:r w:rsidR="00B91040" w:rsidRPr="00B91040">
        <w:rPr>
          <w:rFonts w:ascii="Arial" w:hAnsi="Arial" w:cs="Arial"/>
          <w:sz w:val="24"/>
          <w:szCs w:val="24"/>
          <w:lang w:val="en-US"/>
        </w:rPr>
        <w:t xml:space="preserve"> in the </w:t>
      </w:r>
      <w:r w:rsidR="00B91040">
        <w:rPr>
          <w:rFonts w:ascii="Arial" w:hAnsi="Arial" w:cs="Arial"/>
          <w:sz w:val="24"/>
          <w:szCs w:val="24"/>
          <w:lang w:val="en-US"/>
        </w:rPr>
        <w:t>HR Consulting sector in Germany</w:t>
      </w:r>
      <w:r w:rsidR="00277044">
        <w:rPr>
          <w:rFonts w:ascii="Arial" w:hAnsi="Arial" w:cs="Arial"/>
          <w:sz w:val="24"/>
          <w:szCs w:val="24"/>
          <w:lang w:val="en-US"/>
        </w:rPr>
        <w:t xml:space="preserve"> </w:t>
      </w:r>
      <w:r w:rsidRPr="00E516BA">
        <w:rPr>
          <w:rFonts w:ascii="Arial" w:hAnsi="Arial" w:cs="Arial"/>
          <w:sz w:val="24"/>
          <w:szCs w:val="24"/>
          <w:lang w:val="en-US"/>
        </w:rPr>
        <w:t>(Frey, 2023</w:t>
      </w:r>
      <w:r>
        <w:rPr>
          <w:rFonts w:ascii="Arial" w:hAnsi="Arial" w:cs="Arial"/>
          <w:sz w:val="24"/>
          <w:szCs w:val="24"/>
          <w:lang w:val="en-US"/>
        </w:rPr>
        <w:t>;</w:t>
      </w:r>
      <w:r w:rsidR="00903567">
        <w:rPr>
          <w:rFonts w:ascii="Arial" w:hAnsi="Arial" w:cs="Arial"/>
          <w:sz w:val="24"/>
          <w:szCs w:val="24"/>
          <w:lang w:val="en-US"/>
        </w:rPr>
        <w:t xml:space="preserve"> </w:t>
      </w:r>
      <w:r w:rsidRPr="002B76A7">
        <w:rPr>
          <w:rFonts w:ascii="Arial" w:hAnsi="Arial" w:cs="Arial"/>
          <w:sz w:val="24"/>
          <w:szCs w:val="24"/>
          <w:lang w:val="en-US"/>
        </w:rPr>
        <w:t>(</w:t>
      </w:r>
      <w:proofErr w:type="spellStart"/>
      <w:r w:rsidRPr="002B76A7">
        <w:rPr>
          <w:rFonts w:ascii="Arial" w:hAnsi="Arial" w:cs="Arial"/>
          <w:sz w:val="24"/>
          <w:szCs w:val="24"/>
          <w:lang w:val="en-US"/>
        </w:rPr>
        <w:t>Rykov</w:t>
      </w:r>
      <w:proofErr w:type="spellEnd"/>
      <w:r w:rsidRPr="002B76A7">
        <w:rPr>
          <w:rFonts w:ascii="Arial" w:hAnsi="Arial" w:cs="Arial"/>
          <w:sz w:val="24"/>
          <w:szCs w:val="24"/>
          <w:lang w:val="en-US"/>
        </w:rPr>
        <w:t>, 2024)</w:t>
      </w:r>
      <w:r w:rsidR="00903567">
        <w:rPr>
          <w:rFonts w:ascii="Arial" w:hAnsi="Arial" w:cs="Arial"/>
          <w:sz w:val="24"/>
          <w:szCs w:val="24"/>
          <w:lang w:val="en-US"/>
        </w:rPr>
        <w:t>; (</w:t>
      </w:r>
      <w:r w:rsidR="00903567" w:rsidRPr="00903567">
        <w:rPr>
          <w:rFonts w:ascii="Arial" w:hAnsi="Arial" w:cs="Arial"/>
          <w:sz w:val="24"/>
          <w:szCs w:val="24"/>
          <w:lang w:val="en-US"/>
        </w:rPr>
        <w:t>The Manifest, 2024)</w:t>
      </w:r>
      <w:r w:rsidRPr="002B76A7">
        <w:rPr>
          <w:rFonts w:ascii="Arial" w:hAnsi="Arial" w:cs="Arial"/>
          <w:sz w:val="24"/>
          <w:szCs w:val="24"/>
          <w:lang w:val="en-US"/>
        </w:rPr>
        <w:t>.</w:t>
      </w:r>
      <w:r w:rsidR="00277044">
        <w:rPr>
          <w:rFonts w:ascii="Arial" w:hAnsi="Arial" w:cs="Arial"/>
          <w:sz w:val="24"/>
          <w:szCs w:val="24"/>
          <w:lang w:val="en-US"/>
        </w:rPr>
        <w:t xml:space="preserve"> LMDT Consulting Ltd can</w:t>
      </w:r>
      <w:r w:rsidRPr="002B76A7">
        <w:rPr>
          <w:rFonts w:ascii="Arial" w:hAnsi="Arial" w:cs="Arial"/>
          <w:sz w:val="24"/>
          <w:szCs w:val="24"/>
          <w:lang w:val="en-US"/>
        </w:rPr>
        <w:t xml:space="preserve"> counteract the </w:t>
      </w:r>
      <w:r w:rsidR="00277044">
        <w:rPr>
          <w:rFonts w:ascii="Arial" w:hAnsi="Arial" w:cs="Arial"/>
          <w:sz w:val="24"/>
          <w:szCs w:val="24"/>
          <w:lang w:val="en-US"/>
        </w:rPr>
        <w:t xml:space="preserve">threats </w:t>
      </w:r>
      <w:r w:rsidRPr="002B76A7">
        <w:rPr>
          <w:rFonts w:ascii="Arial" w:hAnsi="Arial" w:cs="Arial"/>
          <w:sz w:val="24"/>
          <w:szCs w:val="24"/>
          <w:lang w:val="en-US"/>
        </w:rPr>
        <w:t xml:space="preserve">through </w:t>
      </w:r>
      <w:proofErr w:type="spellStart"/>
      <w:r w:rsidRPr="002B76A7">
        <w:rPr>
          <w:rFonts w:ascii="Arial" w:hAnsi="Arial" w:cs="Arial"/>
          <w:sz w:val="24"/>
          <w:szCs w:val="24"/>
          <w:lang w:val="en-US"/>
        </w:rPr>
        <w:t>specialised</w:t>
      </w:r>
      <w:proofErr w:type="spellEnd"/>
      <w:r w:rsidRPr="002B76A7">
        <w:rPr>
          <w:rFonts w:ascii="Arial" w:hAnsi="Arial" w:cs="Arial"/>
          <w:sz w:val="24"/>
          <w:szCs w:val="24"/>
          <w:lang w:val="en-US"/>
        </w:rPr>
        <w:t xml:space="preserve"> tech recruitment, local </w:t>
      </w:r>
      <w:proofErr w:type="spellStart"/>
      <w:r w:rsidRPr="002B76A7">
        <w:rPr>
          <w:rFonts w:ascii="Arial" w:hAnsi="Arial" w:cs="Arial"/>
          <w:sz w:val="24"/>
          <w:szCs w:val="24"/>
          <w:lang w:val="en-US"/>
        </w:rPr>
        <w:t>labour</w:t>
      </w:r>
      <w:proofErr w:type="spellEnd"/>
      <w:r w:rsidRPr="002B76A7">
        <w:rPr>
          <w:rFonts w:ascii="Arial" w:hAnsi="Arial" w:cs="Arial"/>
          <w:sz w:val="24"/>
          <w:szCs w:val="24"/>
          <w:lang w:val="en-US"/>
        </w:rPr>
        <w:t xml:space="preserve"> law expertise, or novel HR technology solutions</w:t>
      </w:r>
      <w:r w:rsidR="00277044">
        <w:rPr>
          <w:rFonts w:ascii="Arial" w:hAnsi="Arial" w:cs="Arial"/>
          <w:sz w:val="24"/>
          <w:szCs w:val="24"/>
          <w:lang w:val="en-US"/>
        </w:rPr>
        <w:t xml:space="preserve"> services</w:t>
      </w:r>
      <w:r>
        <w:rPr>
          <w:rFonts w:ascii="Arial" w:hAnsi="Arial" w:cs="Arial"/>
          <w:sz w:val="24"/>
          <w:szCs w:val="24"/>
          <w:lang w:val="en-US"/>
        </w:rPr>
        <w:t>.</w:t>
      </w:r>
    </w:p>
    <w:p w14:paraId="3F88181E" w14:textId="37F1F13C" w:rsidR="00A95FE5" w:rsidRDefault="0012728D" w:rsidP="0012728D">
      <w:pPr>
        <w:spacing w:line="480" w:lineRule="auto"/>
        <w:jc w:val="both"/>
        <w:rPr>
          <w:rFonts w:ascii="Arial" w:hAnsi="Arial" w:cs="Arial"/>
          <w:b/>
          <w:bCs/>
          <w:sz w:val="24"/>
          <w:szCs w:val="24"/>
          <w:lang w:val="en-US"/>
        </w:rPr>
      </w:pPr>
      <w:r w:rsidRPr="001B0A8F">
        <w:rPr>
          <w:rFonts w:ascii="Arial" w:hAnsi="Arial" w:cs="Arial"/>
          <w:b/>
          <w:bCs/>
          <w:sz w:val="24"/>
          <w:szCs w:val="24"/>
          <w:lang w:val="en-US"/>
        </w:rPr>
        <w:t>Buyers' Bargaining Power</w:t>
      </w:r>
    </w:p>
    <w:p w14:paraId="7147F2A9" w14:textId="43B3FA8E" w:rsidR="0012728D" w:rsidRPr="001B0A8F" w:rsidRDefault="0012728D" w:rsidP="0012728D">
      <w:pPr>
        <w:spacing w:line="480" w:lineRule="auto"/>
        <w:jc w:val="both"/>
        <w:rPr>
          <w:rFonts w:ascii="Arial" w:hAnsi="Arial" w:cs="Arial"/>
          <w:sz w:val="24"/>
          <w:szCs w:val="24"/>
          <w:lang w:val="en-US"/>
        </w:rPr>
      </w:pPr>
      <w:r w:rsidRPr="001B0A8F">
        <w:rPr>
          <w:rFonts w:ascii="Arial" w:hAnsi="Arial" w:cs="Arial"/>
          <w:sz w:val="24"/>
          <w:szCs w:val="24"/>
          <w:lang w:val="en-US"/>
        </w:rPr>
        <w:t xml:space="preserve"> German technology companies are discerning HR service buyers, with high expectations for quality and efficiency. Because of the large number of HR service providers</w:t>
      </w:r>
      <w:r>
        <w:rPr>
          <w:rFonts w:ascii="Arial" w:hAnsi="Arial" w:cs="Arial"/>
          <w:sz w:val="24"/>
          <w:szCs w:val="24"/>
          <w:lang w:val="en-US"/>
        </w:rPr>
        <w:t xml:space="preserve"> such as </w:t>
      </w:r>
      <w:proofErr w:type="spellStart"/>
      <w:r>
        <w:rPr>
          <w:rFonts w:ascii="Arial" w:hAnsi="Arial" w:cs="Arial"/>
          <w:sz w:val="24"/>
          <w:szCs w:val="24"/>
          <w:lang w:val="en-US"/>
        </w:rPr>
        <w:t>Personio</w:t>
      </w:r>
      <w:proofErr w:type="spellEnd"/>
      <w:r>
        <w:rPr>
          <w:rFonts w:ascii="Arial" w:hAnsi="Arial" w:cs="Arial"/>
          <w:sz w:val="24"/>
          <w:szCs w:val="24"/>
          <w:lang w:val="en-US"/>
        </w:rPr>
        <w:t xml:space="preserve">, </w:t>
      </w:r>
      <w:proofErr w:type="spellStart"/>
      <w:r>
        <w:rPr>
          <w:rFonts w:ascii="Arial" w:hAnsi="Arial" w:cs="Arial"/>
          <w:sz w:val="24"/>
          <w:szCs w:val="24"/>
          <w:lang w:val="en-US"/>
        </w:rPr>
        <w:t>Staffbase</w:t>
      </w:r>
      <w:proofErr w:type="spellEnd"/>
      <w:r>
        <w:rPr>
          <w:rFonts w:ascii="Arial" w:hAnsi="Arial" w:cs="Arial"/>
          <w:sz w:val="24"/>
          <w:szCs w:val="24"/>
          <w:lang w:val="en-US"/>
        </w:rPr>
        <w:t xml:space="preserve">, </w:t>
      </w:r>
      <w:proofErr w:type="spellStart"/>
      <w:r>
        <w:rPr>
          <w:rFonts w:ascii="Arial" w:hAnsi="Arial" w:cs="Arial"/>
          <w:sz w:val="24"/>
          <w:szCs w:val="24"/>
          <w:lang w:val="en-US"/>
        </w:rPr>
        <w:t>Workmotion</w:t>
      </w:r>
      <w:proofErr w:type="spellEnd"/>
      <w:r w:rsidRPr="001B0A8F">
        <w:rPr>
          <w:rFonts w:ascii="Arial" w:hAnsi="Arial" w:cs="Arial"/>
          <w:sz w:val="24"/>
          <w:szCs w:val="24"/>
          <w:lang w:val="en-US"/>
        </w:rPr>
        <w:t>,</w:t>
      </w:r>
      <w:r>
        <w:rPr>
          <w:rFonts w:ascii="Arial" w:hAnsi="Arial" w:cs="Arial"/>
          <w:sz w:val="24"/>
          <w:szCs w:val="24"/>
          <w:lang w:val="en-US"/>
        </w:rPr>
        <w:t xml:space="preserve"> and </w:t>
      </w:r>
      <w:proofErr w:type="spellStart"/>
      <w:r>
        <w:rPr>
          <w:rFonts w:ascii="Arial" w:hAnsi="Arial" w:cs="Arial"/>
          <w:sz w:val="24"/>
          <w:szCs w:val="24"/>
          <w:lang w:val="en-US"/>
        </w:rPr>
        <w:t>Heyjobs</w:t>
      </w:r>
      <w:proofErr w:type="spellEnd"/>
      <w:r>
        <w:rPr>
          <w:rFonts w:ascii="Arial" w:hAnsi="Arial" w:cs="Arial"/>
          <w:sz w:val="24"/>
          <w:szCs w:val="24"/>
          <w:lang w:val="en-US"/>
        </w:rPr>
        <w:t xml:space="preserve">, </w:t>
      </w:r>
      <w:r w:rsidRPr="001B0A8F">
        <w:rPr>
          <w:rFonts w:ascii="Arial" w:hAnsi="Arial" w:cs="Arial"/>
          <w:sz w:val="24"/>
          <w:szCs w:val="24"/>
          <w:lang w:val="en-US"/>
        </w:rPr>
        <w:t xml:space="preserve">they have significant bargaining </w:t>
      </w:r>
      <w:r w:rsidR="00A95FE5" w:rsidRPr="001B0A8F">
        <w:rPr>
          <w:rFonts w:ascii="Arial" w:hAnsi="Arial" w:cs="Arial"/>
          <w:sz w:val="24"/>
          <w:szCs w:val="24"/>
          <w:lang w:val="en-US"/>
        </w:rPr>
        <w:t>power</w:t>
      </w:r>
      <w:r w:rsidR="00A95FE5" w:rsidRPr="00E516BA">
        <w:rPr>
          <w:rFonts w:ascii="Arial" w:hAnsi="Arial" w:cs="Arial"/>
          <w:sz w:val="24"/>
          <w:szCs w:val="24"/>
          <w:lang w:val="en-US"/>
        </w:rPr>
        <w:t xml:space="preserve"> (</w:t>
      </w:r>
      <w:r w:rsidRPr="00E516BA">
        <w:rPr>
          <w:rFonts w:ascii="Arial" w:hAnsi="Arial" w:cs="Arial"/>
          <w:sz w:val="24"/>
          <w:szCs w:val="24"/>
          <w:lang w:val="en-US"/>
        </w:rPr>
        <w:t>Cave, 2022)</w:t>
      </w:r>
      <w:r w:rsidRPr="001B0A8F">
        <w:rPr>
          <w:rFonts w:ascii="Arial" w:hAnsi="Arial" w:cs="Arial"/>
          <w:sz w:val="24"/>
          <w:szCs w:val="24"/>
          <w:lang w:val="en-US"/>
        </w:rPr>
        <w:t xml:space="preserve">. To retain customers and mitigate the impact of price cuts, </w:t>
      </w:r>
      <w:r>
        <w:rPr>
          <w:rFonts w:ascii="Arial" w:hAnsi="Arial" w:cs="Arial"/>
          <w:sz w:val="24"/>
          <w:szCs w:val="24"/>
          <w:lang w:val="en-US"/>
        </w:rPr>
        <w:t xml:space="preserve">LMDT Consulting </w:t>
      </w:r>
      <w:r w:rsidRPr="001B0A8F">
        <w:rPr>
          <w:rFonts w:ascii="Arial" w:hAnsi="Arial" w:cs="Arial"/>
          <w:sz w:val="24"/>
          <w:szCs w:val="24"/>
          <w:lang w:val="en-US"/>
        </w:rPr>
        <w:t>must demonstrate its ability to provide customized solutions, prompt customer service, and additional services.</w:t>
      </w:r>
    </w:p>
    <w:p w14:paraId="3DEED320" w14:textId="05A6CD41" w:rsidR="00A95FE5" w:rsidRDefault="0012728D" w:rsidP="0012728D">
      <w:pPr>
        <w:spacing w:line="480" w:lineRule="auto"/>
        <w:jc w:val="both"/>
        <w:rPr>
          <w:rFonts w:ascii="Arial" w:hAnsi="Arial" w:cs="Arial"/>
          <w:b/>
          <w:bCs/>
          <w:sz w:val="24"/>
          <w:szCs w:val="24"/>
          <w:lang w:val="en-US"/>
        </w:rPr>
      </w:pPr>
      <w:r w:rsidRPr="001B0A8F">
        <w:rPr>
          <w:rFonts w:ascii="Arial" w:hAnsi="Arial" w:cs="Arial"/>
          <w:b/>
          <w:bCs/>
          <w:sz w:val="24"/>
          <w:szCs w:val="24"/>
          <w:lang w:val="en-US"/>
        </w:rPr>
        <w:t>Supplier Bargaining Power</w:t>
      </w:r>
    </w:p>
    <w:p w14:paraId="70352218" w14:textId="7150A5A0" w:rsidR="0012728D" w:rsidRPr="001B0A8F" w:rsidRDefault="0012728D" w:rsidP="0012728D">
      <w:pPr>
        <w:spacing w:line="480" w:lineRule="auto"/>
        <w:jc w:val="both"/>
        <w:rPr>
          <w:rFonts w:ascii="Arial" w:hAnsi="Arial" w:cs="Arial"/>
          <w:sz w:val="24"/>
          <w:szCs w:val="24"/>
          <w:lang w:val="en-US"/>
        </w:rPr>
      </w:pPr>
      <w:r w:rsidRPr="001B0A8F">
        <w:rPr>
          <w:rFonts w:ascii="Arial" w:hAnsi="Arial" w:cs="Arial"/>
          <w:sz w:val="24"/>
          <w:szCs w:val="24"/>
          <w:lang w:val="en-US"/>
        </w:rPr>
        <w:t xml:space="preserve">Suppliers to German HR firms, such as recruitment platforms and software vendors, possess moderate power. However, the market is relatively advanced and characterized by intense competition. Strategic alliances with suppliers, as well as technological investments to </w:t>
      </w:r>
      <w:proofErr w:type="spellStart"/>
      <w:r w:rsidRPr="001B0A8F">
        <w:rPr>
          <w:rFonts w:ascii="Arial" w:hAnsi="Arial" w:cs="Arial"/>
          <w:sz w:val="24"/>
          <w:szCs w:val="24"/>
          <w:lang w:val="en-US"/>
        </w:rPr>
        <w:t>optimise</w:t>
      </w:r>
      <w:proofErr w:type="spellEnd"/>
      <w:r w:rsidRPr="001B0A8F">
        <w:rPr>
          <w:rFonts w:ascii="Arial" w:hAnsi="Arial" w:cs="Arial"/>
          <w:sz w:val="24"/>
          <w:szCs w:val="24"/>
          <w:lang w:val="en-US"/>
        </w:rPr>
        <w:t xml:space="preserve"> HR processes, have the potential to reduce reliance and mitigate supplier influence.</w:t>
      </w:r>
    </w:p>
    <w:p w14:paraId="3A01E74F" w14:textId="6B1CF793" w:rsidR="00A95FE5" w:rsidRDefault="0012728D" w:rsidP="0012728D">
      <w:pPr>
        <w:spacing w:line="480" w:lineRule="auto"/>
        <w:jc w:val="both"/>
        <w:rPr>
          <w:rFonts w:ascii="Arial" w:hAnsi="Arial" w:cs="Arial"/>
          <w:b/>
          <w:bCs/>
          <w:sz w:val="24"/>
          <w:szCs w:val="24"/>
          <w:lang w:val="en-US"/>
        </w:rPr>
      </w:pPr>
      <w:r w:rsidRPr="001B0A8F">
        <w:rPr>
          <w:rFonts w:ascii="Arial" w:hAnsi="Arial" w:cs="Arial"/>
          <w:b/>
          <w:bCs/>
          <w:sz w:val="24"/>
          <w:szCs w:val="24"/>
          <w:lang w:val="en-US"/>
        </w:rPr>
        <w:t>Threat of Substitute Products</w:t>
      </w:r>
    </w:p>
    <w:p w14:paraId="4169F7B7" w14:textId="72C2E617" w:rsidR="0012728D" w:rsidRPr="001B0A8F" w:rsidRDefault="0012728D" w:rsidP="0012728D">
      <w:pPr>
        <w:spacing w:line="480" w:lineRule="auto"/>
        <w:jc w:val="both"/>
        <w:rPr>
          <w:rFonts w:ascii="Arial" w:hAnsi="Arial" w:cs="Arial"/>
          <w:sz w:val="24"/>
          <w:szCs w:val="24"/>
          <w:lang w:val="en-US"/>
        </w:rPr>
      </w:pPr>
      <w:r w:rsidRPr="001B0A8F">
        <w:rPr>
          <w:rFonts w:ascii="Arial" w:hAnsi="Arial" w:cs="Arial"/>
          <w:sz w:val="24"/>
          <w:szCs w:val="24"/>
          <w:lang w:val="en-US"/>
        </w:rPr>
        <w:t xml:space="preserve"> While traditional HR methods are available, tech companies in Germany frequently choose </w:t>
      </w:r>
      <w:proofErr w:type="spellStart"/>
      <w:r w:rsidRPr="001B0A8F">
        <w:rPr>
          <w:rFonts w:ascii="Arial" w:hAnsi="Arial" w:cs="Arial"/>
          <w:sz w:val="24"/>
          <w:szCs w:val="24"/>
          <w:lang w:val="en-US"/>
        </w:rPr>
        <w:t>specialised</w:t>
      </w:r>
      <w:proofErr w:type="spellEnd"/>
      <w:r w:rsidRPr="001B0A8F">
        <w:rPr>
          <w:rFonts w:ascii="Arial" w:hAnsi="Arial" w:cs="Arial"/>
          <w:sz w:val="24"/>
          <w:szCs w:val="24"/>
          <w:lang w:val="en-US"/>
        </w:rPr>
        <w:t xml:space="preserve"> HR services that align with their innovative culture and digital transformation initiatives</w:t>
      </w:r>
      <w:r>
        <w:rPr>
          <w:rFonts w:ascii="Arial" w:hAnsi="Arial" w:cs="Arial"/>
          <w:sz w:val="24"/>
          <w:szCs w:val="24"/>
          <w:lang w:val="en-US"/>
        </w:rPr>
        <w:t xml:space="preserve"> </w:t>
      </w:r>
      <w:r w:rsidRPr="00381A27">
        <w:rPr>
          <w:rFonts w:ascii="Arial" w:hAnsi="Arial" w:cs="Arial"/>
          <w:sz w:val="24"/>
          <w:szCs w:val="24"/>
          <w:lang w:val="en-US"/>
        </w:rPr>
        <w:t>(</w:t>
      </w:r>
      <w:proofErr w:type="spellStart"/>
      <w:r w:rsidRPr="00381A27">
        <w:rPr>
          <w:rFonts w:ascii="Arial" w:hAnsi="Arial" w:cs="Arial"/>
          <w:sz w:val="24"/>
          <w:szCs w:val="24"/>
          <w:lang w:val="en-US"/>
        </w:rPr>
        <w:t>Galinié</w:t>
      </w:r>
      <w:proofErr w:type="spellEnd"/>
      <w:r w:rsidRPr="00381A27">
        <w:rPr>
          <w:rFonts w:ascii="Arial" w:hAnsi="Arial" w:cs="Arial"/>
          <w:sz w:val="24"/>
          <w:szCs w:val="24"/>
          <w:lang w:val="en-US"/>
        </w:rPr>
        <w:t>, 2019)</w:t>
      </w:r>
      <w:r w:rsidRPr="001B0A8F">
        <w:rPr>
          <w:rFonts w:ascii="Arial" w:hAnsi="Arial" w:cs="Arial"/>
          <w:sz w:val="24"/>
          <w:szCs w:val="24"/>
          <w:lang w:val="en-US"/>
        </w:rPr>
        <w:t xml:space="preserve">. To compete, </w:t>
      </w:r>
      <w:r>
        <w:rPr>
          <w:rFonts w:ascii="Arial" w:hAnsi="Arial" w:cs="Arial"/>
          <w:sz w:val="24"/>
          <w:szCs w:val="24"/>
          <w:lang w:val="en-US"/>
        </w:rPr>
        <w:t xml:space="preserve">LMDT consulting </w:t>
      </w:r>
      <w:r w:rsidRPr="001B0A8F">
        <w:rPr>
          <w:rFonts w:ascii="Arial" w:hAnsi="Arial" w:cs="Arial"/>
          <w:sz w:val="24"/>
          <w:szCs w:val="24"/>
          <w:lang w:val="en-US"/>
        </w:rPr>
        <w:t xml:space="preserve">must constantly </w:t>
      </w:r>
      <w:r w:rsidRPr="001B0A8F">
        <w:rPr>
          <w:rFonts w:ascii="Arial" w:hAnsi="Arial" w:cs="Arial"/>
          <w:sz w:val="24"/>
          <w:szCs w:val="24"/>
          <w:lang w:val="en-US"/>
        </w:rPr>
        <w:lastRenderedPageBreak/>
        <w:t xml:space="preserve">introduce new and innovative services, use cutting-edge technology in recruitment and HR management processes, and </w:t>
      </w:r>
      <w:proofErr w:type="spellStart"/>
      <w:r w:rsidRPr="001B0A8F">
        <w:rPr>
          <w:rFonts w:ascii="Arial" w:hAnsi="Arial" w:cs="Arial"/>
          <w:sz w:val="24"/>
          <w:szCs w:val="24"/>
          <w:lang w:val="en-US"/>
        </w:rPr>
        <w:t>prioritise</w:t>
      </w:r>
      <w:proofErr w:type="spellEnd"/>
      <w:r w:rsidRPr="001B0A8F">
        <w:rPr>
          <w:rFonts w:ascii="Arial" w:hAnsi="Arial" w:cs="Arial"/>
          <w:sz w:val="24"/>
          <w:szCs w:val="24"/>
          <w:lang w:val="en-US"/>
        </w:rPr>
        <w:t xml:space="preserve"> its understanding of the unique needs of technology companies</w:t>
      </w:r>
      <w:r>
        <w:rPr>
          <w:rFonts w:ascii="Arial" w:hAnsi="Arial" w:cs="Arial"/>
          <w:sz w:val="24"/>
          <w:szCs w:val="24"/>
          <w:lang w:val="en-US"/>
        </w:rPr>
        <w:t>.</w:t>
      </w:r>
    </w:p>
    <w:p w14:paraId="04A8C6B6" w14:textId="5152AEBF" w:rsidR="00A95FE5" w:rsidRDefault="0012728D" w:rsidP="0012728D">
      <w:pPr>
        <w:spacing w:line="480" w:lineRule="auto"/>
        <w:jc w:val="both"/>
        <w:rPr>
          <w:rFonts w:ascii="Arial" w:hAnsi="Arial" w:cs="Arial"/>
          <w:b/>
          <w:bCs/>
          <w:sz w:val="24"/>
          <w:szCs w:val="24"/>
          <w:lang w:val="en-US"/>
        </w:rPr>
      </w:pPr>
      <w:r w:rsidRPr="001B0A8F">
        <w:rPr>
          <w:rFonts w:ascii="Arial" w:hAnsi="Arial" w:cs="Arial"/>
          <w:b/>
          <w:bCs/>
          <w:sz w:val="24"/>
          <w:szCs w:val="24"/>
          <w:lang w:val="en-US"/>
        </w:rPr>
        <w:t>Competitive Rivalry</w:t>
      </w:r>
    </w:p>
    <w:p w14:paraId="19511135" w14:textId="27771B29" w:rsidR="0012728D" w:rsidRDefault="0012728D" w:rsidP="0012728D">
      <w:pPr>
        <w:spacing w:line="480" w:lineRule="auto"/>
        <w:jc w:val="both"/>
        <w:rPr>
          <w:rFonts w:ascii="Arial" w:hAnsi="Arial" w:cs="Arial"/>
          <w:sz w:val="24"/>
          <w:szCs w:val="24"/>
          <w:lang w:val="en-US"/>
        </w:rPr>
      </w:pPr>
      <w:r w:rsidRPr="001B0A8F">
        <w:rPr>
          <w:rFonts w:ascii="Arial" w:hAnsi="Arial" w:cs="Arial"/>
          <w:sz w:val="24"/>
          <w:szCs w:val="24"/>
          <w:lang w:val="en-US"/>
        </w:rPr>
        <w:t xml:space="preserve"> Germany has a highly competitive business environment, particularly in the technology sector. HR firms compete fiercely for tech talent. To succeed, the HR firm must establish a strong brand presence, gain a thorough understanding of the local tech market, and offer superior recruitment solutions backed by cutting-edge technology and exceptional service (</w:t>
      </w:r>
      <w:proofErr w:type="spellStart"/>
      <w:r w:rsidRPr="001B0A8F">
        <w:rPr>
          <w:rFonts w:ascii="Arial" w:hAnsi="Arial" w:cs="Arial"/>
          <w:sz w:val="24"/>
          <w:szCs w:val="24"/>
          <w:lang w:val="en-US"/>
        </w:rPr>
        <w:t>Harnham</w:t>
      </w:r>
      <w:proofErr w:type="spellEnd"/>
      <w:r w:rsidRPr="001B0A8F">
        <w:rPr>
          <w:rFonts w:ascii="Arial" w:hAnsi="Arial" w:cs="Arial"/>
          <w:sz w:val="24"/>
          <w:szCs w:val="24"/>
          <w:lang w:val="en-US"/>
        </w:rPr>
        <w:t>, 2021).</w:t>
      </w:r>
    </w:p>
    <w:p w14:paraId="1F59AAE5" w14:textId="4DFDD31B" w:rsidR="00DD34D2" w:rsidRDefault="00DD34D2" w:rsidP="0012728D">
      <w:pPr>
        <w:spacing w:line="480" w:lineRule="auto"/>
        <w:jc w:val="both"/>
        <w:rPr>
          <w:rFonts w:ascii="Arial" w:hAnsi="Arial" w:cs="Arial"/>
          <w:sz w:val="24"/>
          <w:szCs w:val="24"/>
          <w:lang w:val="en-US"/>
        </w:rPr>
      </w:pPr>
    </w:p>
    <w:p w14:paraId="1D988A54" w14:textId="7FFF71FB" w:rsidR="00DD34D2" w:rsidRDefault="00DD34D2" w:rsidP="0012728D">
      <w:pPr>
        <w:spacing w:line="480" w:lineRule="auto"/>
        <w:jc w:val="both"/>
        <w:rPr>
          <w:rFonts w:ascii="Arial" w:hAnsi="Arial" w:cs="Arial"/>
          <w:sz w:val="24"/>
          <w:szCs w:val="24"/>
          <w:lang w:val="en-US"/>
        </w:rPr>
      </w:pPr>
    </w:p>
    <w:p w14:paraId="05C4B69A" w14:textId="669DF4B4" w:rsidR="00DD34D2" w:rsidRDefault="00DD34D2" w:rsidP="0012728D">
      <w:pPr>
        <w:spacing w:line="480" w:lineRule="auto"/>
        <w:jc w:val="both"/>
        <w:rPr>
          <w:rFonts w:ascii="Arial" w:hAnsi="Arial" w:cs="Arial"/>
          <w:sz w:val="24"/>
          <w:szCs w:val="24"/>
          <w:lang w:val="en-US"/>
        </w:rPr>
      </w:pPr>
    </w:p>
    <w:p w14:paraId="54C19786" w14:textId="21DECC5E" w:rsidR="00DD34D2" w:rsidRDefault="00DD34D2" w:rsidP="0012728D">
      <w:pPr>
        <w:spacing w:line="480" w:lineRule="auto"/>
        <w:jc w:val="both"/>
        <w:rPr>
          <w:rFonts w:ascii="Arial" w:hAnsi="Arial" w:cs="Arial"/>
          <w:sz w:val="24"/>
          <w:szCs w:val="24"/>
          <w:lang w:val="en-US"/>
        </w:rPr>
      </w:pPr>
    </w:p>
    <w:p w14:paraId="7B530012" w14:textId="3A36AF25" w:rsidR="00DD34D2" w:rsidRDefault="00DD34D2" w:rsidP="0012728D">
      <w:pPr>
        <w:spacing w:line="480" w:lineRule="auto"/>
        <w:jc w:val="both"/>
        <w:rPr>
          <w:rFonts w:ascii="Arial" w:hAnsi="Arial" w:cs="Arial"/>
          <w:sz w:val="24"/>
          <w:szCs w:val="24"/>
          <w:lang w:val="en-US"/>
        </w:rPr>
      </w:pPr>
    </w:p>
    <w:p w14:paraId="5EE9FAFA" w14:textId="514E2F2C" w:rsidR="00DD34D2" w:rsidRDefault="00DD34D2" w:rsidP="0012728D">
      <w:pPr>
        <w:spacing w:line="480" w:lineRule="auto"/>
        <w:jc w:val="both"/>
        <w:rPr>
          <w:rFonts w:ascii="Arial" w:hAnsi="Arial" w:cs="Arial"/>
          <w:sz w:val="24"/>
          <w:szCs w:val="24"/>
          <w:lang w:val="en-US"/>
        </w:rPr>
      </w:pPr>
    </w:p>
    <w:p w14:paraId="3F748978" w14:textId="74CA9C4E" w:rsidR="00DD34D2" w:rsidRDefault="00DD34D2" w:rsidP="0012728D">
      <w:pPr>
        <w:spacing w:line="480" w:lineRule="auto"/>
        <w:jc w:val="both"/>
        <w:rPr>
          <w:rFonts w:ascii="Arial" w:hAnsi="Arial" w:cs="Arial"/>
          <w:sz w:val="24"/>
          <w:szCs w:val="24"/>
          <w:lang w:val="en-US"/>
        </w:rPr>
      </w:pPr>
    </w:p>
    <w:p w14:paraId="1BDB42C4" w14:textId="459D185E" w:rsidR="00DD34D2" w:rsidRDefault="00DD34D2" w:rsidP="0012728D">
      <w:pPr>
        <w:spacing w:line="480" w:lineRule="auto"/>
        <w:jc w:val="both"/>
        <w:rPr>
          <w:rFonts w:ascii="Arial" w:hAnsi="Arial" w:cs="Arial"/>
          <w:sz w:val="24"/>
          <w:szCs w:val="24"/>
          <w:lang w:val="en-US"/>
        </w:rPr>
      </w:pPr>
    </w:p>
    <w:p w14:paraId="36BCACB5" w14:textId="77777777" w:rsidR="00DD34D2" w:rsidRPr="001B0A8F" w:rsidRDefault="00DD34D2" w:rsidP="0012728D">
      <w:pPr>
        <w:spacing w:line="480" w:lineRule="auto"/>
        <w:jc w:val="both"/>
        <w:rPr>
          <w:rFonts w:ascii="Arial" w:hAnsi="Arial" w:cs="Arial"/>
          <w:sz w:val="24"/>
          <w:szCs w:val="24"/>
          <w:lang w:val="en-US"/>
        </w:rPr>
      </w:pPr>
    </w:p>
    <w:p w14:paraId="560DDD0B" w14:textId="77777777" w:rsidR="0012728D" w:rsidRPr="008A0AE4" w:rsidRDefault="0012728D" w:rsidP="0012728D">
      <w:pPr>
        <w:rPr>
          <w:rFonts w:ascii="Arial" w:hAnsi="Arial" w:cs="Arial"/>
          <w:sz w:val="24"/>
          <w:szCs w:val="24"/>
        </w:rPr>
      </w:pPr>
    </w:p>
    <w:p w14:paraId="2E6FEE2D" w14:textId="40DB0F25" w:rsidR="00C509F5" w:rsidRDefault="00C509F5" w:rsidP="007A61F9">
      <w:pPr>
        <w:pStyle w:val="Heading1"/>
      </w:pPr>
      <w:bookmarkStart w:id="21" w:name="_Toc165604635"/>
      <w:r>
        <w:lastRenderedPageBreak/>
        <w:t xml:space="preserve">3. </w:t>
      </w:r>
      <w:r w:rsidR="007A61F9">
        <w:t>Evaluation of the two countries</w:t>
      </w:r>
      <w:bookmarkEnd w:id="21"/>
    </w:p>
    <w:p w14:paraId="171109B2" w14:textId="77777777" w:rsidR="00C509F5" w:rsidRDefault="00C509F5" w:rsidP="007A61F9">
      <w:pPr>
        <w:pStyle w:val="Heading2"/>
      </w:pPr>
      <w:bookmarkStart w:id="22" w:name="_Toc165604636"/>
      <w:r>
        <w:t>3.1 Evaluation of Germany</w:t>
      </w:r>
      <w:bookmarkEnd w:id="22"/>
    </w:p>
    <w:p w14:paraId="03ADA0DF" w14:textId="77777777" w:rsidR="00C509F5" w:rsidRDefault="00C509F5" w:rsidP="007A61F9">
      <w:pPr>
        <w:pStyle w:val="Heading3"/>
      </w:pPr>
      <w:bookmarkStart w:id="23" w:name="_Toc165604637"/>
      <w:r>
        <w:t>3.1.1 Profitability of the Management Consulting Industry in Germany</w:t>
      </w:r>
      <w:bookmarkEnd w:id="23"/>
    </w:p>
    <w:p w14:paraId="37014F1F" w14:textId="2C781489" w:rsidR="00C509F5" w:rsidRPr="00E65119" w:rsidRDefault="00C509F5" w:rsidP="0092499D">
      <w:pPr>
        <w:spacing w:line="480" w:lineRule="auto"/>
        <w:jc w:val="both"/>
        <w:rPr>
          <w:rFonts w:ascii="Arial" w:hAnsi="Arial" w:cs="Arial"/>
          <w:b/>
          <w:sz w:val="24"/>
          <w:szCs w:val="24"/>
        </w:rPr>
      </w:pPr>
      <w:r w:rsidRPr="005D5AE2">
        <w:rPr>
          <w:rFonts w:ascii="Arial" w:hAnsi="Arial" w:cs="Arial"/>
          <w:sz w:val="24"/>
          <w:szCs w:val="24"/>
        </w:rPr>
        <w:t>The International Trade Administration (2022) ranks Germany as the world's fourth-largest economy, accounting for 24.9% of the EU's GDP. With a population of 84.3 million, it is Europe's largest consume</w:t>
      </w:r>
      <w:r w:rsidR="00457385">
        <w:rPr>
          <w:rFonts w:ascii="Arial" w:hAnsi="Arial" w:cs="Arial"/>
          <w:sz w:val="24"/>
          <w:szCs w:val="24"/>
        </w:rPr>
        <w:t xml:space="preserve">r market (Noah, 2024). Figure </w:t>
      </w:r>
      <w:r w:rsidR="004C66CD">
        <w:rPr>
          <w:rFonts w:ascii="Arial" w:hAnsi="Arial" w:cs="Arial"/>
          <w:sz w:val="24"/>
          <w:szCs w:val="24"/>
        </w:rPr>
        <w:t>(</w:t>
      </w:r>
      <w:r w:rsidR="00457385">
        <w:rPr>
          <w:rFonts w:ascii="Arial" w:hAnsi="Arial" w:cs="Arial"/>
          <w:sz w:val="24"/>
          <w:szCs w:val="24"/>
        </w:rPr>
        <w:t>7</w:t>
      </w:r>
      <w:r w:rsidR="004C66CD">
        <w:rPr>
          <w:rFonts w:ascii="Arial" w:hAnsi="Arial" w:cs="Arial"/>
          <w:sz w:val="24"/>
          <w:szCs w:val="24"/>
        </w:rPr>
        <w:t>)</w:t>
      </w:r>
      <w:r w:rsidRPr="005D5AE2">
        <w:rPr>
          <w:rFonts w:ascii="Arial" w:hAnsi="Arial" w:cs="Arial"/>
          <w:sz w:val="24"/>
          <w:szCs w:val="24"/>
        </w:rPr>
        <w:t xml:space="preserve"> of the BDU 2023 report shows that Germany's consulting market revenue will be around €43.7 bi</w:t>
      </w:r>
      <w:r w:rsidR="005C5B4F">
        <w:rPr>
          <w:rFonts w:ascii="Arial" w:hAnsi="Arial" w:cs="Arial"/>
          <w:sz w:val="24"/>
          <w:szCs w:val="24"/>
        </w:rPr>
        <w:t>llion in 2022. This graph show</w:t>
      </w:r>
      <w:r w:rsidRPr="005D5AE2">
        <w:rPr>
          <w:rFonts w:ascii="Arial" w:hAnsi="Arial" w:cs="Arial"/>
          <w:sz w:val="24"/>
          <w:szCs w:val="24"/>
        </w:rPr>
        <w:t>s the management consulting sector's earnings from 2001 to 2022, with a consistent increase from €12.9 billion in 2001 to a peak in 2022, followed by significant growth after 2013</w:t>
      </w:r>
      <w:r w:rsidRPr="00E65119">
        <w:rPr>
          <w:rFonts w:ascii="Arial" w:hAnsi="Arial" w:cs="Arial"/>
          <w:sz w:val="24"/>
          <w:szCs w:val="24"/>
        </w:rPr>
        <w:t>.</w:t>
      </w:r>
    </w:p>
    <w:p w14:paraId="4845365F" w14:textId="77777777" w:rsidR="00C509F5" w:rsidRDefault="00C509F5" w:rsidP="00C509F5">
      <w:pPr>
        <w:spacing w:line="480" w:lineRule="auto"/>
        <w:jc w:val="both"/>
        <w:rPr>
          <w:rFonts w:ascii="Arial" w:hAnsi="Arial" w:cs="Arial"/>
          <w:sz w:val="24"/>
          <w:szCs w:val="24"/>
        </w:rPr>
      </w:pPr>
      <w:r>
        <w:rPr>
          <w:rFonts w:ascii="Arial" w:hAnsi="Arial" w:cs="Arial"/>
          <w:noProof/>
          <w:sz w:val="24"/>
          <w:szCs w:val="24"/>
          <w:lang w:val="en-US"/>
        </w:rPr>
        <w:drawing>
          <wp:inline distT="0" distB="0" distL="0" distR="0" wp14:anchorId="6A15F805" wp14:editId="67D8B480">
            <wp:extent cx="5943600" cy="23088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08860"/>
                    </a:xfrm>
                    <a:prstGeom prst="rect">
                      <a:avLst/>
                    </a:prstGeom>
                    <a:noFill/>
                    <a:ln>
                      <a:noFill/>
                    </a:ln>
                  </pic:spPr>
                </pic:pic>
              </a:graphicData>
            </a:graphic>
          </wp:inline>
        </w:drawing>
      </w:r>
    </w:p>
    <w:p w14:paraId="2243B9BF" w14:textId="79BBC943" w:rsidR="00C509F5" w:rsidRDefault="00457385" w:rsidP="00C509F5">
      <w:pPr>
        <w:spacing w:after="0" w:line="240" w:lineRule="auto"/>
        <w:rPr>
          <w:rFonts w:ascii="Arial" w:eastAsia="Times New Roman" w:hAnsi="Arial" w:cs="Arial"/>
          <w:sz w:val="24"/>
          <w:szCs w:val="24"/>
          <w:lang w:val="en-US"/>
        </w:rPr>
      </w:pPr>
      <w:r>
        <w:rPr>
          <w:rFonts w:ascii="Arial" w:eastAsia="Times New Roman" w:hAnsi="Arial" w:cs="Arial"/>
          <w:sz w:val="24"/>
          <w:szCs w:val="24"/>
          <w:lang w:val="en-US"/>
        </w:rPr>
        <w:t>Figure 7</w:t>
      </w:r>
      <w:r w:rsidR="00C509F5">
        <w:rPr>
          <w:rFonts w:ascii="Arial" w:eastAsia="Times New Roman" w:hAnsi="Arial" w:cs="Arial"/>
          <w:sz w:val="24"/>
          <w:szCs w:val="24"/>
          <w:lang w:val="en-US"/>
        </w:rPr>
        <w:t xml:space="preserve">: Sales of the management consulting industry in Germany (BDU, 2023). </w:t>
      </w:r>
    </w:p>
    <w:p w14:paraId="1B39A90F" w14:textId="77777777" w:rsidR="00C509F5" w:rsidRDefault="00C509F5" w:rsidP="00C509F5">
      <w:pPr>
        <w:spacing w:after="0" w:line="480" w:lineRule="auto"/>
        <w:jc w:val="both"/>
        <w:rPr>
          <w:rFonts w:ascii="Arial" w:eastAsia="Times New Roman" w:hAnsi="Arial" w:cs="Arial"/>
          <w:sz w:val="24"/>
          <w:szCs w:val="24"/>
          <w:lang w:val="en-US"/>
        </w:rPr>
      </w:pPr>
    </w:p>
    <w:p w14:paraId="0E1761AB" w14:textId="17E7FC46" w:rsidR="00C509F5" w:rsidRDefault="00C509F5" w:rsidP="00C509F5">
      <w:pPr>
        <w:spacing w:after="0" w:line="480" w:lineRule="auto"/>
        <w:jc w:val="both"/>
        <w:rPr>
          <w:rFonts w:ascii="Arial" w:eastAsia="Times New Roman" w:hAnsi="Arial" w:cs="Arial"/>
          <w:sz w:val="24"/>
          <w:szCs w:val="24"/>
          <w:lang w:val="en-US"/>
        </w:rPr>
      </w:pPr>
      <w:r w:rsidRPr="00457397">
        <w:rPr>
          <w:rFonts w:ascii="Arial" w:eastAsia="Times New Roman" w:hAnsi="Arial" w:cs="Arial"/>
          <w:sz w:val="24"/>
          <w:szCs w:val="24"/>
          <w:lang w:val="en-US"/>
        </w:rPr>
        <w:t xml:space="preserve">According to </w:t>
      </w:r>
      <w:proofErr w:type="spellStart"/>
      <w:r w:rsidRPr="00457397">
        <w:rPr>
          <w:rFonts w:ascii="Arial" w:eastAsia="Times New Roman" w:hAnsi="Arial" w:cs="Arial"/>
          <w:sz w:val="24"/>
          <w:szCs w:val="24"/>
          <w:lang w:val="en-US"/>
        </w:rPr>
        <w:t>Lünendonk's</w:t>
      </w:r>
      <w:proofErr w:type="spellEnd"/>
      <w:r w:rsidRPr="00457397">
        <w:rPr>
          <w:rFonts w:ascii="Arial" w:eastAsia="Times New Roman" w:hAnsi="Arial" w:cs="Arial"/>
          <w:sz w:val="24"/>
          <w:szCs w:val="24"/>
          <w:lang w:val="en-US"/>
        </w:rPr>
        <w:t xml:space="preserve"> </w:t>
      </w:r>
      <w:r>
        <w:rPr>
          <w:rFonts w:ascii="Arial" w:eastAsia="Times New Roman" w:hAnsi="Arial" w:cs="Arial"/>
          <w:sz w:val="24"/>
          <w:szCs w:val="24"/>
          <w:lang w:val="en-US"/>
        </w:rPr>
        <w:t>(</w:t>
      </w:r>
      <w:r w:rsidRPr="00457397">
        <w:rPr>
          <w:rFonts w:ascii="Arial" w:eastAsia="Times New Roman" w:hAnsi="Arial" w:cs="Arial"/>
          <w:sz w:val="24"/>
          <w:szCs w:val="24"/>
          <w:lang w:val="en-US"/>
        </w:rPr>
        <w:t>2023</w:t>
      </w:r>
      <w:r>
        <w:rPr>
          <w:rFonts w:ascii="Arial" w:eastAsia="Times New Roman" w:hAnsi="Arial" w:cs="Arial"/>
          <w:sz w:val="24"/>
          <w:szCs w:val="24"/>
          <w:lang w:val="en-US"/>
        </w:rPr>
        <w:t>)</w:t>
      </w:r>
      <w:r w:rsidR="00457385">
        <w:rPr>
          <w:rFonts w:ascii="Arial" w:eastAsia="Times New Roman" w:hAnsi="Arial" w:cs="Arial"/>
          <w:sz w:val="24"/>
          <w:szCs w:val="24"/>
          <w:lang w:val="en-US"/>
        </w:rPr>
        <w:t xml:space="preserve"> chart in Figure 8</w:t>
      </w:r>
      <w:r w:rsidRPr="00457397">
        <w:rPr>
          <w:rFonts w:ascii="Arial" w:eastAsia="Times New Roman" w:hAnsi="Arial" w:cs="Arial"/>
          <w:sz w:val="24"/>
          <w:szCs w:val="24"/>
          <w:lang w:val="en-US"/>
        </w:rPr>
        <w:t xml:space="preserve">, Roland Berger dominated Germany's management consulting market in 2022, generating 870 million euros. The second-ranked firm trailed with 534.9 million euros, approximately 335 million euros less than Roland Berger. </w:t>
      </w:r>
      <w:proofErr w:type="spellStart"/>
      <w:r w:rsidRPr="00457397">
        <w:rPr>
          <w:rFonts w:ascii="Arial" w:eastAsia="Times New Roman" w:hAnsi="Arial" w:cs="Arial"/>
          <w:sz w:val="24"/>
          <w:szCs w:val="24"/>
          <w:lang w:val="en-US"/>
        </w:rPr>
        <w:t>Q_Perior</w:t>
      </w:r>
      <w:proofErr w:type="spellEnd"/>
      <w:r w:rsidRPr="00457397">
        <w:rPr>
          <w:rFonts w:ascii="Arial" w:eastAsia="Times New Roman" w:hAnsi="Arial" w:cs="Arial"/>
          <w:sz w:val="24"/>
          <w:szCs w:val="24"/>
          <w:lang w:val="en-US"/>
        </w:rPr>
        <w:t xml:space="preserve"> AG came in third with 286 million euros, followed by Porsche </w:t>
      </w:r>
      <w:r w:rsidRPr="00457397">
        <w:rPr>
          <w:rFonts w:ascii="Arial" w:eastAsia="Times New Roman" w:hAnsi="Arial" w:cs="Arial"/>
          <w:sz w:val="24"/>
          <w:szCs w:val="24"/>
          <w:lang w:val="en-US"/>
        </w:rPr>
        <w:lastRenderedPageBreak/>
        <w:t xml:space="preserve">Consulting Group and </w:t>
      </w:r>
      <w:proofErr w:type="spellStart"/>
      <w:r w:rsidRPr="00457397">
        <w:rPr>
          <w:rFonts w:ascii="Arial" w:eastAsia="Times New Roman" w:hAnsi="Arial" w:cs="Arial"/>
          <w:sz w:val="24"/>
          <w:szCs w:val="24"/>
          <w:lang w:val="en-US"/>
        </w:rPr>
        <w:t>Horváth</w:t>
      </w:r>
      <w:proofErr w:type="spellEnd"/>
      <w:r w:rsidRPr="00457397">
        <w:rPr>
          <w:rFonts w:ascii="Arial" w:eastAsia="Times New Roman" w:hAnsi="Arial" w:cs="Arial"/>
          <w:sz w:val="24"/>
          <w:szCs w:val="24"/>
          <w:lang w:val="en-US"/>
        </w:rPr>
        <w:t xml:space="preserve"> AG (</w:t>
      </w:r>
      <w:proofErr w:type="spellStart"/>
      <w:r w:rsidRPr="00457397">
        <w:rPr>
          <w:rFonts w:ascii="Arial" w:eastAsia="Times New Roman" w:hAnsi="Arial" w:cs="Arial"/>
          <w:sz w:val="24"/>
          <w:szCs w:val="24"/>
          <w:lang w:val="en-US"/>
        </w:rPr>
        <w:t>Horváth</w:t>
      </w:r>
      <w:proofErr w:type="spellEnd"/>
      <w:r w:rsidRPr="00457397">
        <w:rPr>
          <w:rFonts w:ascii="Arial" w:eastAsia="Times New Roman" w:hAnsi="Arial" w:cs="Arial"/>
          <w:sz w:val="24"/>
          <w:szCs w:val="24"/>
          <w:lang w:val="en-US"/>
        </w:rPr>
        <w:t xml:space="preserve"> &amp; Partners Group), which reported revenues of 271 million and 270 million euros, respectively. </w:t>
      </w:r>
    </w:p>
    <w:p w14:paraId="320A9FF5" w14:textId="77777777" w:rsidR="00C509F5" w:rsidRDefault="00C509F5" w:rsidP="00C509F5">
      <w:pPr>
        <w:spacing w:after="0" w:line="480" w:lineRule="auto"/>
        <w:jc w:val="both"/>
        <w:rPr>
          <w:rFonts w:ascii="Arial" w:eastAsia="Times New Roman" w:hAnsi="Arial" w:cs="Arial"/>
          <w:sz w:val="24"/>
          <w:szCs w:val="24"/>
          <w:lang w:val="en-US"/>
        </w:rPr>
      </w:pPr>
      <w:r>
        <w:rPr>
          <w:rFonts w:ascii="Arial" w:eastAsia="Times New Roman" w:hAnsi="Arial" w:cs="Arial"/>
          <w:noProof/>
          <w:sz w:val="24"/>
          <w:szCs w:val="24"/>
          <w:lang w:val="en-US"/>
        </w:rPr>
        <w:drawing>
          <wp:inline distT="0" distB="0" distL="0" distR="0" wp14:anchorId="7F9186C9" wp14:editId="0CECC9A1">
            <wp:extent cx="5943600" cy="23164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p>
    <w:p w14:paraId="3F7256DA" w14:textId="1BC6E89F" w:rsidR="00C509F5" w:rsidRDefault="00457385" w:rsidP="0092499D">
      <w:pPr>
        <w:jc w:val="center"/>
        <w:rPr>
          <w:rFonts w:ascii="Times New Roman" w:eastAsia="Times New Roman" w:hAnsi="Times New Roman" w:cs="Times New Roman"/>
          <w:sz w:val="24"/>
          <w:szCs w:val="24"/>
          <w:lang w:val="en-US"/>
        </w:rPr>
      </w:pPr>
      <w:r>
        <w:rPr>
          <w:rFonts w:ascii="Arial" w:eastAsia="Times New Roman" w:hAnsi="Arial" w:cs="Arial"/>
          <w:sz w:val="24"/>
          <w:szCs w:val="24"/>
          <w:lang w:val="en-US"/>
        </w:rPr>
        <w:t>Figure 8</w:t>
      </w:r>
      <w:r w:rsidR="00C509F5">
        <w:rPr>
          <w:rFonts w:ascii="Arial" w:eastAsia="Times New Roman" w:hAnsi="Arial" w:cs="Arial"/>
          <w:sz w:val="24"/>
          <w:szCs w:val="24"/>
          <w:lang w:val="en-US"/>
        </w:rPr>
        <w:t>: Leading management consultancies in Germany by sales (</w:t>
      </w:r>
      <w:proofErr w:type="spellStart"/>
      <w:r w:rsidR="00C509F5">
        <w:rPr>
          <w:rFonts w:ascii="Arial" w:eastAsia="Times New Roman" w:hAnsi="Arial" w:cs="Arial"/>
          <w:sz w:val="24"/>
          <w:szCs w:val="24"/>
          <w:lang w:val="en-US"/>
        </w:rPr>
        <w:t>Lünendonk</w:t>
      </w:r>
      <w:proofErr w:type="spellEnd"/>
      <w:r w:rsidR="00C509F5">
        <w:rPr>
          <w:rFonts w:ascii="Arial" w:eastAsia="Times New Roman" w:hAnsi="Arial" w:cs="Arial"/>
          <w:sz w:val="24"/>
          <w:szCs w:val="24"/>
          <w:lang w:val="en-US"/>
        </w:rPr>
        <w:t>, 2023).</w:t>
      </w:r>
    </w:p>
    <w:p w14:paraId="0F276EC1" w14:textId="77777777" w:rsidR="0092499D" w:rsidRPr="0092499D" w:rsidRDefault="0092499D" w:rsidP="0092499D">
      <w:pPr>
        <w:rPr>
          <w:rFonts w:ascii="Times New Roman" w:eastAsia="Times New Roman" w:hAnsi="Times New Roman" w:cs="Times New Roman"/>
          <w:sz w:val="24"/>
          <w:szCs w:val="24"/>
          <w:lang w:val="en-US"/>
        </w:rPr>
      </w:pPr>
    </w:p>
    <w:p w14:paraId="207ABA32" w14:textId="77777777" w:rsidR="00C509F5" w:rsidRDefault="00C509F5" w:rsidP="00C509F5">
      <w:pPr>
        <w:spacing w:line="480" w:lineRule="auto"/>
        <w:jc w:val="both"/>
        <w:rPr>
          <w:rFonts w:ascii="Arial" w:eastAsia="Times New Roman" w:hAnsi="Arial" w:cs="Arial"/>
          <w:sz w:val="24"/>
          <w:szCs w:val="24"/>
          <w:lang w:val="en-US"/>
        </w:rPr>
      </w:pPr>
      <w:r>
        <w:rPr>
          <w:rFonts w:ascii="Arial" w:eastAsia="Times New Roman" w:hAnsi="Arial" w:cs="Arial"/>
          <w:sz w:val="24"/>
          <w:szCs w:val="24"/>
          <w:lang w:val="en-US"/>
        </w:rPr>
        <w:t xml:space="preserve">Based on the </w:t>
      </w:r>
      <w:r w:rsidRPr="00D7417C">
        <w:rPr>
          <w:rFonts w:ascii="Arial" w:eastAsia="Times New Roman" w:hAnsi="Arial" w:cs="Arial"/>
          <w:sz w:val="24"/>
          <w:szCs w:val="24"/>
          <w:lang w:val="en-US"/>
        </w:rPr>
        <w:t>profitability metrics for the management consulting industry in Germany</w:t>
      </w:r>
      <w:r>
        <w:rPr>
          <w:rFonts w:ascii="Arial" w:eastAsia="Times New Roman" w:hAnsi="Arial" w:cs="Arial"/>
          <w:sz w:val="24"/>
          <w:szCs w:val="24"/>
          <w:lang w:val="en-US"/>
        </w:rPr>
        <w:t xml:space="preserve"> data analyzed</w:t>
      </w:r>
      <w:r w:rsidRPr="00D7417C">
        <w:rPr>
          <w:rFonts w:ascii="Arial" w:eastAsia="Times New Roman" w:hAnsi="Arial" w:cs="Arial"/>
          <w:sz w:val="24"/>
          <w:szCs w:val="24"/>
          <w:lang w:val="en-US"/>
        </w:rPr>
        <w:t>, Germany's management consulting industry is not only profitable but also expanding, with sales surging to 43.7 billion euros in 2022 and the number of firms doubling over a decade. For LMDT Consulting Ltd, this data points to a dynamic and prosperous market with significant potential for revenue generation if they expand to Germany.</w:t>
      </w:r>
    </w:p>
    <w:p w14:paraId="1F45D134" w14:textId="77777777" w:rsidR="00C509F5" w:rsidRDefault="00C509F5" w:rsidP="00C509F5">
      <w:pPr>
        <w:rPr>
          <w:rFonts w:ascii="Arial" w:hAnsi="Arial" w:cs="Arial"/>
          <w:sz w:val="24"/>
          <w:szCs w:val="24"/>
        </w:rPr>
      </w:pPr>
    </w:p>
    <w:p w14:paraId="08301ADA" w14:textId="66B99B0D" w:rsidR="00C509F5" w:rsidRPr="007A61F9" w:rsidRDefault="00C509F5" w:rsidP="007A61F9">
      <w:pPr>
        <w:pStyle w:val="Heading3"/>
      </w:pPr>
      <w:bookmarkStart w:id="24" w:name="_Toc165604638"/>
      <w:r>
        <w:t>3.1.2 Market Growth Rate in the Service Sector in Germany</w:t>
      </w:r>
      <w:bookmarkEnd w:id="24"/>
    </w:p>
    <w:p w14:paraId="63469C8A" w14:textId="70064B73" w:rsidR="006C5CBB" w:rsidRDefault="006C5CBB" w:rsidP="00C509F5">
      <w:pPr>
        <w:spacing w:line="480" w:lineRule="auto"/>
        <w:jc w:val="both"/>
        <w:rPr>
          <w:rFonts w:ascii="Arial" w:hAnsi="Arial" w:cs="Arial"/>
          <w:sz w:val="24"/>
          <w:szCs w:val="24"/>
        </w:rPr>
      </w:pPr>
      <w:r w:rsidRPr="006C5CBB">
        <w:rPr>
          <w:rFonts w:ascii="Arial" w:hAnsi="Arial" w:cs="Arial"/>
          <w:sz w:val="24"/>
          <w:szCs w:val="24"/>
        </w:rPr>
        <w:t>According to</w:t>
      </w:r>
      <w:r>
        <w:rPr>
          <w:rFonts w:ascii="Arial" w:hAnsi="Arial" w:cs="Arial"/>
          <w:sz w:val="24"/>
          <w:szCs w:val="24"/>
        </w:rPr>
        <w:t xml:space="preserve"> the </w:t>
      </w:r>
      <w:proofErr w:type="spellStart"/>
      <w:r>
        <w:rPr>
          <w:rFonts w:ascii="Arial" w:hAnsi="Arial" w:cs="Arial"/>
          <w:sz w:val="24"/>
          <w:szCs w:val="24"/>
        </w:rPr>
        <w:t>Hithorizons</w:t>
      </w:r>
      <w:proofErr w:type="spellEnd"/>
      <w:r>
        <w:rPr>
          <w:rFonts w:ascii="Arial" w:hAnsi="Arial" w:cs="Arial"/>
          <w:sz w:val="24"/>
          <w:szCs w:val="24"/>
        </w:rPr>
        <w:t xml:space="preserve"> (2024) chart in Figure (</w:t>
      </w:r>
      <w:r w:rsidR="00457385">
        <w:rPr>
          <w:rFonts w:ascii="Arial" w:hAnsi="Arial" w:cs="Arial"/>
          <w:sz w:val="24"/>
          <w:szCs w:val="24"/>
        </w:rPr>
        <w:t>9</w:t>
      </w:r>
      <w:r>
        <w:rPr>
          <w:rFonts w:ascii="Arial" w:hAnsi="Arial" w:cs="Arial"/>
          <w:sz w:val="24"/>
          <w:szCs w:val="24"/>
        </w:rPr>
        <w:t>)</w:t>
      </w:r>
      <w:r w:rsidRPr="006C5CBB">
        <w:rPr>
          <w:rFonts w:ascii="Arial" w:hAnsi="Arial" w:cs="Arial"/>
          <w:sz w:val="24"/>
          <w:szCs w:val="24"/>
        </w:rPr>
        <w:t xml:space="preserve">, Germany's Services sector is the largest, with 1,484,935 registered companies and 69.3% of GDP, highlighting the country's service-oriented economy. The sector is followed by Finance, Insurance, and Real Estate (499,075 companies) and Construction (174,327 companies, 6% of GDP). </w:t>
      </w:r>
      <w:r w:rsidRPr="006C5CBB">
        <w:rPr>
          <w:rFonts w:ascii="Arial" w:hAnsi="Arial" w:cs="Arial"/>
          <w:sz w:val="24"/>
          <w:szCs w:val="24"/>
        </w:rPr>
        <w:lastRenderedPageBreak/>
        <w:t>The Production Industry, excluding construction, is the second largest GDP contributor at 23.5%, whereas Agriculture, Forestry, and Fisheries account for only 1.2% of total production.</w:t>
      </w:r>
    </w:p>
    <w:p w14:paraId="10384961" w14:textId="77777777" w:rsidR="00C509F5" w:rsidRDefault="00C509F5" w:rsidP="00C509F5">
      <w:pPr>
        <w:rPr>
          <w:rFonts w:ascii="Arial" w:hAnsi="Arial" w:cs="Arial"/>
          <w:b/>
          <w:bCs/>
          <w:sz w:val="24"/>
          <w:szCs w:val="24"/>
          <w:shd w:val="clear" w:color="auto" w:fill="FFFFFF"/>
        </w:rPr>
      </w:pPr>
      <w:r>
        <w:rPr>
          <w:rFonts w:ascii="Arial" w:hAnsi="Arial" w:cs="Arial"/>
          <w:b/>
          <w:noProof/>
          <w:sz w:val="24"/>
          <w:szCs w:val="24"/>
          <w:shd w:val="clear" w:color="auto" w:fill="FFFFFF"/>
          <w:lang w:val="en-US"/>
        </w:rPr>
        <w:drawing>
          <wp:inline distT="0" distB="0" distL="0" distR="0" wp14:anchorId="39142606" wp14:editId="55037777">
            <wp:extent cx="5943600" cy="4213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13860"/>
                    </a:xfrm>
                    <a:prstGeom prst="rect">
                      <a:avLst/>
                    </a:prstGeom>
                    <a:noFill/>
                    <a:ln>
                      <a:noFill/>
                    </a:ln>
                  </pic:spPr>
                </pic:pic>
              </a:graphicData>
            </a:graphic>
          </wp:inline>
        </w:drawing>
      </w:r>
    </w:p>
    <w:p w14:paraId="5A63D1E6" w14:textId="09675576" w:rsidR="00C509F5" w:rsidRDefault="00457385" w:rsidP="00C509F5">
      <w:pPr>
        <w:jc w:val="center"/>
        <w:rPr>
          <w:rFonts w:ascii="Arial" w:hAnsi="Arial" w:cs="Arial"/>
          <w:bCs/>
          <w:sz w:val="24"/>
          <w:szCs w:val="24"/>
          <w:shd w:val="clear" w:color="auto" w:fill="FFFFFF"/>
        </w:rPr>
      </w:pPr>
      <w:r>
        <w:rPr>
          <w:rFonts w:ascii="Arial" w:hAnsi="Arial" w:cs="Arial"/>
          <w:bCs/>
          <w:sz w:val="24"/>
          <w:szCs w:val="24"/>
          <w:shd w:val="clear" w:color="auto" w:fill="FFFFFF"/>
        </w:rPr>
        <w:t>Figure 9</w:t>
      </w:r>
      <w:r w:rsidR="00C509F5">
        <w:rPr>
          <w:rFonts w:ascii="Arial" w:hAnsi="Arial" w:cs="Arial"/>
          <w:bCs/>
          <w:sz w:val="24"/>
          <w:szCs w:val="24"/>
          <w:shd w:val="clear" w:color="auto" w:fill="FFFFFF"/>
        </w:rPr>
        <w:t xml:space="preserve">: Germany: Share of economic sectors in </w:t>
      </w:r>
      <w:proofErr w:type="gramStart"/>
      <w:r w:rsidR="008620B7">
        <w:rPr>
          <w:rFonts w:ascii="Arial" w:hAnsi="Arial" w:cs="Arial"/>
          <w:bCs/>
          <w:sz w:val="24"/>
          <w:szCs w:val="24"/>
          <w:shd w:val="clear" w:color="auto" w:fill="FFFFFF"/>
        </w:rPr>
        <w:t>GDP</w:t>
      </w:r>
      <w:r w:rsidR="00C509F5">
        <w:rPr>
          <w:rFonts w:ascii="Arial" w:hAnsi="Arial" w:cs="Arial"/>
          <w:bCs/>
          <w:sz w:val="24"/>
          <w:szCs w:val="24"/>
          <w:shd w:val="clear" w:color="auto" w:fill="FFFFFF"/>
        </w:rPr>
        <w:t>(</w:t>
      </w:r>
      <w:proofErr w:type="spellStart"/>
      <w:proofErr w:type="gramEnd"/>
      <w:r w:rsidR="00C509F5">
        <w:rPr>
          <w:rFonts w:ascii="Arial" w:hAnsi="Arial" w:cs="Arial"/>
          <w:bCs/>
          <w:sz w:val="24"/>
          <w:szCs w:val="24"/>
          <w:shd w:val="clear" w:color="auto" w:fill="FFFFFF"/>
        </w:rPr>
        <w:t>Statistisches</w:t>
      </w:r>
      <w:proofErr w:type="spellEnd"/>
      <w:r w:rsidR="00C509F5">
        <w:rPr>
          <w:rFonts w:ascii="Arial" w:hAnsi="Arial" w:cs="Arial"/>
          <w:bCs/>
          <w:sz w:val="24"/>
          <w:szCs w:val="24"/>
          <w:shd w:val="clear" w:color="auto" w:fill="FFFFFF"/>
        </w:rPr>
        <w:t xml:space="preserve"> </w:t>
      </w:r>
      <w:proofErr w:type="spellStart"/>
      <w:r w:rsidR="00C509F5">
        <w:rPr>
          <w:rFonts w:ascii="Arial" w:hAnsi="Arial" w:cs="Arial"/>
          <w:bCs/>
          <w:sz w:val="24"/>
          <w:szCs w:val="24"/>
          <w:shd w:val="clear" w:color="auto" w:fill="FFFFFF"/>
        </w:rPr>
        <w:t>Bundesamt</w:t>
      </w:r>
      <w:proofErr w:type="spellEnd"/>
      <w:r w:rsidR="00C509F5">
        <w:rPr>
          <w:rFonts w:ascii="Arial" w:hAnsi="Arial" w:cs="Arial"/>
          <w:bCs/>
          <w:sz w:val="24"/>
          <w:szCs w:val="24"/>
          <w:shd w:val="clear" w:color="auto" w:fill="FFFFFF"/>
        </w:rPr>
        <w:t>, 2023a).</w:t>
      </w:r>
    </w:p>
    <w:p w14:paraId="42783F38" w14:textId="77777777" w:rsidR="00C509F5" w:rsidRDefault="00C509F5" w:rsidP="00C509F5">
      <w:pPr>
        <w:rPr>
          <w:rFonts w:ascii="Times New Roman" w:eastAsia="Times New Roman" w:hAnsi="Times New Roman" w:cs="Times New Roman"/>
          <w:sz w:val="24"/>
          <w:szCs w:val="24"/>
          <w:lang w:val="en-US"/>
        </w:rPr>
      </w:pPr>
    </w:p>
    <w:p w14:paraId="1A1E18F1" w14:textId="2121568B" w:rsidR="00C509F5" w:rsidRDefault="00457385" w:rsidP="00C509F5">
      <w:pPr>
        <w:spacing w:line="480" w:lineRule="auto"/>
        <w:jc w:val="both"/>
        <w:rPr>
          <w:rFonts w:ascii="Arial" w:hAnsi="Arial" w:cs="Arial"/>
          <w:bCs/>
          <w:sz w:val="24"/>
          <w:szCs w:val="24"/>
          <w:shd w:val="clear" w:color="auto" w:fill="FFFFFF"/>
        </w:rPr>
      </w:pPr>
      <w:r>
        <w:rPr>
          <w:rFonts w:ascii="Arial" w:hAnsi="Arial" w:cs="Arial"/>
          <w:bCs/>
          <w:sz w:val="24"/>
          <w:szCs w:val="24"/>
          <w:shd w:val="clear" w:color="auto" w:fill="FFFFFF"/>
        </w:rPr>
        <w:t>Figure (10</w:t>
      </w:r>
      <w:r w:rsidR="00C509F5" w:rsidRPr="00540C52">
        <w:rPr>
          <w:rFonts w:ascii="Arial" w:hAnsi="Arial" w:cs="Arial"/>
          <w:bCs/>
          <w:sz w:val="24"/>
          <w:szCs w:val="24"/>
          <w:shd w:val="clear" w:color="auto" w:fill="FFFFFF"/>
        </w:rPr>
        <w:t xml:space="preserve">) shows that </w:t>
      </w:r>
      <w:r w:rsidR="00C57B77">
        <w:rPr>
          <w:rFonts w:ascii="Arial" w:hAnsi="Arial" w:cs="Arial"/>
          <w:bCs/>
          <w:sz w:val="24"/>
          <w:szCs w:val="24"/>
          <w:shd w:val="clear" w:color="auto" w:fill="FFFFFF"/>
        </w:rPr>
        <w:t>b</w:t>
      </w:r>
      <w:r w:rsidR="00C57B77" w:rsidRPr="00C57B77">
        <w:rPr>
          <w:rFonts w:ascii="Arial" w:hAnsi="Arial" w:cs="Arial"/>
          <w:bCs/>
          <w:sz w:val="24"/>
          <w:szCs w:val="24"/>
          <w:shd w:val="clear" w:color="auto" w:fill="FFFFFF"/>
        </w:rPr>
        <w:t>usiness confidence in the service sector peaked in 2021 and 2022, with indices of 35.97 and 34.23, reflecting a strong and optimistic outlook (</w:t>
      </w:r>
      <w:proofErr w:type="spellStart"/>
      <w:r w:rsidR="00C57B77" w:rsidRPr="00C57B77">
        <w:rPr>
          <w:rFonts w:ascii="Arial" w:hAnsi="Arial" w:cs="Arial"/>
          <w:bCs/>
          <w:sz w:val="24"/>
          <w:szCs w:val="24"/>
          <w:shd w:val="clear" w:color="auto" w:fill="FFFFFF"/>
        </w:rPr>
        <w:t>McEvoy</w:t>
      </w:r>
      <w:proofErr w:type="spellEnd"/>
      <w:r w:rsidR="00C57B77" w:rsidRPr="00C57B77">
        <w:rPr>
          <w:rFonts w:ascii="Arial" w:hAnsi="Arial" w:cs="Arial"/>
          <w:bCs/>
          <w:sz w:val="24"/>
          <w:szCs w:val="24"/>
          <w:shd w:val="clear" w:color="auto" w:fill="FFFFFF"/>
        </w:rPr>
        <w:t>, 2024). Despite changes over the last 15 years, the overall trend indicates that company confidence is improving, most likely due to economic development and favo</w:t>
      </w:r>
      <w:r>
        <w:rPr>
          <w:rFonts w:ascii="Arial" w:hAnsi="Arial" w:cs="Arial"/>
          <w:bCs/>
          <w:sz w:val="24"/>
          <w:szCs w:val="24"/>
          <w:shd w:val="clear" w:color="auto" w:fill="FFFFFF"/>
        </w:rPr>
        <w:t>u</w:t>
      </w:r>
      <w:r w:rsidR="00C57B77" w:rsidRPr="00C57B77">
        <w:rPr>
          <w:rFonts w:ascii="Arial" w:hAnsi="Arial" w:cs="Arial"/>
          <w:bCs/>
          <w:sz w:val="24"/>
          <w:szCs w:val="24"/>
          <w:shd w:val="clear" w:color="auto" w:fill="FFFFFF"/>
        </w:rPr>
        <w:t>rable market circumstances.</w:t>
      </w:r>
    </w:p>
    <w:p w14:paraId="1AD8DC3F" w14:textId="77777777" w:rsidR="00C57B77" w:rsidRDefault="00C57B77" w:rsidP="00C509F5">
      <w:pPr>
        <w:spacing w:line="480" w:lineRule="auto"/>
        <w:jc w:val="both"/>
        <w:rPr>
          <w:rFonts w:ascii="Arial" w:hAnsi="Arial" w:cs="Arial"/>
          <w:bCs/>
          <w:sz w:val="24"/>
          <w:szCs w:val="24"/>
          <w:shd w:val="clear" w:color="auto" w:fill="FFFFFF"/>
        </w:rPr>
      </w:pPr>
    </w:p>
    <w:p w14:paraId="0FAFA7FA" w14:textId="77777777" w:rsidR="00C509F5" w:rsidRDefault="00C509F5" w:rsidP="00C509F5">
      <w:pPr>
        <w:rPr>
          <w:rFonts w:ascii="Arial" w:hAnsi="Arial" w:cs="Arial"/>
          <w:b/>
          <w:bCs/>
          <w:sz w:val="24"/>
          <w:szCs w:val="24"/>
          <w:shd w:val="clear" w:color="auto" w:fill="FFFFFF"/>
        </w:rPr>
      </w:pPr>
      <w:r>
        <w:rPr>
          <w:rFonts w:ascii="Arial" w:hAnsi="Arial" w:cs="Arial"/>
          <w:b/>
          <w:noProof/>
          <w:sz w:val="24"/>
          <w:szCs w:val="24"/>
          <w:shd w:val="clear" w:color="auto" w:fill="FFFFFF"/>
          <w:lang w:val="en-US"/>
        </w:rPr>
        <w:drawing>
          <wp:inline distT="0" distB="0" distL="0" distR="0" wp14:anchorId="010AEE6B" wp14:editId="1B693EB6">
            <wp:extent cx="5943600" cy="4411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11980"/>
                    </a:xfrm>
                    <a:prstGeom prst="rect">
                      <a:avLst/>
                    </a:prstGeom>
                    <a:noFill/>
                    <a:ln>
                      <a:noFill/>
                    </a:ln>
                  </pic:spPr>
                </pic:pic>
              </a:graphicData>
            </a:graphic>
          </wp:inline>
        </w:drawing>
      </w:r>
    </w:p>
    <w:p w14:paraId="60CBCDCD" w14:textId="4C332606" w:rsidR="00C509F5" w:rsidRDefault="00457385" w:rsidP="00C509F5">
      <w:pPr>
        <w:jc w:val="center"/>
        <w:rPr>
          <w:rFonts w:ascii="Times New Roman" w:eastAsia="Times New Roman" w:hAnsi="Times New Roman" w:cs="Times New Roman"/>
          <w:sz w:val="24"/>
          <w:szCs w:val="24"/>
          <w:lang w:val="en-US"/>
        </w:rPr>
      </w:pPr>
      <w:r>
        <w:rPr>
          <w:rFonts w:ascii="Arial" w:hAnsi="Arial" w:cs="Arial"/>
          <w:bCs/>
          <w:sz w:val="24"/>
          <w:szCs w:val="24"/>
          <w:shd w:val="clear" w:color="auto" w:fill="FFFFFF"/>
        </w:rPr>
        <w:t>Figure 10</w:t>
      </w:r>
      <w:r w:rsidR="00C509F5">
        <w:rPr>
          <w:rFonts w:ascii="Arial" w:hAnsi="Arial" w:cs="Arial"/>
          <w:bCs/>
          <w:sz w:val="24"/>
          <w:szCs w:val="24"/>
          <w:shd w:val="clear" w:color="auto" w:fill="FFFFFF"/>
        </w:rPr>
        <w:t>: An</w:t>
      </w:r>
      <w:r w:rsidR="00082CCF">
        <w:rPr>
          <w:rFonts w:ascii="Arial" w:hAnsi="Arial" w:cs="Arial"/>
          <w:bCs/>
          <w:sz w:val="24"/>
          <w:szCs w:val="24"/>
          <w:shd w:val="clear" w:color="auto" w:fill="FFFFFF"/>
        </w:rPr>
        <w:t>nual business confidence index</w:t>
      </w:r>
      <w:r w:rsidR="00C509F5">
        <w:rPr>
          <w:rFonts w:ascii="Arial" w:hAnsi="Arial" w:cs="Arial"/>
          <w:bCs/>
          <w:sz w:val="24"/>
          <w:szCs w:val="24"/>
          <w:shd w:val="clear" w:color="auto" w:fill="FFFFFF"/>
        </w:rPr>
        <w:t xml:space="preserve"> </w:t>
      </w:r>
      <w:r w:rsidR="00C509F5">
        <w:rPr>
          <w:rFonts w:ascii="Arial" w:eastAsia="Times New Roman" w:hAnsi="Arial" w:cs="Arial"/>
          <w:sz w:val="24"/>
          <w:szCs w:val="24"/>
          <w:lang w:val="en-US"/>
        </w:rPr>
        <w:t>(</w:t>
      </w:r>
      <w:proofErr w:type="spellStart"/>
      <w:r w:rsidR="00C509F5">
        <w:rPr>
          <w:rFonts w:ascii="Arial" w:eastAsia="Times New Roman" w:hAnsi="Arial" w:cs="Arial"/>
          <w:sz w:val="24"/>
          <w:szCs w:val="24"/>
          <w:lang w:val="en-US"/>
        </w:rPr>
        <w:t>McEvoy</w:t>
      </w:r>
      <w:proofErr w:type="spellEnd"/>
      <w:r w:rsidR="00C509F5">
        <w:rPr>
          <w:rFonts w:ascii="Arial" w:eastAsia="Times New Roman" w:hAnsi="Arial" w:cs="Arial"/>
          <w:sz w:val="24"/>
          <w:szCs w:val="24"/>
          <w:lang w:val="en-US"/>
        </w:rPr>
        <w:t>, 2024)</w:t>
      </w:r>
      <w:r w:rsidR="00C509F5">
        <w:rPr>
          <w:rFonts w:ascii="Times New Roman" w:eastAsia="Times New Roman" w:hAnsi="Times New Roman" w:cs="Times New Roman"/>
          <w:sz w:val="24"/>
          <w:szCs w:val="24"/>
          <w:lang w:val="en-US"/>
        </w:rPr>
        <w:t>.</w:t>
      </w:r>
    </w:p>
    <w:p w14:paraId="05A32338" w14:textId="77777777" w:rsidR="00C509F5" w:rsidRDefault="00C509F5" w:rsidP="00C509F5">
      <w:pPr>
        <w:spacing w:line="480" w:lineRule="auto"/>
        <w:jc w:val="both"/>
        <w:rPr>
          <w:rFonts w:ascii="Arial" w:hAnsi="Arial" w:cs="Arial"/>
          <w:bCs/>
          <w:sz w:val="24"/>
          <w:szCs w:val="24"/>
          <w:shd w:val="clear" w:color="auto" w:fill="FFFFFF"/>
        </w:rPr>
      </w:pPr>
    </w:p>
    <w:p w14:paraId="66C7F81D" w14:textId="1A486321" w:rsidR="0043437D" w:rsidRDefault="00457385" w:rsidP="00C509F5">
      <w:pPr>
        <w:spacing w:line="480" w:lineRule="auto"/>
        <w:jc w:val="both"/>
        <w:rPr>
          <w:rFonts w:ascii="Arial" w:hAnsi="Arial" w:cs="Arial"/>
          <w:bCs/>
          <w:sz w:val="24"/>
          <w:szCs w:val="24"/>
          <w:shd w:val="clear" w:color="auto" w:fill="FFFFFF"/>
        </w:rPr>
      </w:pPr>
      <w:r>
        <w:rPr>
          <w:rFonts w:ascii="Arial" w:hAnsi="Arial" w:cs="Arial"/>
          <w:bCs/>
          <w:sz w:val="24"/>
          <w:szCs w:val="24"/>
          <w:shd w:val="clear" w:color="auto" w:fill="FFFFFF"/>
        </w:rPr>
        <w:t>The graph (Figure 11</w:t>
      </w:r>
      <w:r w:rsidR="00877D3D" w:rsidRPr="00877D3D">
        <w:rPr>
          <w:rFonts w:ascii="Arial" w:hAnsi="Arial" w:cs="Arial"/>
          <w:bCs/>
          <w:sz w:val="24"/>
          <w:szCs w:val="24"/>
          <w:shd w:val="clear" w:color="auto" w:fill="FFFFFF"/>
        </w:rPr>
        <w:t xml:space="preserve">) depicts the indexed turnover in Germany's service sector from 2008 to approximately 2022. </w:t>
      </w:r>
      <w:r w:rsidR="00877D3D">
        <w:rPr>
          <w:rFonts w:ascii="Arial" w:hAnsi="Arial" w:cs="Arial"/>
          <w:bCs/>
          <w:sz w:val="24"/>
          <w:szCs w:val="24"/>
          <w:shd w:val="clear" w:color="auto" w:fill="FFFFFF"/>
        </w:rPr>
        <w:t xml:space="preserve">This </w:t>
      </w:r>
      <w:r w:rsidR="0043437D" w:rsidRPr="0043437D">
        <w:rPr>
          <w:rFonts w:ascii="Arial" w:hAnsi="Arial" w:cs="Arial"/>
          <w:bCs/>
          <w:sz w:val="24"/>
          <w:szCs w:val="24"/>
          <w:shd w:val="clear" w:color="auto" w:fill="FFFFFF"/>
        </w:rPr>
        <w:t>shows a consistent upward trajectory, adjusted for seasonality and working days (</w:t>
      </w:r>
      <w:proofErr w:type="spellStart"/>
      <w:r w:rsidR="0043437D" w:rsidRPr="0043437D">
        <w:rPr>
          <w:rFonts w:ascii="Arial" w:hAnsi="Arial" w:cs="Arial"/>
          <w:bCs/>
          <w:sz w:val="24"/>
          <w:szCs w:val="24"/>
          <w:shd w:val="clear" w:color="auto" w:fill="FFFFFF"/>
        </w:rPr>
        <w:t>Destatis</w:t>
      </w:r>
      <w:proofErr w:type="spellEnd"/>
      <w:r w:rsidR="0043437D" w:rsidRPr="0043437D">
        <w:rPr>
          <w:rFonts w:ascii="Arial" w:hAnsi="Arial" w:cs="Arial"/>
          <w:bCs/>
          <w:sz w:val="24"/>
          <w:szCs w:val="24"/>
          <w:shd w:val="clear" w:color="auto" w:fill="FFFFFF"/>
        </w:rPr>
        <w:t>, 2023).</w:t>
      </w:r>
    </w:p>
    <w:p w14:paraId="0CA071D0" w14:textId="6B761D85" w:rsidR="00C509F5" w:rsidRDefault="00C509F5" w:rsidP="00C509F5">
      <w:pPr>
        <w:jc w:val="center"/>
        <w:rPr>
          <w:rFonts w:ascii="Times New Roman" w:eastAsia="Times New Roman" w:hAnsi="Times New Roman" w:cs="Times New Roman"/>
          <w:sz w:val="24"/>
          <w:szCs w:val="24"/>
          <w:lang w:val="en-US"/>
        </w:rPr>
      </w:pPr>
      <w:r>
        <w:rPr>
          <w:rFonts w:ascii="Arial" w:hAnsi="Arial" w:cs="Arial"/>
          <w:noProof/>
          <w:sz w:val="24"/>
          <w:szCs w:val="24"/>
          <w:shd w:val="clear" w:color="auto" w:fill="FFFFFF"/>
          <w:lang w:val="en-US"/>
        </w:rPr>
        <w:lastRenderedPageBreak/>
        <w:drawing>
          <wp:inline distT="0" distB="0" distL="0" distR="0" wp14:anchorId="2F979CAB" wp14:editId="66621536">
            <wp:extent cx="5943600" cy="2758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r w:rsidR="00457385">
        <w:rPr>
          <w:rFonts w:ascii="Arial" w:hAnsi="Arial" w:cs="Arial"/>
          <w:bCs/>
          <w:sz w:val="24"/>
          <w:szCs w:val="24"/>
          <w:shd w:val="clear" w:color="auto" w:fill="FFFFFF"/>
        </w:rPr>
        <w:t>Figure 11</w:t>
      </w:r>
      <w:r>
        <w:rPr>
          <w:rFonts w:ascii="Arial" w:hAnsi="Arial" w:cs="Arial"/>
          <w:bCs/>
          <w:sz w:val="24"/>
          <w:szCs w:val="24"/>
          <w:shd w:val="clear" w:color="auto" w:fill="FFFFFF"/>
        </w:rPr>
        <w:t xml:space="preserve">: Turnover in the Service sector </w:t>
      </w:r>
      <w:r>
        <w:rPr>
          <w:rFonts w:ascii="Arial" w:eastAsia="Times New Roman" w:hAnsi="Arial" w:cs="Arial"/>
          <w:sz w:val="24"/>
          <w:szCs w:val="24"/>
          <w:lang w:val="en-US"/>
        </w:rPr>
        <w:t>(</w:t>
      </w:r>
      <w:proofErr w:type="spellStart"/>
      <w:r>
        <w:rPr>
          <w:rFonts w:ascii="Arial" w:eastAsia="Times New Roman" w:hAnsi="Arial" w:cs="Arial"/>
          <w:sz w:val="24"/>
          <w:szCs w:val="24"/>
          <w:lang w:val="en-US"/>
        </w:rPr>
        <w:t>Destatis</w:t>
      </w:r>
      <w:proofErr w:type="spellEnd"/>
      <w:r>
        <w:rPr>
          <w:rFonts w:ascii="Arial" w:eastAsia="Times New Roman" w:hAnsi="Arial" w:cs="Arial"/>
          <w:sz w:val="24"/>
          <w:szCs w:val="24"/>
          <w:lang w:val="en-US"/>
        </w:rPr>
        <w:t>, 2023)</w:t>
      </w:r>
    </w:p>
    <w:p w14:paraId="023AE4D9" w14:textId="77777777" w:rsidR="00C509F5" w:rsidRDefault="00C509F5" w:rsidP="00C509F5">
      <w:pPr>
        <w:spacing w:line="480" w:lineRule="auto"/>
        <w:jc w:val="both"/>
        <w:rPr>
          <w:rFonts w:ascii="Arial" w:hAnsi="Arial" w:cs="Arial"/>
          <w:bCs/>
          <w:sz w:val="24"/>
          <w:szCs w:val="24"/>
          <w:shd w:val="clear" w:color="auto" w:fill="FFFFFF"/>
        </w:rPr>
      </w:pPr>
    </w:p>
    <w:p w14:paraId="315BAB56" w14:textId="4C958D76" w:rsidR="00C509F5" w:rsidRDefault="00620D64" w:rsidP="00C509F5">
      <w:pPr>
        <w:spacing w:line="480" w:lineRule="auto"/>
        <w:jc w:val="both"/>
        <w:rPr>
          <w:rFonts w:ascii="Arial" w:hAnsi="Arial" w:cs="Arial"/>
          <w:bCs/>
          <w:sz w:val="24"/>
          <w:szCs w:val="24"/>
          <w:shd w:val="clear" w:color="auto" w:fill="FFFFFF"/>
        </w:rPr>
      </w:pPr>
      <w:r w:rsidRPr="00620D64">
        <w:rPr>
          <w:rFonts w:ascii="Arial" w:hAnsi="Arial" w:cs="Arial"/>
          <w:bCs/>
          <w:sz w:val="24"/>
          <w:szCs w:val="24"/>
          <w:shd w:val="clear" w:color="auto" w:fill="FFFFFF"/>
        </w:rPr>
        <w:t>This trend, coupled with the significant GDP contribution and high business confidence post-2020, indicates a resilient and growing market, presenting an excellent opportunity for LMDT Consulting Ltd to establish or expand its services in Germany.</w:t>
      </w:r>
    </w:p>
    <w:p w14:paraId="24C8BDBD" w14:textId="3B0D5345" w:rsidR="00C509F5" w:rsidRDefault="00C509F5" w:rsidP="00C509F5">
      <w:pPr>
        <w:spacing w:line="480" w:lineRule="auto"/>
        <w:jc w:val="both"/>
        <w:rPr>
          <w:rFonts w:ascii="Arial" w:hAnsi="Arial" w:cs="Arial"/>
          <w:bCs/>
          <w:sz w:val="24"/>
          <w:szCs w:val="24"/>
          <w:shd w:val="clear" w:color="auto" w:fill="FFFFFF"/>
        </w:rPr>
      </w:pPr>
    </w:p>
    <w:p w14:paraId="09404F38" w14:textId="15B8A816" w:rsidR="0092499D" w:rsidRDefault="0092499D" w:rsidP="00C509F5">
      <w:pPr>
        <w:spacing w:line="480" w:lineRule="auto"/>
        <w:jc w:val="both"/>
        <w:rPr>
          <w:rFonts w:ascii="Arial" w:hAnsi="Arial" w:cs="Arial"/>
          <w:bCs/>
          <w:sz w:val="24"/>
          <w:szCs w:val="24"/>
          <w:shd w:val="clear" w:color="auto" w:fill="FFFFFF"/>
        </w:rPr>
      </w:pPr>
    </w:p>
    <w:p w14:paraId="6814FF13" w14:textId="088A66C1" w:rsidR="005C5B4F" w:rsidRDefault="005C5B4F" w:rsidP="00C509F5">
      <w:pPr>
        <w:spacing w:line="480" w:lineRule="auto"/>
        <w:jc w:val="both"/>
        <w:rPr>
          <w:rFonts w:ascii="Arial" w:hAnsi="Arial" w:cs="Arial"/>
          <w:bCs/>
          <w:sz w:val="24"/>
          <w:szCs w:val="24"/>
          <w:shd w:val="clear" w:color="auto" w:fill="FFFFFF"/>
        </w:rPr>
      </w:pPr>
    </w:p>
    <w:p w14:paraId="4094AE57" w14:textId="22F10A3C" w:rsidR="005C5B4F" w:rsidRDefault="005C5B4F" w:rsidP="00C509F5">
      <w:pPr>
        <w:spacing w:line="480" w:lineRule="auto"/>
        <w:jc w:val="both"/>
        <w:rPr>
          <w:rFonts w:ascii="Arial" w:hAnsi="Arial" w:cs="Arial"/>
          <w:bCs/>
          <w:sz w:val="24"/>
          <w:szCs w:val="24"/>
          <w:shd w:val="clear" w:color="auto" w:fill="FFFFFF"/>
        </w:rPr>
      </w:pPr>
    </w:p>
    <w:p w14:paraId="14227658" w14:textId="77777777" w:rsidR="005C5B4F" w:rsidRDefault="005C5B4F" w:rsidP="00C509F5">
      <w:pPr>
        <w:spacing w:line="480" w:lineRule="auto"/>
        <w:jc w:val="both"/>
        <w:rPr>
          <w:rFonts w:ascii="Arial" w:hAnsi="Arial" w:cs="Arial"/>
          <w:bCs/>
          <w:sz w:val="24"/>
          <w:szCs w:val="24"/>
          <w:shd w:val="clear" w:color="auto" w:fill="FFFFFF"/>
        </w:rPr>
      </w:pPr>
    </w:p>
    <w:p w14:paraId="38C387A5" w14:textId="40379C4F" w:rsidR="00620D64" w:rsidRDefault="00620D64" w:rsidP="00C509F5">
      <w:pPr>
        <w:spacing w:line="480" w:lineRule="auto"/>
        <w:jc w:val="both"/>
        <w:rPr>
          <w:rFonts w:ascii="Arial" w:hAnsi="Arial" w:cs="Arial"/>
          <w:bCs/>
          <w:sz w:val="24"/>
          <w:szCs w:val="24"/>
          <w:shd w:val="clear" w:color="auto" w:fill="FFFFFF"/>
        </w:rPr>
      </w:pPr>
    </w:p>
    <w:p w14:paraId="30745499" w14:textId="77777777" w:rsidR="00620D64" w:rsidRDefault="00620D64" w:rsidP="00C509F5">
      <w:pPr>
        <w:spacing w:line="480" w:lineRule="auto"/>
        <w:jc w:val="both"/>
        <w:rPr>
          <w:rFonts w:ascii="Arial" w:hAnsi="Arial" w:cs="Arial"/>
          <w:bCs/>
          <w:sz w:val="24"/>
          <w:szCs w:val="24"/>
          <w:shd w:val="clear" w:color="auto" w:fill="FFFFFF"/>
        </w:rPr>
      </w:pPr>
    </w:p>
    <w:p w14:paraId="294A54A5" w14:textId="76C96FA2" w:rsidR="00C509F5" w:rsidRPr="00A079A6" w:rsidRDefault="00C509F5" w:rsidP="00A079A6">
      <w:pPr>
        <w:pStyle w:val="Heading3"/>
        <w:rPr>
          <w:shd w:val="clear" w:color="auto" w:fill="FFFFFF"/>
        </w:rPr>
      </w:pPr>
      <w:bookmarkStart w:id="25" w:name="_Toc165604639"/>
      <w:r>
        <w:rPr>
          <w:shd w:val="clear" w:color="auto" w:fill="FFFFFF"/>
        </w:rPr>
        <w:lastRenderedPageBreak/>
        <w:t>3.1.3 Market size of the consulting sector in Germany</w:t>
      </w:r>
      <w:bookmarkEnd w:id="25"/>
    </w:p>
    <w:p w14:paraId="239E0DE4" w14:textId="77777777" w:rsidR="00C509F5" w:rsidRDefault="00C509F5" w:rsidP="00C509F5">
      <w:pPr>
        <w:rPr>
          <w:rFonts w:ascii="Arial" w:hAnsi="Arial" w:cs="Arial"/>
          <w:sz w:val="24"/>
          <w:szCs w:val="24"/>
        </w:rPr>
      </w:pPr>
      <w:r>
        <w:rPr>
          <w:rFonts w:ascii="Arial" w:hAnsi="Arial" w:cs="Arial"/>
          <w:noProof/>
          <w:sz w:val="24"/>
          <w:szCs w:val="24"/>
          <w:lang w:val="en-US"/>
        </w:rPr>
        <w:drawing>
          <wp:inline distT="0" distB="0" distL="0" distR="0" wp14:anchorId="5BD4ACF1" wp14:editId="761DE8A0">
            <wp:extent cx="5943600" cy="3771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0187B667" w14:textId="60C4F4A5" w:rsidR="00C509F5" w:rsidRDefault="00457385" w:rsidP="00C509F5">
      <w:pPr>
        <w:spacing w:line="480" w:lineRule="auto"/>
        <w:jc w:val="center"/>
        <w:rPr>
          <w:rFonts w:ascii="Arial" w:hAnsi="Arial" w:cs="Arial"/>
          <w:sz w:val="24"/>
          <w:szCs w:val="24"/>
        </w:rPr>
      </w:pPr>
      <w:r>
        <w:rPr>
          <w:rFonts w:ascii="Arial" w:hAnsi="Arial" w:cs="Arial"/>
          <w:sz w:val="24"/>
          <w:szCs w:val="24"/>
        </w:rPr>
        <w:t>Figure 12</w:t>
      </w:r>
      <w:r w:rsidR="00C509F5">
        <w:rPr>
          <w:rFonts w:ascii="Arial" w:hAnsi="Arial" w:cs="Arial"/>
          <w:sz w:val="24"/>
          <w:szCs w:val="24"/>
        </w:rPr>
        <w:t>: Market size of the consulting sect</w:t>
      </w:r>
      <w:r w:rsidR="004968B0">
        <w:rPr>
          <w:rFonts w:ascii="Arial" w:hAnsi="Arial" w:cs="Arial"/>
          <w:sz w:val="24"/>
          <w:szCs w:val="24"/>
        </w:rPr>
        <w:t xml:space="preserve">or in Germany </w:t>
      </w:r>
      <w:r w:rsidR="00C509F5">
        <w:rPr>
          <w:rFonts w:ascii="Arial" w:hAnsi="Arial" w:cs="Arial"/>
          <w:sz w:val="24"/>
          <w:szCs w:val="24"/>
        </w:rPr>
        <w:t>(Consultancy.eu, 2023).</w:t>
      </w:r>
    </w:p>
    <w:p w14:paraId="4E6D4756" w14:textId="6350577B" w:rsidR="00C509F5" w:rsidRPr="00540C52" w:rsidRDefault="00457385" w:rsidP="00C509F5">
      <w:pPr>
        <w:spacing w:line="480" w:lineRule="auto"/>
        <w:jc w:val="both"/>
        <w:rPr>
          <w:rFonts w:ascii="Arial" w:hAnsi="Arial" w:cs="Arial"/>
          <w:sz w:val="24"/>
          <w:szCs w:val="24"/>
        </w:rPr>
      </w:pPr>
      <w:r>
        <w:rPr>
          <w:rFonts w:ascii="Arial" w:hAnsi="Arial" w:cs="Arial"/>
          <w:sz w:val="24"/>
          <w:szCs w:val="24"/>
        </w:rPr>
        <w:t>According to Figure (12</w:t>
      </w:r>
      <w:r w:rsidR="00C509F5" w:rsidRPr="00540C52">
        <w:rPr>
          <w:rFonts w:ascii="Arial" w:hAnsi="Arial" w:cs="Arial"/>
          <w:sz w:val="24"/>
          <w:szCs w:val="24"/>
        </w:rPr>
        <w:t>), the consulting industry's market size has steadily increased over time, with a significant decline in 2020 indicating the impact of the COVID-19 pandemic. The market is expected to rebound strongly in 2021, with a projected value of 38.1 billion euros, the highest year-on-year increase since 2020. Since 2007, the industry has more than doubled, rising from 16.4 billion euros to the projected 2021 figures.</w:t>
      </w:r>
    </w:p>
    <w:p w14:paraId="515697BE" w14:textId="77777777" w:rsidR="00C509F5" w:rsidRPr="00540C52" w:rsidRDefault="00C509F5" w:rsidP="00C509F5">
      <w:pPr>
        <w:spacing w:line="480" w:lineRule="auto"/>
        <w:jc w:val="both"/>
        <w:rPr>
          <w:rFonts w:ascii="Arial" w:hAnsi="Arial" w:cs="Arial"/>
          <w:sz w:val="24"/>
          <w:szCs w:val="24"/>
        </w:rPr>
      </w:pPr>
      <w:proofErr w:type="spellStart"/>
      <w:r w:rsidRPr="00540C52">
        <w:rPr>
          <w:rFonts w:ascii="Arial" w:hAnsi="Arial" w:cs="Arial"/>
          <w:sz w:val="24"/>
          <w:szCs w:val="24"/>
        </w:rPr>
        <w:t>Jörg</w:t>
      </w:r>
      <w:proofErr w:type="spellEnd"/>
      <w:r w:rsidRPr="00540C52">
        <w:rPr>
          <w:rFonts w:ascii="Arial" w:hAnsi="Arial" w:cs="Arial"/>
          <w:sz w:val="24"/>
          <w:szCs w:val="24"/>
        </w:rPr>
        <w:t xml:space="preserve"> </w:t>
      </w:r>
      <w:proofErr w:type="spellStart"/>
      <w:r w:rsidRPr="00540C52">
        <w:rPr>
          <w:rFonts w:ascii="Arial" w:hAnsi="Arial" w:cs="Arial"/>
          <w:sz w:val="24"/>
          <w:szCs w:val="24"/>
        </w:rPr>
        <w:t>Hossenfelder</w:t>
      </w:r>
      <w:proofErr w:type="spellEnd"/>
      <w:r w:rsidRPr="00540C52">
        <w:rPr>
          <w:rFonts w:ascii="Arial" w:hAnsi="Arial" w:cs="Arial"/>
          <w:sz w:val="24"/>
          <w:szCs w:val="24"/>
        </w:rPr>
        <w:t xml:space="preserve">, Managing Director of </w:t>
      </w:r>
      <w:proofErr w:type="spellStart"/>
      <w:r w:rsidRPr="00540C52">
        <w:rPr>
          <w:rFonts w:ascii="Arial" w:hAnsi="Arial" w:cs="Arial"/>
          <w:sz w:val="24"/>
          <w:szCs w:val="24"/>
        </w:rPr>
        <w:t>Lünendonk</w:t>
      </w:r>
      <w:proofErr w:type="spellEnd"/>
      <w:r w:rsidRPr="00540C52">
        <w:rPr>
          <w:rFonts w:ascii="Arial" w:hAnsi="Arial" w:cs="Arial"/>
          <w:sz w:val="24"/>
          <w:szCs w:val="24"/>
        </w:rPr>
        <w:t>, emphasised the remarkable growth in 2022, citing a high demand for consulting services the previous year (</w:t>
      </w:r>
      <w:proofErr w:type="spellStart"/>
      <w:r w:rsidRPr="00540C52">
        <w:rPr>
          <w:rFonts w:ascii="Arial" w:hAnsi="Arial" w:cs="Arial"/>
          <w:sz w:val="24"/>
          <w:szCs w:val="24"/>
        </w:rPr>
        <w:t>Thaler</w:t>
      </w:r>
      <w:proofErr w:type="spellEnd"/>
      <w:r w:rsidRPr="00540C52">
        <w:rPr>
          <w:rFonts w:ascii="Arial" w:hAnsi="Arial" w:cs="Arial"/>
          <w:sz w:val="24"/>
          <w:szCs w:val="24"/>
        </w:rPr>
        <w:t>-Lang, 2023). According to Consulting Point's 2022 report, recruitment initiatives resulted in a 15.5% workforce growth rate for the top 20 German consulting firms and an 18.9% increase for international consultants.</w:t>
      </w:r>
    </w:p>
    <w:p w14:paraId="02082FBD" w14:textId="3D24CFB3" w:rsidR="00C509F5" w:rsidRDefault="00C509F5" w:rsidP="00C509F5">
      <w:pPr>
        <w:spacing w:line="480" w:lineRule="auto"/>
        <w:jc w:val="both"/>
        <w:rPr>
          <w:rFonts w:ascii="Arial" w:hAnsi="Arial" w:cs="Arial"/>
          <w:sz w:val="24"/>
          <w:szCs w:val="24"/>
        </w:rPr>
      </w:pPr>
      <w:r w:rsidRPr="00540C52">
        <w:rPr>
          <w:rFonts w:ascii="Arial" w:hAnsi="Arial" w:cs="Arial"/>
          <w:sz w:val="24"/>
          <w:szCs w:val="24"/>
        </w:rPr>
        <w:lastRenderedPageBreak/>
        <w:t>For LMDT Consulting Ltd, Germany's robust growth and expanding pool of potential clients present a promising market, justifying a strategic entry into this region to capitalise on its burgeoning consulting needs, providing a favourable environment for growth and profitability.</w:t>
      </w:r>
    </w:p>
    <w:p w14:paraId="0F1C25BA" w14:textId="77777777" w:rsidR="00C509F5" w:rsidRDefault="00C509F5" w:rsidP="007A61F9">
      <w:pPr>
        <w:pStyle w:val="Heading3"/>
      </w:pPr>
      <w:bookmarkStart w:id="26" w:name="_Toc165604640"/>
      <w:r>
        <w:t>3.1.4 Client Demand for HR Services in Germany</w:t>
      </w:r>
      <w:bookmarkEnd w:id="26"/>
    </w:p>
    <w:p w14:paraId="45E00FAA" w14:textId="49D6FBF1" w:rsidR="00C509F5" w:rsidRDefault="00C509F5" w:rsidP="00C509F5">
      <w:pPr>
        <w:spacing w:line="480" w:lineRule="auto"/>
        <w:jc w:val="both"/>
        <w:rPr>
          <w:rFonts w:ascii="Arial" w:hAnsi="Arial" w:cs="Arial"/>
          <w:sz w:val="24"/>
          <w:szCs w:val="24"/>
        </w:rPr>
      </w:pPr>
      <w:proofErr w:type="spellStart"/>
      <w:r w:rsidRPr="00D25CBC">
        <w:rPr>
          <w:rFonts w:ascii="Arial" w:hAnsi="Arial" w:cs="Arial"/>
          <w:sz w:val="24"/>
          <w:szCs w:val="24"/>
        </w:rPr>
        <w:t>Chugunova</w:t>
      </w:r>
      <w:proofErr w:type="spellEnd"/>
      <w:r w:rsidRPr="00D25CBC">
        <w:rPr>
          <w:rFonts w:ascii="Arial" w:hAnsi="Arial" w:cs="Arial"/>
          <w:sz w:val="24"/>
          <w:szCs w:val="24"/>
        </w:rPr>
        <w:t xml:space="preserve"> and Danilov (2023) conducted an online survey of executives from various German organisations to investigate the </w:t>
      </w:r>
      <w:r>
        <w:rPr>
          <w:rFonts w:ascii="Arial" w:hAnsi="Arial" w:cs="Arial"/>
          <w:sz w:val="24"/>
          <w:szCs w:val="24"/>
        </w:rPr>
        <w:t>demand for HR services.</w:t>
      </w:r>
      <w:r w:rsidRPr="00D25CBC">
        <w:rPr>
          <w:rFonts w:ascii="Arial" w:hAnsi="Arial" w:cs="Arial"/>
          <w:sz w:val="24"/>
          <w:szCs w:val="24"/>
        </w:rPr>
        <w:t xml:space="preserve"> </w:t>
      </w:r>
    </w:p>
    <w:p w14:paraId="3FC5B4FD" w14:textId="77777777" w:rsidR="00C509F5" w:rsidRDefault="00C509F5" w:rsidP="00C509F5">
      <w:pPr>
        <w:spacing w:line="480" w:lineRule="auto"/>
        <w:jc w:val="center"/>
        <w:rPr>
          <w:rFonts w:ascii="Arial" w:hAnsi="Arial" w:cs="Arial"/>
          <w:sz w:val="24"/>
          <w:szCs w:val="24"/>
        </w:rPr>
      </w:pPr>
      <w:r>
        <w:rPr>
          <w:rFonts w:ascii="Arial" w:hAnsi="Arial" w:cs="Arial"/>
          <w:noProof/>
          <w:sz w:val="24"/>
          <w:szCs w:val="24"/>
          <w:lang w:val="en-US"/>
        </w:rPr>
        <w:drawing>
          <wp:inline distT="0" distB="0" distL="0" distR="0" wp14:anchorId="34639406" wp14:editId="6B327482">
            <wp:extent cx="5539740" cy="27203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40" cy="2720340"/>
                    </a:xfrm>
                    <a:prstGeom prst="rect">
                      <a:avLst/>
                    </a:prstGeom>
                    <a:noFill/>
                    <a:ln>
                      <a:noFill/>
                    </a:ln>
                  </pic:spPr>
                </pic:pic>
              </a:graphicData>
            </a:graphic>
          </wp:inline>
        </w:drawing>
      </w:r>
    </w:p>
    <w:p w14:paraId="1EBD2BA6" w14:textId="5BEFD616" w:rsidR="00C509F5" w:rsidRPr="00A079A6" w:rsidRDefault="00457385" w:rsidP="00C509F5">
      <w:pPr>
        <w:spacing w:line="480" w:lineRule="auto"/>
        <w:jc w:val="center"/>
        <w:rPr>
          <w:rFonts w:ascii="Arial" w:hAnsi="Arial" w:cs="Arial"/>
          <w:szCs w:val="24"/>
        </w:rPr>
      </w:pPr>
      <w:r w:rsidRPr="00A079A6">
        <w:rPr>
          <w:rFonts w:ascii="Arial" w:hAnsi="Arial" w:cs="Arial"/>
          <w:szCs w:val="24"/>
        </w:rPr>
        <w:t>Figure 13</w:t>
      </w:r>
      <w:r w:rsidR="00C509F5" w:rsidRPr="00A079A6">
        <w:rPr>
          <w:rFonts w:ascii="Arial" w:hAnsi="Arial" w:cs="Arial"/>
          <w:szCs w:val="24"/>
        </w:rPr>
        <w:t>: The average degree of digitalisation of HR processes (</w:t>
      </w:r>
      <w:proofErr w:type="spellStart"/>
      <w:r w:rsidR="00C509F5" w:rsidRPr="00A079A6">
        <w:rPr>
          <w:rFonts w:ascii="Arial" w:hAnsi="Arial" w:cs="Arial"/>
          <w:szCs w:val="24"/>
        </w:rPr>
        <w:t>Chugunova</w:t>
      </w:r>
      <w:proofErr w:type="spellEnd"/>
      <w:r w:rsidR="00C509F5" w:rsidRPr="00A079A6">
        <w:rPr>
          <w:rFonts w:ascii="Arial" w:hAnsi="Arial" w:cs="Arial"/>
          <w:szCs w:val="24"/>
        </w:rPr>
        <w:t xml:space="preserve"> and Danilov, 2023).</w:t>
      </w:r>
    </w:p>
    <w:p w14:paraId="5A403BB2" w14:textId="0B2A7D4F" w:rsidR="00C509F5" w:rsidRPr="005D5AE2" w:rsidRDefault="00457385" w:rsidP="00C509F5">
      <w:pPr>
        <w:tabs>
          <w:tab w:val="left" w:pos="1956"/>
        </w:tabs>
        <w:spacing w:line="480" w:lineRule="auto"/>
        <w:jc w:val="both"/>
        <w:rPr>
          <w:rFonts w:ascii="Arial" w:hAnsi="Arial" w:cs="Arial"/>
          <w:sz w:val="24"/>
          <w:szCs w:val="24"/>
        </w:rPr>
      </w:pPr>
      <w:r>
        <w:rPr>
          <w:rFonts w:ascii="Arial" w:hAnsi="Arial" w:cs="Arial"/>
          <w:sz w:val="24"/>
          <w:szCs w:val="24"/>
        </w:rPr>
        <w:t>Figure (13</w:t>
      </w:r>
      <w:r w:rsidR="008633EA">
        <w:rPr>
          <w:rFonts w:ascii="Arial" w:hAnsi="Arial" w:cs="Arial"/>
          <w:sz w:val="24"/>
          <w:szCs w:val="24"/>
        </w:rPr>
        <w:t>) show</w:t>
      </w:r>
      <w:r w:rsidR="00C509F5" w:rsidRPr="005D5AE2">
        <w:rPr>
          <w:rFonts w:ascii="Arial" w:hAnsi="Arial" w:cs="Arial"/>
          <w:sz w:val="24"/>
          <w:szCs w:val="24"/>
        </w:rPr>
        <w:t>s the adoption of digital HR processes across various services</w:t>
      </w:r>
      <w:r w:rsidR="00C509F5">
        <w:rPr>
          <w:rFonts w:ascii="Arial" w:hAnsi="Arial" w:cs="Arial"/>
          <w:sz w:val="24"/>
          <w:szCs w:val="24"/>
        </w:rPr>
        <w:t xml:space="preserve">. </w:t>
      </w:r>
      <w:r w:rsidR="00C509F5" w:rsidRPr="005D5AE2">
        <w:rPr>
          <w:rFonts w:ascii="Arial" w:hAnsi="Arial" w:cs="Arial"/>
          <w:sz w:val="24"/>
          <w:szCs w:val="24"/>
        </w:rPr>
        <w:t>J</w:t>
      </w:r>
      <w:r w:rsidR="00C509F5">
        <w:rPr>
          <w:rFonts w:ascii="Arial" w:hAnsi="Arial" w:cs="Arial"/>
          <w:sz w:val="24"/>
          <w:szCs w:val="24"/>
        </w:rPr>
        <w:t>ob advertisements are</w:t>
      </w:r>
      <w:r w:rsidR="00C509F5" w:rsidRPr="005D5AE2">
        <w:rPr>
          <w:rFonts w:ascii="Arial" w:hAnsi="Arial" w:cs="Arial"/>
          <w:sz w:val="24"/>
          <w:szCs w:val="24"/>
        </w:rPr>
        <w:t xml:space="preserve"> popular, with SMEs showing slightly higher usage (mean SMEs: 4.60) than large corporations. Internal communication and compliance systems are critical in larger organisations, scoring 3.97 and 4.00, respectively. HR control is also widely used in larger enterprises (mean large: 3.86).</w:t>
      </w:r>
    </w:p>
    <w:p w14:paraId="25AD4CE5" w14:textId="38D742E9" w:rsidR="00C509F5" w:rsidRPr="005D5AE2" w:rsidRDefault="00C509F5" w:rsidP="00C509F5">
      <w:pPr>
        <w:tabs>
          <w:tab w:val="left" w:pos="1956"/>
        </w:tabs>
        <w:spacing w:line="480" w:lineRule="auto"/>
        <w:jc w:val="both"/>
        <w:rPr>
          <w:rFonts w:ascii="Arial" w:hAnsi="Arial" w:cs="Arial"/>
          <w:sz w:val="24"/>
          <w:szCs w:val="24"/>
        </w:rPr>
      </w:pPr>
      <w:r w:rsidRPr="005D5AE2">
        <w:rPr>
          <w:rFonts w:ascii="Arial" w:hAnsi="Arial" w:cs="Arial"/>
          <w:sz w:val="24"/>
          <w:szCs w:val="24"/>
        </w:rPr>
        <w:lastRenderedPageBreak/>
        <w:t>People analytics and administrative tasks are moderately demanded across both business sizes, with larger companies showing slightly more interest (mean large: 3.68 for both). Compensation and benefits also rank high, particularly in larger businesses (mean: 3.94). Application screening, while moderate overall, is more co</w:t>
      </w:r>
      <w:r w:rsidR="00FB4C60">
        <w:rPr>
          <w:rFonts w:ascii="Arial" w:hAnsi="Arial" w:cs="Arial"/>
          <w:sz w:val="24"/>
          <w:szCs w:val="24"/>
        </w:rPr>
        <w:t>mmon in SMEs (mean SMEs: 3.67).</w:t>
      </w:r>
    </w:p>
    <w:p w14:paraId="046BC1A4" w14:textId="461B33A6" w:rsidR="00C509F5" w:rsidRDefault="00C509F5" w:rsidP="00C509F5">
      <w:pPr>
        <w:tabs>
          <w:tab w:val="left" w:pos="1956"/>
        </w:tabs>
        <w:spacing w:line="480" w:lineRule="auto"/>
        <w:jc w:val="both"/>
        <w:rPr>
          <w:rFonts w:ascii="Arial" w:hAnsi="Arial" w:cs="Arial"/>
          <w:sz w:val="24"/>
          <w:szCs w:val="24"/>
        </w:rPr>
      </w:pPr>
      <w:r w:rsidRPr="005D5AE2">
        <w:rPr>
          <w:rFonts w:ascii="Arial" w:hAnsi="Arial" w:cs="Arial"/>
          <w:sz w:val="24"/>
          <w:szCs w:val="24"/>
        </w:rPr>
        <w:t xml:space="preserve">Workforce forecasting and planning are in higher demand in larger enterprises (mean large: 3.72), as are </w:t>
      </w:r>
      <w:proofErr w:type="spellStart"/>
      <w:r w:rsidRPr="005D5AE2">
        <w:rPr>
          <w:rFonts w:ascii="Arial" w:hAnsi="Arial" w:cs="Arial"/>
          <w:sz w:val="24"/>
          <w:szCs w:val="24"/>
        </w:rPr>
        <w:t>onboarding</w:t>
      </w:r>
      <w:proofErr w:type="spellEnd"/>
      <w:r w:rsidRPr="005D5AE2">
        <w:rPr>
          <w:rFonts w:ascii="Arial" w:hAnsi="Arial" w:cs="Arial"/>
          <w:sz w:val="24"/>
          <w:szCs w:val="24"/>
        </w:rPr>
        <w:t xml:space="preserve"> processes (mean large: 3.58). Talent development, ability, and personality tests are in moderate demand, with SMEs slightly favouring the latt</w:t>
      </w:r>
      <w:r w:rsidR="00C64E30">
        <w:rPr>
          <w:rFonts w:ascii="Arial" w:hAnsi="Arial" w:cs="Arial"/>
          <w:sz w:val="24"/>
          <w:szCs w:val="24"/>
        </w:rPr>
        <w:t>er (mean SMEs: 3.23).</w:t>
      </w:r>
    </w:p>
    <w:p w14:paraId="5A71C15A" w14:textId="77777777" w:rsidR="00C509F5" w:rsidRDefault="00C509F5" w:rsidP="00C509F5">
      <w:pPr>
        <w:spacing w:line="480" w:lineRule="auto"/>
        <w:jc w:val="both"/>
        <w:rPr>
          <w:rFonts w:ascii="Arial" w:hAnsi="Arial" w:cs="Arial"/>
          <w:sz w:val="24"/>
          <w:szCs w:val="24"/>
        </w:rPr>
      </w:pPr>
      <w:r w:rsidRPr="0031697F">
        <w:rPr>
          <w:rFonts w:ascii="Arial" w:hAnsi="Arial" w:cs="Arial"/>
          <w:sz w:val="24"/>
          <w:szCs w:val="24"/>
        </w:rPr>
        <w:t xml:space="preserve">The </w:t>
      </w:r>
      <w:proofErr w:type="spellStart"/>
      <w:r w:rsidRPr="0031697F">
        <w:rPr>
          <w:rFonts w:ascii="Arial" w:hAnsi="Arial" w:cs="Arial"/>
          <w:sz w:val="24"/>
          <w:szCs w:val="24"/>
        </w:rPr>
        <w:t>Chugunova</w:t>
      </w:r>
      <w:proofErr w:type="spellEnd"/>
      <w:r w:rsidRPr="0031697F">
        <w:rPr>
          <w:rFonts w:ascii="Arial" w:hAnsi="Arial" w:cs="Arial"/>
          <w:sz w:val="24"/>
          <w:szCs w:val="24"/>
        </w:rPr>
        <w:t xml:space="preserve"> and Danilov survey shows that German companies are increasingly using digital tools for HR, with large firms leading the adoption. There's a high demand for services like digital job ads</w:t>
      </w:r>
      <w:r>
        <w:rPr>
          <w:rFonts w:ascii="Arial" w:hAnsi="Arial" w:cs="Arial"/>
          <w:sz w:val="24"/>
          <w:szCs w:val="24"/>
        </w:rPr>
        <w:t>, people analytics</w:t>
      </w:r>
      <w:r w:rsidRPr="0031697F">
        <w:rPr>
          <w:rFonts w:ascii="Arial" w:hAnsi="Arial" w:cs="Arial"/>
          <w:sz w:val="24"/>
          <w:szCs w:val="24"/>
        </w:rPr>
        <w:t xml:space="preserve"> and employee assessments</w:t>
      </w:r>
      <w:r>
        <w:rPr>
          <w:rFonts w:ascii="Arial" w:hAnsi="Arial" w:cs="Arial"/>
          <w:sz w:val="24"/>
          <w:szCs w:val="24"/>
        </w:rPr>
        <w:t xml:space="preserve"> and moderate demand for compensation and benefit, HR control, and workforce forecast and planning</w:t>
      </w:r>
      <w:r w:rsidRPr="0031697F">
        <w:rPr>
          <w:rFonts w:ascii="Arial" w:hAnsi="Arial" w:cs="Arial"/>
          <w:sz w:val="24"/>
          <w:szCs w:val="24"/>
        </w:rPr>
        <w:t>. For LMDT Consulting Ltd, expanding to Germany could mean a significant opportunity to provide these in-demand digital HR services.</w:t>
      </w:r>
    </w:p>
    <w:p w14:paraId="59137CD3" w14:textId="77777777" w:rsidR="00C509F5" w:rsidRDefault="00C509F5" w:rsidP="00C509F5">
      <w:pPr>
        <w:rPr>
          <w:rFonts w:ascii="Arial" w:hAnsi="Arial" w:cs="Arial"/>
          <w:sz w:val="24"/>
          <w:szCs w:val="24"/>
        </w:rPr>
      </w:pPr>
    </w:p>
    <w:p w14:paraId="5BA89067" w14:textId="77777777" w:rsidR="00C509F5" w:rsidRDefault="00C509F5" w:rsidP="007A61F9">
      <w:pPr>
        <w:pStyle w:val="Heading2"/>
      </w:pPr>
      <w:bookmarkStart w:id="27" w:name="_Toc165604641"/>
      <w:r>
        <w:t>3.2 Evaluation of the United Arab Emirate</w:t>
      </w:r>
      <w:bookmarkEnd w:id="27"/>
    </w:p>
    <w:p w14:paraId="6CB8B2E1" w14:textId="77777777" w:rsidR="00C509F5" w:rsidRDefault="00C509F5" w:rsidP="007A61F9">
      <w:pPr>
        <w:pStyle w:val="Heading3"/>
      </w:pPr>
      <w:bookmarkStart w:id="28" w:name="_Toc165604642"/>
      <w:r>
        <w:t>3.2.1 Profitability of the Service in the United Arab Emirate</w:t>
      </w:r>
      <w:bookmarkEnd w:id="28"/>
    </w:p>
    <w:p w14:paraId="703A124C" w14:textId="36859974" w:rsidR="00C509F5" w:rsidRDefault="00457385" w:rsidP="00C509F5">
      <w:pPr>
        <w:spacing w:line="480" w:lineRule="auto"/>
        <w:jc w:val="both"/>
        <w:rPr>
          <w:rFonts w:ascii="Arial" w:hAnsi="Arial" w:cs="Arial"/>
          <w:sz w:val="24"/>
          <w:szCs w:val="24"/>
        </w:rPr>
      </w:pPr>
      <w:r>
        <w:rPr>
          <w:rFonts w:ascii="Arial" w:hAnsi="Arial" w:cs="Arial"/>
          <w:sz w:val="24"/>
          <w:szCs w:val="24"/>
        </w:rPr>
        <w:t>Figure (14</w:t>
      </w:r>
      <w:r w:rsidR="00C509F5">
        <w:rPr>
          <w:rFonts w:ascii="Arial" w:hAnsi="Arial" w:cs="Arial"/>
          <w:sz w:val="24"/>
          <w:szCs w:val="24"/>
        </w:rPr>
        <w:t>) depicts the revenue of "professional, scientific, and technical activities" in the United Arab Emirates (UAE) between 2012 and 2024.</w:t>
      </w:r>
    </w:p>
    <w:p w14:paraId="27AC9E96" w14:textId="77777777" w:rsidR="00B966D4" w:rsidRDefault="00C509F5" w:rsidP="00C509F5">
      <w:pPr>
        <w:jc w:val="center"/>
        <w:rPr>
          <w:rFonts w:ascii="Arial" w:hAnsi="Arial" w:cs="Arial"/>
          <w:szCs w:val="24"/>
        </w:rPr>
      </w:pPr>
      <w:r w:rsidRPr="00B966D4">
        <w:rPr>
          <w:rFonts w:ascii="Arial" w:hAnsi="Arial" w:cs="Arial"/>
          <w:noProof/>
          <w:szCs w:val="24"/>
          <w:lang w:val="en-US"/>
        </w:rPr>
        <w:lastRenderedPageBreak/>
        <w:drawing>
          <wp:inline distT="0" distB="0" distL="0" distR="0" wp14:anchorId="46BABD99" wp14:editId="3E53B47C">
            <wp:extent cx="5943600" cy="3779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79520"/>
                    </a:xfrm>
                    <a:prstGeom prst="rect">
                      <a:avLst/>
                    </a:prstGeom>
                    <a:noFill/>
                    <a:ln>
                      <a:noFill/>
                    </a:ln>
                  </pic:spPr>
                </pic:pic>
              </a:graphicData>
            </a:graphic>
          </wp:inline>
        </w:drawing>
      </w:r>
    </w:p>
    <w:p w14:paraId="7EDCEF3B" w14:textId="2C3FD3C9" w:rsidR="00C509F5" w:rsidRPr="00B966D4" w:rsidRDefault="00457385" w:rsidP="00C509F5">
      <w:pPr>
        <w:jc w:val="center"/>
        <w:rPr>
          <w:rFonts w:ascii="Arial" w:hAnsi="Arial" w:cs="Arial"/>
          <w:szCs w:val="24"/>
        </w:rPr>
      </w:pPr>
      <w:r w:rsidRPr="00B966D4">
        <w:rPr>
          <w:rFonts w:ascii="Arial" w:hAnsi="Arial" w:cs="Arial"/>
          <w:szCs w:val="24"/>
        </w:rPr>
        <w:t>Figure 14</w:t>
      </w:r>
      <w:r w:rsidR="00C509F5" w:rsidRPr="00B966D4">
        <w:rPr>
          <w:rFonts w:ascii="Arial" w:hAnsi="Arial" w:cs="Arial"/>
          <w:szCs w:val="24"/>
        </w:rPr>
        <w:t>: Industry revenue of “professional, scientific and technical activities</w:t>
      </w:r>
      <w:proofErr w:type="gramStart"/>
      <w:r w:rsidR="00C509F5" w:rsidRPr="00B966D4">
        <w:rPr>
          <w:rFonts w:ascii="Arial" w:hAnsi="Arial" w:cs="Arial"/>
          <w:szCs w:val="24"/>
        </w:rPr>
        <w:t>“ in</w:t>
      </w:r>
      <w:proofErr w:type="gramEnd"/>
      <w:r w:rsidR="00C509F5" w:rsidRPr="00B966D4">
        <w:rPr>
          <w:rFonts w:ascii="Arial" w:hAnsi="Arial" w:cs="Arial"/>
          <w:szCs w:val="24"/>
        </w:rPr>
        <w:t xml:space="preserve"> the United Arab Emirates from 2012 to 2024 </w:t>
      </w:r>
      <w:r w:rsidR="00C509F5" w:rsidRPr="00B966D4">
        <w:rPr>
          <w:rFonts w:ascii="Arial" w:eastAsia="Times New Roman" w:hAnsi="Arial" w:cs="Arial"/>
          <w:szCs w:val="24"/>
          <w:lang w:val="en-US"/>
        </w:rPr>
        <w:t>(FCSA (UAE), 2020)</w:t>
      </w:r>
      <w:r w:rsidR="00C509F5" w:rsidRPr="00B966D4">
        <w:rPr>
          <w:rFonts w:ascii="Arial" w:hAnsi="Arial" w:cs="Arial"/>
          <w:szCs w:val="24"/>
        </w:rPr>
        <w:t>.</w:t>
      </w:r>
    </w:p>
    <w:p w14:paraId="7CD2B3EC" w14:textId="77777777" w:rsidR="00C509F5" w:rsidRDefault="00C509F5" w:rsidP="00C509F5">
      <w:pPr>
        <w:jc w:val="center"/>
        <w:rPr>
          <w:rFonts w:ascii="Times New Roman" w:eastAsia="Times New Roman" w:hAnsi="Times New Roman" w:cs="Times New Roman"/>
          <w:sz w:val="24"/>
          <w:szCs w:val="24"/>
          <w:lang w:val="en-US"/>
        </w:rPr>
      </w:pPr>
    </w:p>
    <w:p w14:paraId="3A4D70ED" w14:textId="77777777" w:rsidR="00C509F5" w:rsidRDefault="00C509F5" w:rsidP="00C509F5">
      <w:pPr>
        <w:spacing w:line="480" w:lineRule="auto"/>
        <w:jc w:val="both"/>
        <w:rPr>
          <w:rFonts w:ascii="Arial" w:hAnsi="Arial" w:cs="Arial"/>
          <w:sz w:val="24"/>
          <w:szCs w:val="24"/>
        </w:rPr>
      </w:pPr>
      <w:r w:rsidRPr="00D25CBC">
        <w:rPr>
          <w:rFonts w:ascii="Arial" w:hAnsi="Arial" w:cs="Arial"/>
          <w:sz w:val="24"/>
          <w:szCs w:val="24"/>
        </w:rPr>
        <w:t xml:space="preserve">From 2012 to 2019, the UAE's professional, scientific, and technical activities sector experienced consistent revenue growth, with only a slight dip in 2015. </w:t>
      </w:r>
      <w:r>
        <w:rPr>
          <w:rFonts w:ascii="Arial" w:hAnsi="Arial" w:cs="Arial"/>
          <w:sz w:val="24"/>
          <w:szCs w:val="24"/>
        </w:rPr>
        <w:t>There are</w:t>
      </w:r>
      <w:r w:rsidRPr="00D25CBC">
        <w:rPr>
          <w:rFonts w:ascii="Arial" w:hAnsi="Arial" w:cs="Arial"/>
          <w:sz w:val="24"/>
          <w:szCs w:val="24"/>
        </w:rPr>
        <w:t xml:space="preserve"> projections for further growth to $13.63 billion by 2024, representing a $4.36 billion increase in 12 years. This consistent growth indicates a high demand for these services. For LMDT Consulting Ltd, the UAE's robust and expanding market presents a compelling opportunity for expansion, which aligns well with their service offerings and has the potential for profitable ventures</w:t>
      </w:r>
      <w:r w:rsidRPr="0004250B">
        <w:rPr>
          <w:rFonts w:ascii="Arial" w:hAnsi="Arial" w:cs="Arial"/>
          <w:sz w:val="24"/>
          <w:szCs w:val="24"/>
        </w:rPr>
        <w:t>.</w:t>
      </w:r>
    </w:p>
    <w:p w14:paraId="47F2083E" w14:textId="77777777" w:rsidR="00C509F5" w:rsidRDefault="00C509F5" w:rsidP="00C509F5">
      <w:pPr>
        <w:spacing w:line="480" w:lineRule="auto"/>
        <w:jc w:val="both"/>
        <w:rPr>
          <w:rFonts w:ascii="Arial" w:hAnsi="Arial" w:cs="Arial"/>
          <w:sz w:val="24"/>
          <w:szCs w:val="24"/>
        </w:rPr>
      </w:pPr>
    </w:p>
    <w:p w14:paraId="60543E9F" w14:textId="760949F7" w:rsidR="00C509F5" w:rsidRPr="008A3C52" w:rsidRDefault="00C509F5" w:rsidP="008A3C52">
      <w:pPr>
        <w:pStyle w:val="Heading3"/>
      </w:pPr>
      <w:bookmarkStart w:id="29" w:name="_Toc165604643"/>
      <w:r>
        <w:lastRenderedPageBreak/>
        <w:t>3.2.2 Market Growth Rate in the Service Sector in the United Arab Emirate</w:t>
      </w:r>
      <w:bookmarkEnd w:id="29"/>
    </w:p>
    <w:p w14:paraId="1AF331E1" w14:textId="61B9F431" w:rsidR="00C509F5" w:rsidRDefault="00C509F5" w:rsidP="00C509F5">
      <w:pPr>
        <w:spacing w:line="480" w:lineRule="auto"/>
        <w:jc w:val="both"/>
        <w:rPr>
          <w:rFonts w:ascii="Arial" w:hAnsi="Arial" w:cs="Arial"/>
          <w:sz w:val="24"/>
          <w:szCs w:val="24"/>
        </w:rPr>
      </w:pPr>
      <w:r w:rsidRPr="00D25CBC">
        <w:rPr>
          <w:rFonts w:ascii="Arial" w:hAnsi="Arial" w:cs="Arial"/>
          <w:sz w:val="24"/>
          <w:szCs w:val="24"/>
        </w:rPr>
        <w:t>The service sector's contribution to GDP is steadily increasing. Accordi</w:t>
      </w:r>
      <w:r w:rsidR="00457385">
        <w:rPr>
          <w:rFonts w:ascii="Arial" w:hAnsi="Arial" w:cs="Arial"/>
          <w:sz w:val="24"/>
          <w:szCs w:val="24"/>
        </w:rPr>
        <w:t>ng to Figure (15</w:t>
      </w:r>
      <w:r w:rsidRPr="00D25CBC">
        <w:rPr>
          <w:rFonts w:ascii="Arial" w:hAnsi="Arial" w:cs="Arial"/>
          <w:sz w:val="24"/>
          <w:szCs w:val="24"/>
        </w:rPr>
        <w:t>), it contributed 47.38% in 2014, 56.7% in 2017, and a slight increase to 56.86% in 2020. Starting at 42.8% in 2012, it peaked at 58.22% in 2016, then moderated to 47.72% in 2022. This upward trend demonstrates the growing importance of the service sector in the UAE's economic landscape</w:t>
      </w:r>
      <w:r>
        <w:rPr>
          <w:rFonts w:ascii="Arial" w:hAnsi="Arial" w:cs="Arial"/>
          <w:sz w:val="24"/>
          <w:szCs w:val="24"/>
        </w:rPr>
        <w:t>.</w:t>
      </w:r>
    </w:p>
    <w:p w14:paraId="7ECD4F97" w14:textId="77777777" w:rsidR="00C509F5" w:rsidRDefault="00C509F5" w:rsidP="00C509F5">
      <w:pPr>
        <w:spacing w:line="480" w:lineRule="auto"/>
        <w:jc w:val="both"/>
        <w:rPr>
          <w:rFonts w:ascii="Arial" w:hAnsi="Arial" w:cs="Arial"/>
          <w:sz w:val="24"/>
          <w:szCs w:val="24"/>
        </w:rPr>
      </w:pPr>
      <w:r>
        <w:rPr>
          <w:rFonts w:ascii="Arial" w:hAnsi="Arial" w:cs="Arial"/>
          <w:noProof/>
          <w:sz w:val="24"/>
          <w:szCs w:val="24"/>
          <w:lang w:val="en-US"/>
        </w:rPr>
        <w:drawing>
          <wp:inline distT="0" distB="0" distL="0" distR="0" wp14:anchorId="2D161034" wp14:editId="42787421">
            <wp:extent cx="5585460" cy="3070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5460" cy="3070860"/>
                    </a:xfrm>
                    <a:prstGeom prst="rect">
                      <a:avLst/>
                    </a:prstGeom>
                    <a:noFill/>
                    <a:ln>
                      <a:noFill/>
                    </a:ln>
                  </pic:spPr>
                </pic:pic>
              </a:graphicData>
            </a:graphic>
          </wp:inline>
        </w:drawing>
      </w:r>
    </w:p>
    <w:p w14:paraId="25733F4E" w14:textId="1964F26A" w:rsidR="00C509F5" w:rsidRDefault="00457385" w:rsidP="00C509F5">
      <w:pPr>
        <w:spacing w:line="480" w:lineRule="auto"/>
        <w:jc w:val="center"/>
        <w:rPr>
          <w:rFonts w:ascii="Arial" w:hAnsi="Arial" w:cs="Arial"/>
          <w:sz w:val="24"/>
          <w:szCs w:val="24"/>
        </w:rPr>
      </w:pPr>
      <w:r>
        <w:rPr>
          <w:rFonts w:ascii="Arial" w:hAnsi="Arial" w:cs="Arial"/>
          <w:sz w:val="24"/>
          <w:szCs w:val="24"/>
        </w:rPr>
        <w:t>Figure 15</w:t>
      </w:r>
      <w:r w:rsidR="00C509F5">
        <w:rPr>
          <w:rFonts w:ascii="Arial" w:hAnsi="Arial" w:cs="Arial"/>
          <w:sz w:val="24"/>
          <w:szCs w:val="24"/>
        </w:rPr>
        <w:t>: United Arab Emirates: Share of economic sectors in gross domestic product (GDP) 2022.</w:t>
      </w:r>
    </w:p>
    <w:p w14:paraId="51505918" w14:textId="77777777" w:rsidR="00C509F5" w:rsidRDefault="00C509F5" w:rsidP="00C509F5">
      <w:pPr>
        <w:spacing w:line="480" w:lineRule="auto"/>
        <w:jc w:val="both"/>
        <w:rPr>
          <w:rFonts w:ascii="Arial" w:hAnsi="Arial" w:cs="Arial"/>
          <w:sz w:val="24"/>
          <w:szCs w:val="24"/>
        </w:rPr>
      </w:pPr>
    </w:p>
    <w:p w14:paraId="1276CBAF" w14:textId="06906953" w:rsidR="00C509F5" w:rsidRDefault="00C509F5" w:rsidP="00C509F5">
      <w:pPr>
        <w:spacing w:line="480" w:lineRule="auto"/>
        <w:jc w:val="both"/>
        <w:rPr>
          <w:rFonts w:ascii="Arial" w:hAnsi="Arial" w:cs="Arial"/>
          <w:sz w:val="24"/>
          <w:szCs w:val="24"/>
        </w:rPr>
      </w:pPr>
      <w:r w:rsidRPr="005D5AE2">
        <w:rPr>
          <w:rFonts w:ascii="Arial" w:hAnsi="Arial" w:cs="Arial"/>
          <w:sz w:val="24"/>
          <w:szCs w:val="24"/>
        </w:rPr>
        <w:t>According to the sectoral analysis of the UAE's top service</w:t>
      </w:r>
      <w:r w:rsidR="00457385">
        <w:rPr>
          <w:rFonts w:ascii="Arial" w:hAnsi="Arial" w:cs="Arial"/>
          <w:sz w:val="24"/>
          <w:szCs w:val="24"/>
        </w:rPr>
        <w:t xml:space="preserve"> imports, as shown in Figure (16</w:t>
      </w:r>
      <w:r w:rsidRPr="005D5AE2">
        <w:rPr>
          <w:rFonts w:ascii="Arial" w:hAnsi="Arial" w:cs="Arial"/>
          <w:sz w:val="24"/>
          <w:szCs w:val="24"/>
        </w:rPr>
        <w:t>), the Other Commercial Service sector increased by 13% from 35.75 billion USD in 202</w:t>
      </w:r>
      <w:r>
        <w:rPr>
          <w:rFonts w:ascii="Arial" w:hAnsi="Arial" w:cs="Arial"/>
          <w:sz w:val="24"/>
          <w:szCs w:val="24"/>
        </w:rPr>
        <w:t>0 to 40.49 billion USD in 2021.</w:t>
      </w:r>
    </w:p>
    <w:p w14:paraId="7270A381" w14:textId="77777777" w:rsidR="00C509F5" w:rsidRDefault="00C509F5" w:rsidP="00C509F5">
      <w:pPr>
        <w:spacing w:line="480" w:lineRule="auto"/>
        <w:jc w:val="both"/>
        <w:rPr>
          <w:rFonts w:ascii="Arial" w:hAnsi="Arial" w:cs="Arial"/>
          <w:sz w:val="24"/>
          <w:szCs w:val="24"/>
        </w:rPr>
      </w:pPr>
      <w:r>
        <w:rPr>
          <w:noProof/>
          <w:lang w:val="en-US"/>
        </w:rPr>
        <w:lastRenderedPageBreak/>
        <w:drawing>
          <wp:inline distT="0" distB="0" distL="0" distR="0" wp14:anchorId="220BFCA4" wp14:editId="40E7F393">
            <wp:extent cx="5951220" cy="3345180"/>
            <wp:effectExtent l="0" t="0" r="0" b="7620"/>
            <wp:docPr id="18" name="Picture 18" descr="Sectoral analysis of UAE’s top service impor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ctoral analysis of UAE’s top service import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1220" cy="3345180"/>
                    </a:xfrm>
                    <a:prstGeom prst="rect">
                      <a:avLst/>
                    </a:prstGeom>
                    <a:noFill/>
                    <a:ln>
                      <a:noFill/>
                    </a:ln>
                  </pic:spPr>
                </pic:pic>
              </a:graphicData>
            </a:graphic>
          </wp:inline>
        </w:drawing>
      </w:r>
    </w:p>
    <w:p w14:paraId="663D8F23" w14:textId="7391E93B" w:rsidR="00C509F5" w:rsidRPr="00CD017A" w:rsidRDefault="00457385" w:rsidP="00C509F5">
      <w:pPr>
        <w:jc w:val="center"/>
        <w:rPr>
          <w:rFonts w:ascii="Arial" w:hAnsi="Arial" w:cs="Arial"/>
        </w:rPr>
      </w:pPr>
      <w:r>
        <w:rPr>
          <w:rFonts w:ascii="Arial" w:hAnsi="Arial" w:cs="Arial"/>
        </w:rPr>
        <w:t>Figure 16</w:t>
      </w:r>
      <w:r w:rsidR="00C509F5" w:rsidRPr="00CD017A">
        <w:rPr>
          <w:rFonts w:ascii="Arial" w:hAnsi="Arial" w:cs="Arial"/>
        </w:rPr>
        <w:t>: Sectoral analysis of UAE’s top service imports (UAE Embassy, 2024).</w:t>
      </w:r>
    </w:p>
    <w:p w14:paraId="62A9148B" w14:textId="77777777" w:rsidR="00C509F5" w:rsidRDefault="00C509F5" w:rsidP="00457385">
      <w:pPr>
        <w:rPr>
          <w:rFonts w:ascii="Arial" w:hAnsi="Arial" w:cs="Arial"/>
        </w:rPr>
      </w:pPr>
    </w:p>
    <w:p w14:paraId="0B8608BE" w14:textId="77777777" w:rsidR="00C509F5" w:rsidRPr="005D5AE2" w:rsidRDefault="00C509F5" w:rsidP="00C509F5">
      <w:pPr>
        <w:spacing w:line="480" w:lineRule="auto"/>
        <w:jc w:val="both"/>
        <w:rPr>
          <w:rFonts w:ascii="Arial" w:hAnsi="Arial" w:cs="Arial"/>
          <w:sz w:val="24"/>
          <w:szCs w:val="24"/>
        </w:rPr>
      </w:pPr>
      <w:r w:rsidRPr="005D5AE2">
        <w:rPr>
          <w:rFonts w:ascii="Arial" w:hAnsi="Arial" w:cs="Arial"/>
          <w:sz w:val="24"/>
          <w:szCs w:val="24"/>
        </w:rPr>
        <w:t>The 13% increase in "Other Commercial Services" indicates a significant increase in demand for these services in the UAE.</w:t>
      </w:r>
    </w:p>
    <w:p w14:paraId="300A183F" w14:textId="77777777" w:rsidR="00C509F5" w:rsidRDefault="00C509F5" w:rsidP="00C509F5">
      <w:pPr>
        <w:spacing w:line="480" w:lineRule="auto"/>
        <w:jc w:val="both"/>
        <w:rPr>
          <w:rFonts w:ascii="Arial" w:hAnsi="Arial" w:cs="Arial"/>
          <w:sz w:val="24"/>
          <w:szCs w:val="24"/>
        </w:rPr>
      </w:pPr>
      <w:r w:rsidRPr="005D5AE2">
        <w:rPr>
          <w:rFonts w:ascii="Arial" w:hAnsi="Arial" w:cs="Arial"/>
          <w:sz w:val="24"/>
          <w:szCs w:val="24"/>
        </w:rPr>
        <w:t>The UAE's service sector has expanded dramatically, indicating a shift towards a service-oriented economy. This growth presents an excellent opportunity for LMDT Consulting Ltd to enter a market with increasing demand for their expertise in professional and management consulting, indicating the possibility of profitable expansion</w:t>
      </w:r>
      <w:r w:rsidRPr="007728C2">
        <w:rPr>
          <w:rFonts w:ascii="Arial" w:hAnsi="Arial" w:cs="Arial"/>
          <w:sz w:val="24"/>
          <w:szCs w:val="24"/>
        </w:rPr>
        <w:t>.</w:t>
      </w:r>
    </w:p>
    <w:p w14:paraId="0E50FDB5" w14:textId="77777777" w:rsidR="00C509F5" w:rsidRDefault="00C509F5" w:rsidP="00C509F5">
      <w:pPr>
        <w:rPr>
          <w:rFonts w:ascii="Arial" w:hAnsi="Arial" w:cs="Arial"/>
        </w:rPr>
      </w:pPr>
    </w:p>
    <w:p w14:paraId="5421D3E8" w14:textId="77777777" w:rsidR="00C509F5" w:rsidRPr="005D5AE2" w:rsidRDefault="00C509F5" w:rsidP="008A3C52">
      <w:pPr>
        <w:pStyle w:val="Heading3"/>
        <w:rPr>
          <w:shd w:val="clear" w:color="auto" w:fill="FFFFFF"/>
        </w:rPr>
      </w:pPr>
      <w:bookmarkStart w:id="30" w:name="_Toc165604644"/>
      <w:r>
        <w:rPr>
          <w:shd w:val="clear" w:color="auto" w:fill="FFFFFF"/>
        </w:rPr>
        <w:t>3.2.3 The market size of the Consulting Sector in the United Arab Emirates</w:t>
      </w:r>
      <w:bookmarkEnd w:id="30"/>
    </w:p>
    <w:p w14:paraId="30CB4C3D" w14:textId="77777777" w:rsidR="00C509F5" w:rsidRDefault="00C509F5" w:rsidP="00C509F5">
      <w:pPr>
        <w:spacing w:line="480" w:lineRule="auto"/>
        <w:jc w:val="both"/>
        <w:rPr>
          <w:rFonts w:ascii="Arial" w:hAnsi="Arial" w:cs="Arial"/>
          <w:bCs/>
          <w:sz w:val="24"/>
          <w:szCs w:val="24"/>
          <w:shd w:val="clear" w:color="auto" w:fill="FFFFFF"/>
        </w:rPr>
      </w:pPr>
      <w:r>
        <w:rPr>
          <w:rFonts w:ascii="Arial" w:hAnsi="Arial" w:cs="Arial"/>
          <w:bCs/>
          <w:sz w:val="24"/>
          <w:szCs w:val="24"/>
          <w:shd w:val="clear" w:color="auto" w:fill="FFFFFF"/>
        </w:rPr>
        <w:t xml:space="preserve">According to </w:t>
      </w:r>
      <w:proofErr w:type="spellStart"/>
      <w:r>
        <w:rPr>
          <w:rFonts w:ascii="Arial" w:hAnsi="Arial" w:cs="Arial"/>
          <w:bCs/>
          <w:sz w:val="24"/>
          <w:szCs w:val="24"/>
          <w:shd w:val="clear" w:color="auto" w:fill="FFFFFF"/>
        </w:rPr>
        <w:t>Loyica</w:t>
      </w:r>
      <w:proofErr w:type="spellEnd"/>
      <w:r>
        <w:rPr>
          <w:rFonts w:ascii="Arial" w:hAnsi="Arial" w:cs="Arial"/>
          <w:bCs/>
          <w:sz w:val="24"/>
          <w:szCs w:val="24"/>
          <w:shd w:val="clear" w:color="auto" w:fill="FFFFFF"/>
        </w:rPr>
        <w:t xml:space="preserve"> (2024), the consulting industry in the UAE is massive. Many consulting firms collaborate with the public sector, assisting governments in diversifying their economies and reducing reliance on oil revenues. </w:t>
      </w:r>
    </w:p>
    <w:p w14:paraId="02389BA7" w14:textId="77777777" w:rsidR="00C509F5" w:rsidRDefault="00C509F5" w:rsidP="00C509F5">
      <w:pPr>
        <w:spacing w:line="480" w:lineRule="auto"/>
        <w:jc w:val="both"/>
        <w:rPr>
          <w:rFonts w:ascii="Arial" w:hAnsi="Arial" w:cs="Arial"/>
          <w:bCs/>
          <w:sz w:val="24"/>
          <w:szCs w:val="24"/>
          <w:shd w:val="clear" w:color="auto" w:fill="FFFFFF"/>
        </w:rPr>
      </w:pPr>
      <w:r>
        <w:rPr>
          <w:rFonts w:ascii="Arial" w:hAnsi="Arial" w:cs="Arial"/>
          <w:noProof/>
          <w:sz w:val="24"/>
          <w:szCs w:val="24"/>
          <w:shd w:val="clear" w:color="auto" w:fill="FFFFFF"/>
          <w:lang w:val="en-US"/>
        </w:rPr>
        <w:lastRenderedPageBreak/>
        <w:drawing>
          <wp:inline distT="0" distB="0" distL="0" distR="0" wp14:anchorId="1D7819A2" wp14:editId="237C1D6A">
            <wp:extent cx="5943600" cy="4709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09160"/>
                    </a:xfrm>
                    <a:prstGeom prst="rect">
                      <a:avLst/>
                    </a:prstGeom>
                    <a:noFill/>
                    <a:ln>
                      <a:noFill/>
                    </a:ln>
                  </pic:spPr>
                </pic:pic>
              </a:graphicData>
            </a:graphic>
          </wp:inline>
        </w:drawing>
      </w:r>
    </w:p>
    <w:p w14:paraId="50B800D3" w14:textId="7ED91107" w:rsidR="00C509F5" w:rsidRDefault="00457385" w:rsidP="00C509F5">
      <w:pPr>
        <w:spacing w:line="480" w:lineRule="auto"/>
        <w:jc w:val="center"/>
        <w:rPr>
          <w:rFonts w:ascii="Arial" w:hAnsi="Arial" w:cs="Arial"/>
          <w:bCs/>
          <w:sz w:val="24"/>
          <w:szCs w:val="24"/>
          <w:shd w:val="clear" w:color="auto" w:fill="FFFFFF"/>
        </w:rPr>
      </w:pPr>
      <w:r>
        <w:rPr>
          <w:rFonts w:ascii="Arial" w:hAnsi="Arial" w:cs="Arial"/>
          <w:bCs/>
          <w:sz w:val="24"/>
          <w:szCs w:val="24"/>
          <w:shd w:val="clear" w:color="auto" w:fill="FFFFFF"/>
        </w:rPr>
        <w:t>Figure 17</w:t>
      </w:r>
      <w:r w:rsidR="00C509F5">
        <w:rPr>
          <w:rFonts w:ascii="Arial" w:hAnsi="Arial" w:cs="Arial"/>
          <w:bCs/>
          <w:sz w:val="24"/>
          <w:szCs w:val="24"/>
          <w:shd w:val="clear" w:color="auto" w:fill="FFFFFF"/>
        </w:rPr>
        <w:t>: GCC Consulting Market (</w:t>
      </w:r>
      <w:proofErr w:type="spellStart"/>
      <w:r w:rsidR="00C509F5">
        <w:rPr>
          <w:rFonts w:ascii="Arial" w:hAnsi="Arial" w:cs="Arial"/>
          <w:bCs/>
          <w:sz w:val="24"/>
          <w:szCs w:val="24"/>
          <w:shd w:val="clear" w:color="auto" w:fill="FFFFFF"/>
        </w:rPr>
        <w:t>Nagraj</w:t>
      </w:r>
      <w:proofErr w:type="spellEnd"/>
      <w:r w:rsidR="00C509F5">
        <w:rPr>
          <w:rFonts w:ascii="Arial" w:hAnsi="Arial" w:cs="Arial"/>
          <w:bCs/>
          <w:sz w:val="24"/>
          <w:szCs w:val="24"/>
          <w:shd w:val="clear" w:color="auto" w:fill="FFFFFF"/>
        </w:rPr>
        <w:t>, 2022).</w:t>
      </w:r>
    </w:p>
    <w:p w14:paraId="3E049079" w14:textId="449B2DCD" w:rsidR="00C509F5" w:rsidRDefault="00457385" w:rsidP="00C509F5">
      <w:pPr>
        <w:spacing w:line="480" w:lineRule="auto"/>
        <w:jc w:val="both"/>
        <w:rPr>
          <w:rFonts w:ascii="Arial" w:hAnsi="Arial" w:cs="Arial"/>
          <w:bCs/>
          <w:sz w:val="24"/>
          <w:szCs w:val="24"/>
          <w:shd w:val="clear" w:color="auto" w:fill="FFFFFF"/>
        </w:rPr>
      </w:pPr>
      <w:r>
        <w:rPr>
          <w:rFonts w:ascii="Arial" w:hAnsi="Arial" w:cs="Arial"/>
          <w:bCs/>
          <w:sz w:val="24"/>
          <w:szCs w:val="24"/>
          <w:shd w:val="clear" w:color="auto" w:fill="FFFFFF"/>
        </w:rPr>
        <w:t>Figure (17)</w:t>
      </w:r>
      <w:r w:rsidR="00C509F5">
        <w:rPr>
          <w:rFonts w:ascii="Arial" w:hAnsi="Arial" w:cs="Arial"/>
          <w:bCs/>
          <w:sz w:val="24"/>
          <w:szCs w:val="24"/>
          <w:shd w:val="clear" w:color="auto" w:fill="FFFFFF"/>
        </w:rPr>
        <w:t xml:space="preserve"> show</w:t>
      </w:r>
      <w:r w:rsidR="00C509F5" w:rsidRPr="005D5AE2">
        <w:rPr>
          <w:rFonts w:ascii="Arial" w:hAnsi="Arial" w:cs="Arial"/>
          <w:bCs/>
          <w:sz w:val="24"/>
          <w:szCs w:val="24"/>
          <w:shd w:val="clear" w:color="auto" w:fill="FFFFFF"/>
        </w:rPr>
        <w:t xml:space="preserve">s a chart comparing the consulting sector's market size and growth rate in various Gulf Cooperation Council (GCC) countries for the year 2022. </w:t>
      </w:r>
      <w:r w:rsidR="00C509F5">
        <w:rPr>
          <w:rFonts w:ascii="Arial" w:hAnsi="Arial" w:cs="Arial"/>
          <w:bCs/>
          <w:sz w:val="24"/>
          <w:szCs w:val="24"/>
          <w:shd w:val="clear" w:color="auto" w:fill="FFFFFF"/>
        </w:rPr>
        <w:t>The UAE has the second largest consulting market in the GCC region (after Saudi Arabia), growing by 14.3% to US$841 million in 2022.</w:t>
      </w:r>
    </w:p>
    <w:p w14:paraId="50273910" w14:textId="77777777" w:rsidR="00C509F5" w:rsidRDefault="00C509F5" w:rsidP="00C509F5">
      <w:pPr>
        <w:spacing w:line="480" w:lineRule="auto"/>
        <w:jc w:val="both"/>
        <w:rPr>
          <w:rFonts w:ascii="Arial" w:hAnsi="Arial" w:cs="Arial"/>
          <w:bCs/>
          <w:sz w:val="24"/>
          <w:szCs w:val="24"/>
          <w:shd w:val="clear" w:color="auto" w:fill="FFFFFF"/>
        </w:rPr>
      </w:pPr>
      <w:r w:rsidRPr="005D5AE2">
        <w:rPr>
          <w:rFonts w:ascii="Arial" w:hAnsi="Arial" w:cs="Arial"/>
          <w:bCs/>
          <w:sz w:val="24"/>
          <w:szCs w:val="24"/>
          <w:shd w:val="clear" w:color="auto" w:fill="FFFFFF"/>
        </w:rPr>
        <w:t>This places the UAE as the second-largest consulting market in the GCC, indicating a strong and expanding demand for consulting services, providing a lucrative opportunity for LMDT Consulting Ltd to enter and capitalise on this growing market</w:t>
      </w:r>
      <w:r w:rsidRPr="00B7191D">
        <w:rPr>
          <w:rFonts w:ascii="Arial" w:hAnsi="Arial" w:cs="Arial"/>
          <w:bCs/>
          <w:sz w:val="24"/>
          <w:szCs w:val="24"/>
          <w:shd w:val="clear" w:color="auto" w:fill="FFFFFF"/>
        </w:rPr>
        <w:t>.</w:t>
      </w:r>
    </w:p>
    <w:p w14:paraId="0BC5031E" w14:textId="77777777" w:rsidR="00C509F5" w:rsidRDefault="00C509F5" w:rsidP="00C509F5">
      <w:pPr>
        <w:spacing w:line="480" w:lineRule="auto"/>
        <w:jc w:val="both"/>
        <w:rPr>
          <w:rFonts w:ascii="Arial" w:hAnsi="Arial" w:cs="Arial"/>
          <w:bCs/>
          <w:sz w:val="24"/>
          <w:szCs w:val="24"/>
          <w:shd w:val="clear" w:color="auto" w:fill="FFFFFF"/>
        </w:rPr>
      </w:pPr>
    </w:p>
    <w:p w14:paraId="20154362" w14:textId="77777777" w:rsidR="00C509F5" w:rsidRDefault="00C509F5" w:rsidP="008A3C52">
      <w:pPr>
        <w:pStyle w:val="Heading3"/>
      </w:pPr>
      <w:bookmarkStart w:id="31" w:name="_Toc165604645"/>
      <w:r>
        <w:t>3.2.4 Client Demand for HR Services in the United Arab Emirates</w:t>
      </w:r>
      <w:bookmarkEnd w:id="31"/>
    </w:p>
    <w:p w14:paraId="6AC6C3E4" w14:textId="77777777" w:rsidR="00C509F5" w:rsidRDefault="00C509F5" w:rsidP="00C509F5">
      <w:pPr>
        <w:spacing w:line="480" w:lineRule="auto"/>
        <w:jc w:val="both"/>
        <w:rPr>
          <w:rFonts w:ascii="Arial" w:hAnsi="Arial" w:cs="Arial"/>
          <w:sz w:val="24"/>
          <w:szCs w:val="24"/>
        </w:rPr>
      </w:pPr>
      <w:r>
        <w:rPr>
          <w:rFonts w:ascii="Arial" w:hAnsi="Arial" w:cs="Arial"/>
          <w:sz w:val="24"/>
          <w:szCs w:val="24"/>
        </w:rPr>
        <w:t xml:space="preserve">Workforce planning and management is a top five workforce priority common to respondents across the three MENA countries surveyed, Egypt, KSA and UAE </w:t>
      </w:r>
      <w:r>
        <w:rPr>
          <w:rFonts w:ascii="Arial" w:eastAsia="Times New Roman" w:hAnsi="Arial" w:cs="Arial"/>
          <w:sz w:val="24"/>
          <w:szCs w:val="24"/>
          <w:lang w:val="en-US"/>
        </w:rPr>
        <w:t>(CIPD, 2023)</w:t>
      </w:r>
      <w:r>
        <w:rPr>
          <w:rFonts w:ascii="Arial" w:hAnsi="Arial" w:cs="Arial"/>
          <w:sz w:val="24"/>
          <w:szCs w:val="24"/>
        </w:rPr>
        <w:t>.</w:t>
      </w:r>
    </w:p>
    <w:p w14:paraId="6655F1FE" w14:textId="77777777" w:rsidR="00C509F5" w:rsidRDefault="00C509F5" w:rsidP="00C509F5">
      <w:pPr>
        <w:rPr>
          <w:rFonts w:ascii="Arial" w:hAnsi="Arial" w:cs="Arial"/>
        </w:rPr>
      </w:pPr>
      <w:r>
        <w:rPr>
          <w:rFonts w:ascii="Arial" w:hAnsi="Arial" w:cs="Arial"/>
          <w:noProof/>
          <w:lang w:val="en-US"/>
        </w:rPr>
        <w:drawing>
          <wp:inline distT="0" distB="0" distL="0" distR="0" wp14:anchorId="6B8142DF" wp14:editId="58EF5D45">
            <wp:extent cx="5494020" cy="2263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4020" cy="2263140"/>
                    </a:xfrm>
                    <a:prstGeom prst="rect">
                      <a:avLst/>
                    </a:prstGeom>
                    <a:noFill/>
                    <a:ln>
                      <a:noFill/>
                    </a:ln>
                  </pic:spPr>
                </pic:pic>
              </a:graphicData>
            </a:graphic>
          </wp:inline>
        </w:drawing>
      </w:r>
    </w:p>
    <w:p w14:paraId="0A319A55" w14:textId="6AE373B2" w:rsidR="00C509F5" w:rsidRDefault="00457385" w:rsidP="00C509F5">
      <w:pPr>
        <w:jc w:val="center"/>
        <w:rPr>
          <w:rFonts w:ascii="Times New Roman" w:eastAsia="Times New Roman" w:hAnsi="Times New Roman" w:cs="Times New Roman"/>
          <w:sz w:val="24"/>
          <w:szCs w:val="24"/>
          <w:lang w:val="en-US"/>
        </w:rPr>
      </w:pPr>
      <w:r>
        <w:rPr>
          <w:rFonts w:ascii="Arial" w:hAnsi="Arial" w:cs="Arial"/>
        </w:rPr>
        <w:t>Figure 18</w:t>
      </w:r>
      <w:r w:rsidR="00C509F5">
        <w:rPr>
          <w:rFonts w:ascii="Arial" w:hAnsi="Arial" w:cs="Arial"/>
        </w:rPr>
        <w:t xml:space="preserve">: The top five workforce priorities in MENA country organisations </w:t>
      </w:r>
      <w:r w:rsidR="00C509F5" w:rsidRPr="00AF35B4">
        <w:rPr>
          <w:rFonts w:ascii="Arial" w:eastAsia="Times New Roman" w:hAnsi="Arial" w:cs="Arial"/>
          <w:szCs w:val="24"/>
          <w:lang w:val="en-US"/>
        </w:rPr>
        <w:t>(CIPD, 2023).</w:t>
      </w:r>
    </w:p>
    <w:p w14:paraId="2A8F3047" w14:textId="77777777" w:rsidR="00AF35B4" w:rsidRDefault="00AF35B4" w:rsidP="00C509F5">
      <w:pPr>
        <w:spacing w:line="480" w:lineRule="auto"/>
        <w:jc w:val="both"/>
        <w:rPr>
          <w:rFonts w:ascii="Arial" w:eastAsia="Times New Roman" w:hAnsi="Arial" w:cs="Arial"/>
          <w:sz w:val="24"/>
          <w:szCs w:val="24"/>
          <w:lang w:val="en-US"/>
        </w:rPr>
      </w:pPr>
    </w:p>
    <w:p w14:paraId="2BFA686D" w14:textId="6E4A1186" w:rsidR="00C509F5" w:rsidRDefault="00C509F5" w:rsidP="00C509F5">
      <w:pPr>
        <w:spacing w:line="480" w:lineRule="auto"/>
        <w:jc w:val="both"/>
        <w:rPr>
          <w:rFonts w:ascii="Arial" w:eastAsia="Times New Roman" w:hAnsi="Arial" w:cs="Arial"/>
          <w:sz w:val="24"/>
          <w:szCs w:val="24"/>
          <w:lang w:val="en-US"/>
        </w:rPr>
      </w:pPr>
      <w:r w:rsidRPr="005D5AE2">
        <w:rPr>
          <w:rFonts w:ascii="Arial" w:eastAsia="Times New Roman" w:hAnsi="Arial" w:cs="Arial"/>
          <w:sz w:val="24"/>
          <w:szCs w:val="24"/>
          <w:lang w:val="en-US"/>
        </w:rPr>
        <w:t>A survey of 213 respondents in</w:t>
      </w:r>
      <w:r w:rsidR="00457385">
        <w:rPr>
          <w:rFonts w:ascii="Arial" w:eastAsia="Times New Roman" w:hAnsi="Arial" w:cs="Arial"/>
          <w:sz w:val="24"/>
          <w:szCs w:val="24"/>
          <w:lang w:val="en-US"/>
        </w:rPr>
        <w:t xml:space="preserve"> the UAE, as shown in Figure (18</w:t>
      </w:r>
      <w:r w:rsidRPr="005D5AE2">
        <w:rPr>
          <w:rFonts w:ascii="Arial" w:eastAsia="Times New Roman" w:hAnsi="Arial" w:cs="Arial"/>
          <w:sz w:val="24"/>
          <w:szCs w:val="24"/>
          <w:lang w:val="en-US"/>
        </w:rPr>
        <w:t>) reveals that</w:t>
      </w:r>
      <w:r>
        <w:rPr>
          <w:rFonts w:ascii="Arial" w:eastAsia="Times New Roman" w:hAnsi="Arial" w:cs="Arial"/>
          <w:sz w:val="24"/>
          <w:szCs w:val="24"/>
          <w:lang w:val="en-US"/>
        </w:rPr>
        <w:t>;</w:t>
      </w:r>
      <w:r w:rsidRPr="005D5AE2">
        <w:rPr>
          <w:rFonts w:ascii="Arial" w:eastAsia="Times New Roman" w:hAnsi="Arial" w:cs="Arial"/>
          <w:sz w:val="24"/>
          <w:szCs w:val="24"/>
          <w:lang w:val="en-US"/>
        </w:rPr>
        <w:t xml:space="preserve"> </w:t>
      </w:r>
    </w:p>
    <w:p w14:paraId="4084E441" w14:textId="77777777" w:rsidR="00C509F5" w:rsidRDefault="00C509F5" w:rsidP="00C509F5">
      <w:pPr>
        <w:pStyle w:val="ListParagraph"/>
        <w:numPr>
          <w:ilvl w:val="0"/>
          <w:numId w:val="6"/>
        </w:numPr>
        <w:spacing w:line="480" w:lineRule="auto"/>
        <w:jc w:val="both"/>
        <w:rPr>
          <w:rFonts w:ascii="Arial" w:eastAsia="Times New Roman" w:hAnsi="Arial" w:cs="Arial"/>
          <w:sz w:val="24"/>
          <w:szCs w:val="24"/>
          <w:lang w:val="en-US"/>
        </w:rPr>
      </w:pPr>
      <w:r w:rsidRPr="00CC1155">
        <w:rPr>
          <w:rFonts w:ascii="Arial" w:eastAsia="Times New Roman" w:hAnsi="Arial" w:cs="Arial"/>
          <w:sz w:val="24"/>
          <w:szCs w:val="24"/>
          <w:lang w:val="en-US"/>
        </w:rPr>
        <w:t>Upskilling, reskilling, and capability development are the top priorities</w:t>
      </w:r>
      <w:r>
        <w:rPr>
          <w:rFonts w:ascii="Arial" w:eastAsia="Times New Roman" w:hAnsi="Arial" w:cs="Arial"/>
          <w:sz w:val="24"/>
          <w:szCs w:val="24"/>
          <w:lang w:val="en-US"/>
        </w:rPr>
        <w:t>.</w:t>
      </w:r>
    </w:p>
    <w:p w14:paraId="45357677" w14:textId="77777777" w:rsidR="00C509F5" w:rsidRDefault="00C509F5" w:rsidP="00C509F5">
      <w:pPr>
        <w:pStyle w:val="ListParagraph"/>
        <w:numPr>
          <w:ilvl w:val="0"/>
          <w:numId w:val="6"/>
        </w:numPr>
        <w:spacing w:line="480" w:lineRule="auto"/>
        <w:jc w:val="both"/>
        <w:rPr>
          <w:rFonts w:ascii="Arial" w:eastAsia="Times New Roman" w:hAnsi="Arial" w:cs="Arial"/>
          <w:sz w:val="24"/>
          <w:szCs w:val="24"/>
          <w:lang w:val="en-US"/>
        </w:rPr>
      </w:pPr>
      <w:r w:rsidRPr="00CC1155">
        <w:rPr>
          <w:rFonts w:ascii="Arial" w:eastAsia="Times New Roman" w:hAnsi="Arial" w:cs="Arial"/>
          <w:sz w:val="24"/>
          <w:szCs w:val="24"/>
          <w:lang w:val="en-US"/>
        </w:rPr>
        <w:t xml:space="preserve">The second highest priority is strategic human resource planning for workforce management. </w:t>
      </w:r>
    </w:p>
    <w:p w14:paraId="76085FA4" w14:textId="3D141D64" w:rsidR="00C509F5" w:rsidRPr="00474949" w:rsidRDefault="00C509F5" w:rsidP="00C509F5">
      <w:pPr>
        <w:pStyle w:val="ListParagraph"/>
        <w:numPr>
          <w:ilvl w:val="0"/>
          <w:numId w:val="6"/>
        </w:numPr>
        <w:spacing w:line="480" w:lineRule="auto"/>
        <w:jc w:val="both"/>
        <w:rPr>
          <w:rFonts w:ascii="Arial" w:eastAsia="Times New Roman" w:hAnsi="Arial" w:cs="Arial"/>
          <w:sz w:val="24"/>
          <w:szCs w:val="24"/>
          <w:lang w:val="en-US"/>
        </w:rPr>
      </w:pPr>
      <w:r w:rsidRPr="00CC1155">
        <w:rPr>
          <w:rFonts w:ascii="Arial" w:eastAsia="Times New Roman" w:hAnsi="Arial" w:cs="Arial"/>
          <w:sz w:val="24"/>
          <w:szCs w:val="24"/>
          <w:lang w:val="en-US"/>
        </w:rPr>
        <w:t>The third priority is to improve employee interaction and leadership de</w:t>
      </w:r>
      <w:r>
        <w:rPr>
          <w:rFonts w:ascii="Arial" w:eastAsia="Times New Roman" w:hAnsi="Arial" w:cs="Arial"/>
          <w:sz w:val="24"/>
          <w:szCs w:val="24"/>
          <w:lang w:val="en-US"/>
        </w:rPr>
        <w:t>velopment.</w:t>
      </w:r>
    </w:p>
    <w:p w14:paraId="45871D5B" w14:textId="35358F68" w:rsidR="00C509F5" w:rsidRDefault="00C509F5" w:rsidP="00C509F5">
      <w:pPr>
        <w:spacing w:line="480" w:lineRule="auto"/>
        <w:jc w:val="both"/>
        <w:rPr>
          <w:rFonts w:ascii="Arial" w:eastAsia="Times New Roman" w:hAnsi="Arial" w:cs="Arial"/>
          <w:sz w:val="24"/>
          <w:szCs w:val="24"/>
          <w:lang w:val="en-US"/>
        </w:rPr>
      </w:pPr>
      <w:r w:rsidRPr="005D5AE2">
        <w:rPr>
          <w:rFonts w:ascii="Arial" w:eastAsia="Times New Roman" w:hAnsi="Arial" w:cs="Arial"/>
          <w:sz w:val="24"/>
          <w:szCs w:val="24"/>
          <w:lang w:val="en-US"/>
        </w:rPr>
        <w:t>According to the</w:t>
      </w:r>
      <w:r w:rsidR="00457385">
        <w:rPr>
          <w:rFonts w:ascii="Arial" w:eastAsia="Times New Roman" w:hAnsi="Arial" w:cs="Arial"/>
          <w:sz w:val="24"/>
          <w:szCs w:val="24"/>
          <w:lang w:val="en-US"/>
        </w:rPr>
        <w:t xml:space="preserve"> CIPD (2023) chart in Figure (19</w:t>
      </w:r>
      <w:r w:rsidRPr="005D5AE2">
        <w:rPr>
          <w:rFonts w:ascii="Arial" w:eastAsia="Times New Roman" w:hAnsi="Arial" w:cs="Arial"/>
          <w:sz w:val="24"/>
          <w:szCs w:val="24"/>
          <w:lang w:val="en-US"/>
        </w:rPr>
        <w:t xml:space="preserve">), with a focus on the UAE, "Building specialist HR expertise," is the primary focus of 22% of UAE respondents. This demonstrates the need for greater expertise in the HR function. The UAE's third priority, </w:t>
      </w:r>
      <w:r w:rsidRPr="005D5AE2">
        <w:rPr>
          <w:rFonts w:ascii="Arial" w:eastAsia="Times New Roman" w:hAnsi="Arial" w:cs="Arial"/>
          <w:sz w:val="24"/>
          <w:szCs w:val="24"/>
          <w:lang w:val="en-US"/>
        </w:rPr>
        <w:lastRenderedPageBreak/>
        <w:t>accounting for 22% of its efforts, is to improve its people analytics capabilities. This highlights the growing importance of making HR decisions based on data-driven insights</w:t>
      </w:r>
      <w:r>
        <w:rPr>
          <w:rFonts w:ascii="Arial" w:eastAsia="Times New Roman" w:hAnsi="Arial" w:cs="Arial"/>
          <w:sz w:val="24"/>
          <w:szCs w:val="24"/>
          <w:lang w:val="en-US"/>
        </w:rPr>
        <w:t>.</w:t>
      </w:r>
    </w:p>
    <w:p w14:paraId="6B7DF57C" w14:textId="77777777" w:rsidR="00C509F5" w:rsidRDefault="00C509F5" w:rsidP="00C509F5">
      <w:pPr>
        <w:spacing w:line="480" w:lineRule="auto"/>
        <w:jc w:val="center"/>
        <w:rPr>
          <w:rFonts w:ascii="Arial" w:eastAsia="Times New Roman" w:hAnsi="Arial" w:cs="Arial"/>
          <w:sz w:val="24"/>
          <w:szCs w:val="24"/>
          <w:lang w:val="en-US"/>
        </w:rPr>
      </w:pPr>
      <w:r>
        <w:rPr>
          <w:rFonts w:ascii="Arial" w:eastAsia="Times New Roman" w:hAnsi="Arial" w:cs="Arial"/>
          <w:noProof/>
          <w:sz w:val="24"/>
          <w:szCs w:val="24"/>
          <w:lang w:val="en-US"/>
        </w:rPr>
        <w:drawing>
          <wp:inline distT="0" distB="0" distL="0" distR="0" wp14:anchorId="2AEF6213" wp14:editId="3C9234B1">
            <wp:extent cx="4541520" cy="331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1520" cy="3314700"/>
                    </a:xfrm>
                    <a:prstGeom prst="rect">
                      <a:avLst/>
                    </a:prstGeom>
                    <a:noFill/>
                    <a:ln>
                      <a:noFill/>
                    </a:ln>
                  </pic:spPr>
                </pic:pic>
              </a:graphicData>
            </a:graphic>
          </wp:inline>
        </w:drawing>
      </w:r>
    </w:p>
    <w:p w14:paraId="5A3F968C" w14:textId="2B113B1C" w:rsidR="00C509F5" w:rsidRDefault="00457385" w:rsidP="00C509F5">
      <w:pPr>
        <w:spacing w:line="480" w:lineRule="auto"/>
        <w:jc w:val="center"/>
        <w:rPr>
          <w:rFonts w:ascii="Arial" w:eastAsia="Times New Roman" w:hAnsi="Arial" w:cs="Arial"/>
          <w:sz w:val="24"/>
          <w:szCs w:val="24"/>
          <w:lang w:val="en-US"/>
        </w:rPr>
      </w:pPr>
      <w:r>
        <w:rPr>
          <w:rFonts w:ascii="Arial" w:eastAsia="Times New Roman" w:hAnsi="Arial" w:cs="Arial"/>
          <w:sz w:val="24"/>
          <w:szCs w:val="24"/>
          <w:lang w:val="en-US"/>
        </w:rPr>
        <w:t>Figure 19</w:t>
      </w:r>
      <w:r w:rsidR="00C509F5">
        <w:rPr>
          <w:rFonts w:ascii="Arial" w:eastAsia="Times New Roman" w:hAnsi="Arial" w:cs="Arial"/>
          <w:sz w:val="24"/>
          <w:szCs w:val="24"/>
          <w:lang w:val="en-US"/>
        </w:rPr>
        <w:t>: Priority areas for improvement in HR capability (% of respondents) (CIPD, 2023).</w:t>
      </w:r>
    </w:p>
    <w:p w14:paraId="547F667B" w14:textId="4B293071" w:rsidR="00C509F5" w:rsidRDefault="00C61612" w:rsidP="00C509F5">
      <w:pPr>
        <w:spacing w:line="480" w:lineRule="auto"/>
        <w:jc w:val="both"/>
        <w:rPr>
          <w:rFonts w:ascii="Arial" w:eastAsia="Times New Roman" w:hAnsi="Arial" w:cs="Arial"/>
          <w:sz w:val="24"/>
          <w:szCs w:val="24"/>
          <w:lang w:val="en-US"/>
        </w:rPr>
      </w:pPr>
      <w:r>
        <w:rPr>
          <w:rFonts w:ascii="Arial" w:eastAsia="Times New Roman" w:hAnsi="Arial" w:cs="Arial"/>
          <w:sz w:val="24"/>
          <w:szCs w:val="24"/>
          <w:lang w:val="en-US"/>
        </w:rPr>
        <w:t>This analysis</w:t>
      </w:r>
      <w:r w:rsidR="00C509F5" w:rsidRPr="00070096">
        <w:rPr>
          <w:rFonts w:ascii="Arial" w:eastAsia="Times New Roman" w:hAnsi="Arial" w:cs="Arial"/>
          <w:sz w:val="24"/>
          <w:szCs w:val="24"/>
          <w:lang w:val="en-US"/>
        </w:rPr>
        <w:t xml:space="preserve"> underscores a significant shift towards enhancing HR capabilities and digitalization, presenting a promising opportunity for LMDT Consulting Ltd to meet these evolving needs with their specialized services in workforce management and HR technology integration.</w:t>
      </w:r>
    </w:p>
    <w:p w14:paraId="06344003" w14:textId="1D886837" w:rsidR="00BC12A7" w:rsidRDefault="00BC12A7" w:rsidP="00C509F5">
      <w:pPr>
        <w:spacing w:line="480" w:lineRule="auto"/>
        <w:jc w:val="both"/>
        <w:rPr>
          <w:rFonts w:ascii="Arial" w:eastAsia="Times New Roman" w:hAnsi="Arial" w:cs="Arial"/>
          <w:sz w:val="24"/>
          <w:szCs w:val="24"/>
          <w:lang w:val="en-US"/>
        </w:rPr>
      </w:pPr>
    </w:p>
    <w:p w14:paraId="1512D781" w14:textId="77777777" w:rsidR="00BC12A7" w:rsidRDefault="00BC12A7" w:rsidP="00C509F5">
      <w:pPr>
        <w:spacing w:line="480" w:lineRule="auto"/>
        <w:jc w:val="both"/>
        <w:rPr>
          <w:rFonts w:ascii="Arial" w:eastAsia="Times New Roman" w:hAnsi="Arial" w:cs="Arial"/>
          <w:sz w:val="24"/>
          <w:szCs w:val="24"/>
          <w:lang w:val="en-US"/>
        </w:rPr>
      </w:pPr>
    </w:p>
    <w:p w14:paraId="368B4C8F" w14:textId="77777777" w:rsidR="00C509F5" w:rsidRDefault="00C509F5" w:rsidP="008A3C52">
      <w:pPr>
        <w:pStyle w:val="Heading2"/>
      </w:pPr>
      <w:bookmarkStart w:id="32" w:name="_Toc165604646"/>
      <w:r>
        <w:lastRenderedPageBreak/>
        <w:t xml:space="preserve">3.3 The </w:t>
      </w:r>
      <w:r>
        <w:rPr>
          <w:rFonts w:eastAsia="Calibri"/>
        </w:rPr>
        <w:t>Best Destination for Expansion and Recommendation</w:t>
      </w:r>
      <w:bookmarkEnd w:id="32"/>
    </w:p>
    <w:p w14:paraId="1904D58E" w14:textId="77777777" w:rsidR="00C509F5" w:rsidRPr="005D5AE2" w:rsidRDefault="00C509F5" w:rsidP="00C509F5">
      <w:pPr>
        <w:spacing w:line="480" w:lineRule="auto"/>
        <w:jc w:val="both"/>
        <w:rPr>
          <w:rFonts w:ascii="Arial" w:hAnsi="Arial" w:cs="Arial"/>
          <w:sz w:val="24"/>
          <w:szCs w:val="24"/>
        </w:rPr>
      </w:pPr>
      <w:r w:rsidRPr="005D5AE2">
        <w:rPr>
          <w:rFonts w:ascii="Arial" w:hAnsi="Arial" w:cs="Arial"/>
          <w:sz w:val="24"/>
          <w:szCs w:val="24"/>
        </w:rPr>
        <w:t>After a thorough examination of data from Germany and the UAE, it is clear that Germany is the best location for LMDT Consulting Ltd to expand its operations. Germany has a robust management consulting market, with revenues expected to reach €43.7 billion by 2022, indicating strong demand for consulting services. The market benefits from a diverse industrial base, ranging from automotive to IT, which creates numerous opportunities for services such as strategic workforce planning and talent acquisition</w:t>
      </w:r>
      <w:r>
        <w:rPr>
          <w:rFonts w:ascii="Arial" w:hAnsi="Arial" w:cs="Arial"/>
          <w:sz w:val="24"/>
          <w:szCs w:val="24"/>
        </w:rPr>
        <w:t xml:space="preserve"> for LMDT</w:t>
      </w:r>
      <w:r w:rsidRPr="005D5AE2">
        <w:rPr>
          <w:rFonts w:ascii="Arial" w:hAnsi="Arial" w:cs="Arial"/>
          <w:sz w:val="24"/>
          <w:szCs w:val="24"/>
        </w:rPr>
        <w:t>.</w:t>
      </w:r>
    </w:p>
    <w:p w14:paraId="698166A0" w14:textId="77777777" w:rsidR="00C509F5" w:rsidRDefault="00C509F5" w:rsidP="00C509F5">
      <w:pPr>
        <w:spacing w:line="480" w:lineRule="auto"/>
        <w:jc w:val="both"/>
        <w:rPr>
          <w:rFonts w:ascii="Arial" w:hAnsi="Arial" w:cs="Arial"/>
          <w:sz w:val="24"/>
          <w:szCs w:val="24"/>
        </w:rPr>
      </w:pPr>
      <w:r w:rsidRPr="005D5AE2">
        <w:rPr>
          <w:rFonts w:ascii="Arial" w:hAnsi="Arial" w:cs="Arial"/>
          <w:sz w:val="24"/>
          <w:szCs w:val="24"/>
        </w:rPr>
        <w:t xml:space="preserve">Furthermore, the growing number of consulting firms, as well as a shift towards strategic and value-enhancing HR functions, demonstrate the demand for HR services in Germany. The country's emphasis on digitization and Industry 4.0 highlights the importance of integrating HR technology, which can help businesses increase efficiency and adapt to new technological landscapes. Furthermore, Germany's service sector, which employs a large proportion of the workforce and contributes significantly to GDP, complements LMDT's expertise in HR-related digital tools and platforms, particularly in compliance and strategic workforce management. This synergy makes Germany an ideal market for LMDT Consulting </w:t>
      </w:r>
      <w:proofErr w:type="spellStart"/>
      <w:r w:rsidRPr="005D5AE2">
        <w:rPr>
          <w:rFonts w:ascii="Arial" w:hAnsi="Arial" w:cs="Arial"/>
          <w:sz w:val="24"/>
          <w:szCs w:val="24"/>
        </w:rPr>
        <w:t>Ltd's</w:t>
      </w:r>
      <w:proofErr w:type="spellEnd"/>
      <w:r w:rsidRPr="005D5AE2">
        <w:rPr>
          <w:rFonts w:ascii="Arial" w:hAnsi="Arial" w:cs="Arial"/>
          <w:sz w:val="24"/>
          <w:szCs w:val="24"/>
        </w:rPr>
        <w:t xml:space="preserve"> expansion and service offerings.</w:t>
      </w:r>
    </w:p>
    <w:p w14:paraId="244AF140" w14:textId="77777777" w:rsidR="00C509F5" w:rsidRDefault="00C509F5" w:rsidP="00C509F5"/>
    <w:p w14:paraId="34F9CBE5" w14:textId="788394D0" w:rsidR="00C509F5" w:rsidRDefault="00C509F5" w:rsidP="00E7173B">
      <w:pPr>
        <w:spacing w:line="480" w:lineRule="auto"/>
        <w:jc w:val="both"/>
        <w:rPr>
          <w:rFonts w:ascii="Arial" w:hAnsi="Arial" w:cs="Arial"/>
          <w:sz w:val="24"/>
          <w:szCs w:val="24"/>
        </w:rPr>
      </w:pPr>
    </w:p>
    <w:p w14:paraId="351805C2" w14:textId="77777777" w:rsidR="00C509F5" w:rsidRDefault="00C509F5" w:rsidP="00E7173B">
      <w:pPr>
        <w:spacing w:line="480" w:lineRule="auto"/>
        <w:jc w:val="both"/>
        <w:rPr>
          <w:rFonts w:ascii="Arial" w:hAnsi="Arial" w:cs="Arial"/>
          <w:sz w:val="24"/>
          <w:szCs w:val="24"/>
        </w:rPr>
      </w:pPr>
    </w:p>
    <w:p w14:paraId="58C4F41F" w14:textId="77777777" w:rsidR="00594F9D" w:rsidRDefault="00594F9D" w:rsidP="008A3C52">
      <w:pPr>
        <w:pStyle w:val="Heading1"/>
        <w:rPr>
          <w:lang w:val="en-US"/>
        </w:rPr>
      </w:pPr>
      <w:bookmarkStart w:id="33" w:name="_Toc165604647"/>
      <w:r>
        <w:rPr>
          <w:lang w:val="en-US"/>
        </w:rPr>
        <w:lastRenderedPageBreak/>
        <w:t>4. Market Entry Strategy</w:t>
      </w:r>
      <w:bookmarkEnd w:id="33"/>
    </w:p>
    <w:p w14:paraId="16D63EFB" w14:textId="77777777" w:rsidR="00594F9D" w:rsidRDefault="00594F9D" w:rsidP="008A3C52">
      <w:pPr>
        <w:pStyle w:val="Heading2"/>
      </w:pPr>
      <w:bookmarkStart w:id="34" w:name="_Toc165604648"/>
      <w:r>
        <w:t>4.1 Mergers and Acquisitions Entry Strategy in Germany</w:t>
      </w:r>
      <w:bookmarkEnd w:id="34"/>
    </w:p>
    <w:p w14:paraId="343AD503" w14:textId="6069880E" w:rsidR="00594F9D" w:rsidRDefault="00594F9D" w:rsidP="00594F9D">
      <w:pPr>
        <w:spacing w:line="480" w:lineRule="auto"/>
        <w:jc w:val="both"/>
        <w:rPr>
          <w:rFonts w:ascii="Arial" w:hAnsi="Arial" w:cs="Arial"/>
          <w:sz w:val="24"/>
          <w:szCs w:val="24"/>
          <w:lang w:val="en-US"/>
        </w:rPr>
      </w:pPr>
      <w:r>
        <w:rPr>
          <w:rFonts w:ascii="Arial" w:hAnsi="Arial" w:cs="Arial"/>
          <w:sz w:val="24"/>
          <w:szCs w:val="24"/>
          <w:lang w:val="en-US"/>
        </w:rPr>
        <w:t xml:space="preserve">The Mergers and Acquisitions market in Germany is currently witnessing a substantial upward trend, drawing the attention of both domestic and international investors (Statista, 2024). Statista (2024) reports that the average transaction value in the Mergers and Acquisitions market in Germany is projected to be €97.85m </w:t>
      </w:r>
      <w:r w:rsidR="00457385">
        <w:rPr>
          <w:rFonts w:ascii="Arial" w:hAnsi="Arial" w:cs="Arial"/>
          <w:sz w:val="24"/>
          <w:szCs w:val="24"/>
          <w:lang w:val="en-US"/>
        </w:rPr>
        <w:t>in 2024. The graph in Figure (20</w:t>
      </w:r>
      <w:r>
        <w:rPr>
          <w:rFonts w:ascii="Arial" w:hAnsi="Arial" w:cs="Arial"/>
          <w:sz w:val="24"/>
          <w:szCs w:val="24"/>
          <w:lang w:val="en-US"/>
        </w:rPr>
        <w:t xml:space="preserve">) illustrates the patterns of mergers and acquisitions (M&amp;A) in Germany from 1991 </w:t>
      </w:r>
      <w:r w:rsidRPr="0079781C">
        <w:rPr>
          <w:rFonts w:ascii="Arial" w:hAnsi="Arial" w:cs="Arial"/>
          <w:sz w:val="24"/>
          <w:szCs w:val="24"/>
          <w:lang w:val="en-US"/>
        </w:rPr>
        <w:t>to the projected data for 2024</w:t>
      </w:r>
      <w:r>
        <w:rPr>
          <w:rFonts w:ascii="Arial" w:hAnsi="Arial" w:cs="Arial"/>
          <w:sz w:val="24"/>
          <w:szCs w:val="24"/>
          <w:lang w:val="en-US"/>
        </w:rPr>
        <w:t xml:space="preserve">. </w:t>
      </w:r>
    </w:p>
    <w:p w14:paraId="500AA5E9" w14:textId="77777777" w:rsidR="00594F9D" w:rsidRDefault="00594F9D" w:rsidP="00594F9D">
      <w:pPr>
        <w:spacing w:line="480" w:lineRule="auto"/>
        <w:jc w:val="both"/>
        <w:rPr>
          <w:rFonts w:ascii="Arial" w:hAnsi="Arial" w:cs="Arial"/>
          <w:sz w:val="24"/>
          <w:szCs w:val="24"/>
          <w:lang w:val="en-US"/>
        </w:rPr>
      </w:pPr>
      <w:r>
        <w:rPr>
          <w:rFonts w:ascii="Arial" w:hAnsi="Arial" w:cs="Arial"/>
          <w:noProof/>
          <w:sz w:val="24"/>
          <w:szCs w:val="24"/>
          <w:lang w:val="en-US"/>
        </w:rPr>
        <w:drawing>
          <wp:inline distT="0" distB="0" distL="0" distR="0" wp14:anchorId="68406769" wp14:editId="09CC2507">
            <wp:extent cx="5943600" cy="347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438BC2F9" w14:textId="38F7D3DA" w:rsidR="00594F9D" w:rsidRDefault="00457385" w:rsidP="00594F9D">
      <w:pPr>
        <w:spacing w:line="480" w:lineRule="auto"/>
        <w:jc w:val="center"/>
        <w:rPr>
          <w:rFonts w:ascii="Arial" w:hAnsi="Arial" w:cs="Arial"/>
          <w:sz w:val="24"/>
          <w:szCs w:val="24"/>
          <w:lang w:val="en-US"/>
        </w:rPr>
      </w:pPr>
      <w:r>
        <w:rPr>
          <w:rFonts w:ascii="Arial" w:hAnsi="Arial" w:cs="Arial"/>
          <w:sz w:val="24"/>
          <w:szCs w:val="24"/>
          <w:lang w:val="en-US"/>
        </w:rPr>
        <w:t>Figure 20</w:t>
      </w:r>
      <w:r w:rsidR="00594F9D">
        <w:rPr>
          <w:rFonts w:ascii="Arial" w:hAnsi="Arial" w:cs="Arial"/>
          <w:sz w:val="24"/>
          <w:szCs w:val="24"/>
          <w:lang w:val="en-US"/>
        </w:rPr>
        <w:t>: M&amp;A Germany by Numbers &amp; Value by Years (</w:t>
      </w:r>
      <w:r w:rsidR="007A65B0">
        <w:rPr>
          <w:rFonts w:ascii="Arial" w:hAnsi="Arial" w:cs="Arial"/>
          <w:sz w:val="24"/>
          <w:szCs w:val="24"/>
          <w:lang w:val="en-US"/>
        </w:rPr>
        <w:t>IMAA</w:t>
      </w:r>
      <w:r w:rsidR="00594F9D">
        <w:rPr>
          <w:rFonts w:ascii="Arial" w:hAnsi="Arial" w:cs="Arial"/>
          <w:sz w:val="24"/>
          <w:szCs w:val="24"/>
          <w:lang w:val="en-US"/>
        </w:rPr>
        <w:t>, 2024).</w:t>
      </w:r>
    </w:p>
    <w:p w14:paraId="63C39070" w14:textId="77777777" w:rsidR="00594F9D" w:rsidRDefault="00594F9D" w:rsidP="00594F9D">
      <w:pPr>
        <w:spacing w:line="480" w:lineRule="auto"/>
        <w:jc w:val="both"/>
        <w:rPr>
          <w:rFonts w:ascii="Arial" w:hAnsi="Arial" w:cs="Arial"/>
          <w:sz w:val="24"/>
          <w:szCs w:val="24"/>
          <w:lang w:val="en-US"/>
        </w:rPr>
      </w:pPr>
    </w:p>
    <w:p w14:paraId="410CC3B0" w14:textId="77777777" w:rsidR="00BB2156" w:rsidRDefault="00594F9D" w:rsidP="00594F9D">
      <w:pPr>
        <w:spacing w:line="480" w:lineRule="auto"/>
        <w:jc w:val="both"/>
        <w:rPr>
          <w:rFonts w:ascii="Arial" w:hAnsi="Arial" w:cs="Arial"/>
          <w:sz w:val="24"/>
          <w:szCs w:val="24"/>
          <w:lang w:val="en-US"/>
        </w:rPr>
      </w:pPr>
      <w:r w:rsidRPr="002D36DA">
        <w:rPr>
          <w:rFonts w:ascii="Arial" w:hAnsi="Arial" w:cs="Arial"/>
          <w:sz w:val="24"/>
          <w:szCs w:val="24"/>
          <w:lang w:val="en-US"/>
        </w:rPr>
        <w:lastRenderedPageBreak/>
        <w:t>This graph shows the number and value of mergers and acquisitions (M&amp;A) in Germany from 1991 to 2024. It shows a peak in the number of transactions around 2000, followed by a significant decline and subsequent shift over the next few years. The value of transactions also varies, with notable peaks in the early 2000s and mid-2010s. By 2024, both the number and value of transactions show signs of stabilizing after a noticeable dip in 2020.</w:t>
      </w:r>
    </w:p>
    <w:p w14:paraId="49CEAF61" w14:textId="516AD667" w:rsidR="00594F9D" w:rsidRDefault="00BB2156" w:rsidP="00594F9D">
      <w:pPr>
        <w:spacing w:line="480" w:lineRule="auto"/>
        <w:jc w:val="both"/>
        <w:rPr>
          <w:rFonts w:ascii="Arial" w:hAnsi="Arial" w:cs="Arial"/>
          <w:sz w:val="24"/>
          <w:szCs w:val="24"/>
          <w:lang w:val="en-US"/>
        </w:rPr>
      </w:pPr>
      <w:r w:rsidRPr="005E2E2A">
        <w:rPr>
          <w:rFonts w:ascii="Arial" w:hAnsi="Arial" w:cs="Arial"/>
          <w:sz w:val="24"/>
          <w:szCs w:val="24"/>
          <w:lang w:val="en-US"/>
        </w:rPr>
        <w:t xml:space="preserve">Germany's positioning as a hub for both domestic and international investors underscores its strategic significance and the vibrant business activities occurring there, making it a </w:t>
      </w:r>
      <w:r>
        <w:rPr>
          <w:rFonts w:ascii="Arial" w:hAnsi="Arial" w:cs="Arial"/>
          <w:sz w:val="24"/>
          <w:szCs w:val="24"/>
          <w:lang w:val="en-US"/>
        </w:rPr>
        <w:t>good environment</w:t>
      </w:r>
      <w:r w:rsidRPr="005E2E2A">
        <w:rPr>
          <w:rFonts w:ascii="Arial" w:hAnsi="Arial" w:cs="Arial"/>
          <w:sz w:val="24"/>
          <w:szCs w:val="24"/>
          <w:lang w:val="en-US"/>
        </w:rPr>
        <w:t xml:space="preserve"> </w:t>
      </w:r>
      <w:r>
        <w:rPr>
          <w:rFonts w:ascii="Arial" w:hAnsi="Arial" w:cs="Arial"/>
          <w:sz w:val="24"/>
          <w:szCs w:val="24"/>
          <w:lang w:val="en-US"/>
        </w:rPr>
        <w:t>for LMDT to integrate and grow.</w:t>
      </w:r>
      <w:r w:rsidR="00BE0BB0">
        <w:rPr>
          <w:rFonts w:ascii="Arial" w:hAnsi="Arial" w:cs="Arial"/>
          <w:sz w:val="24"/>
          <w:szCs w:val="24"/>
          <w:lang w:val="en-US"/>
        </w:rPr>
        <w:t xml:space="preserve"> The high activity in the number and value of transactions over the years also shows how much companies consider this method, making it a good entry strategy for LMDT Consulting</w:t>
      </w:r>
      <w:r w:rsidR="00A558EE">
        <w:rPr>
          <w:rFonts w:ascii="Arial" w:hAnsi="Arial" w:cs="Arial"/>
          <w:sz w:val="24"/>
          <w:szCs w:val="24"/>
          <w:lang w:val="en-US"/>
        </w:rPr>
        <w:t xml:space="preserve"> Ltd</w:t>
      </w:r>
      <w:r w:rsidR="00BE0BB0">
        <w:rPr>
          <w:rFonts w:ascii="Arial" w:hAnsi="Arial" w:cs="Arial"/>
          <w:sz w:val="24"/>
          <w:szCs w:val="24"/>
          <w:lang w:val="en-US"/>
        </w:rPr>
        <w:t>.</w:t>
      </w:r>
    </w:p>
    <w:p w14:paraId="192B0943" w14:textId="77777777" w:rsidR="00594F9D" w:rsidRDefault="00594F9D" w:rsidP="00594F9D">
      <w:pPr>
        <w:spacing w:line="480" w:lineRule="auto"/>
        <w:jc w:val="both"/>
        <w:rPr>
          <w:rFonts w:ascii="Arial" w:hAnsi="Arial" w:cs="Arial"/>
          <w:sz w:val="24"/>
          <w:szCs w:val="24"/>
          <w:lang w:val="en-US"/>
        </w:rPr>
      </w:pPr>
      <w:r>
        <w:rPr>
          <w:rFonts w:ascii="Arial" w:hAnsi="Arial" w:cs="Arial"/>
          <w:noProof/>
          <w:lang w:val="en-US"/>
        </w:rPr>
        <w:drawing>
          <wp:inline distT="0" distB="0" distL="0" distR="0" wp14:anchorId="4BED57F3" wp14:editId="6B53F571">
            <wp:extent cx="5943600" cy="3230880"/>
            <wp:effectExtent l="0" t="0" r="0" b="7620"/>
            <wp:docPr id="2" name="Picture 2" descr="A70E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70E3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14:paraId="230F0DD5" w14:textId="46871089" w:rsidR="00594F9D" w:rsidRPr="00CD017A" w:rsidRDefault="00457385" w:rsidP="00594F9D">
      <w:pPr>
        <w:spacing w:line="480" w:lineRule="auto"/>
        <w:jc w:val="center"/>
        <w:rPr>
          <w:rFonts w:ascii="Arial" w:hAnsi="Arial" w:cs="Arial"/>
          <w:lang w:val="en-US"/>
        </w:rPr>
      </w:pPr>
      <w:r>
        <w:rPr>
          <w:rFonts w:ascii="Arial" w:hAnsi="Arial" w:cs="Arial"/>
          <w:lang w:val="en-US"/>
        </w:rPr>
        <w:t>Figure 21</w:t>
      </w:r>
      <w:r w:rsidR="00594F9D" w:rsidRPr="00CD017A">
        <w:rPr>
          <w:rFonts w:ascii="Arial" w:hAnsi="Arial" w:cs="Arial"/>
          <w:lang w:val="en-US"/>
        </w:rPr>
        <w:t xml:space="preserve">: Number of Deals by Foreign </w:t>
      </w:r>
      <w:proofErr w:type="spellStart"/>
      <w:r w:rsidR="00594F9D" w:rsidRPr="00CD017A">
        <w:rPr>
          <w:rFonts w:ascii="Arial" w:hAnsi="Arial" w:cs="Arial"/>
          <w:lang w:val="en-US"/>
        </w:rPr>
        <w:t>Acquirors</w:t>
      </w:r>
      <w:proofErr w:type="spellEnd"/>
      <w:r w:rsidR="00594F9D" w:rsidRPr="00CD017A">
        <w:rPr>
          <w:rFonts w:ascii="Arial" w:hAnsi="Arial" w:cs="Arial"/>
          <w:lang w:val="en-US"/>
        </w:rPr>
        <w:t xml:space="preserve"> into Germany by Nation (Institute for Mergers, Acquisitions and Alliances (IMAA), 2024).</w:t>
      </w:r>
    </w:p>
    <w:p w14:paraId="13926A97" w14:textId="77777777" w:rsidR="00594F9D" w:rsidRDefault="00594F9D" w:rsidP="00594F9D">
      <w:pPr>
        <w:spacing w:line="480" w:lineRule="auto"/>
        <w:jc w:val="both"/>
        <w:rPr>
          <w:rFonts w:ascii="Arial" w:hAnsi="Arial" w:cs="Arial"/>
          <w:sz w:val="24"/>
          <w:szCs w:val="24"/>
          <w:lang w:val="en-US"/>
        </w:rPr>
      </w:pPr>
    </w:p>
    <w:p w14:paraId="730FDDE5" w14:textId="655357C9" w:rsidR="00594F9D" w:rsidRDefault="00594F9D" w:rsidP="00594F9D">
      <w:pPr>
        <w:spacing w:line="480" w:lineRule="auto"/>
        <w:jc w:val="both"/>
        <w:rPr>
          <w:rFonts w:ascii="Arial" w:hAnsi="Arial" w:cs="Arial"/>
          <w:sz w:val="24"/>
          <w:szCs w:val="24"/>
          <w:lang w:val="en-US"/>
        </w:rPr>
      </w:pPr>
      <w:r w:rsidRPr="002D36DA">
        <w:rPr>
          <w:rFonts w:ascii="Arial" w:hAnsi="Arial" w:cs="Arial"/>
          <w:sz w:val="24"/>
          <w:szCs w:val="24"/>
          <w:lang w:val="en-US"/>
        </w:rPr>
        <w:t xml:space="preserve">The pie chart </w:t>
      </w:r>
      <w:r w:rsidR="00457385">
        <w:rPr>
          <w:rFonts w:ascii="Arial" w:hAnsi="Arial" w:cs="Arial"/>
          <w:sz w:val="24"/>
          <w:szCs w:val="24"/>
          <w:lang w:val="en-US"/>
        </w:rPr>
        <w:t xml:space="preserve">in Figure (21) </w:t>
      </w:r>
      <w:r w:rsidRPr="002D36DA">
        <w:rPr>
          <w:rFonts w:ascii="Arial" w:hAnsi="Arial" w:cs="Arial"/>
          <w:sz w:val="24"/>
          <w:szCs w:val="24"/>
          <w:lang w:val="en-US"/>
        </w:rPr>
        <w:t>shows the distribution of mergers and acquisitions deals in Germany by foreign acquirers, broken down by country. The United States leads with 24.4% of the transactions, followed by the United Kingdom (13.7%), Switzerland (8.8%), France (8.3%), and the Netherlands (7.9%). All other countries together account for 36.9% of the transactions. This demonstrates a substantial international interest in the German market, with the United States and the United Kingdom being the primary foreign investors</w:t>
      </w:r>
      <w:r w:rsidR="00181E11">
        <w:rPr>
          <w:rFonts w:ascii="Arial" w:hAnsi="Arial" w:cs="Arial"/>
          <w:sz w:val="24"/>
          <w:szCs w:val="24"/>
          <w:lang w:val="en-US"/>
        </w:rPr>
        <w:t xml:space="preserve"> and show</w:t>
      </w:r>
      <w:r w:rsidR="00181E11" w:rsidRPr="005E2E2A">
        <w:rPr>
          <w:rFonts w:ascii="Arial" w:hAnsi="Arial" w:cs="Arial"/>
          <w:sz w:val="24"/>
          <w:szCs w:val="24"/>
          <w:lang w:val="en-US"/>
        </w:rPr>
        <w:t>s a welcoming environment for foreign enterprises</w:t>
      </w:r>
      <w:r w:rsidR="00181E11">
        <w:rPr>
          <w:rFonts w:ascii="Arial" w:hAnsi="Arial" w:cs="Arial"/>
          <w:sz w:val="24"/>
          <w:szCs w:val="24"/>
          <w:lang w:val="en-US"/>
        </w:rPr>
        <w:t xml:space="preserve"> which</w:t>
      </w:r>
      <w:r w:rsidR="00181E11" w:rsidRPr="005E2E2A">
        <w:rPr>
          <w:rFonts w:ascii="Arial" w:hAnsi="Arial" w:cs="Arial"/>
          <w:sz w:val="24"/>
          <w:szCs w:val="24"/>
          <w:lang w:val="en-US"/>
        </w:rPr>
        <w:t xml:space="preserve"> aligns with LMDT's goals </w:t>
      </w:r>
      <w:r w:rsidR="00181E11">
        <w:rPr>
          <w:rFonts w:ascii="Arial" w:hAnsi="Arial" w:cs="Arial"/>
          <w:sz w:val="24"/>
          <w:szCs w:val="24"/>
          <w:lang w:val="en-US"/>
        </w:rPr>
        <w:t>to expand its global footprint.</w:t>
      </w:r>
    </w:p>
    <w:p w14:paraId="42C09F7D" w14:textId="77777777" w:rsidR="00594F9D" w:rsidRDefault="00594F9D" w:rsidP="00594F9D">
      <w:pPr>
        <w:spacing w:line="480" w:lineRule="auto"/>
        <w:jc w:val="both"/>
        <w:rPr>
          <w:rFonts w:ascii="Arial" w:hAnsi="Arial" w:cs="Arial"/>
          <w:sz w:val="24"/>
          <w:szCs w:val="24"/>
          <w:lang w:val="en-US"/>
        </w:rPr>
      </w:pPr>
      <w:r>
        <w:rPr>
          <w:rFonts w:ascii="Arial" w:hAnsi="Arial" w:cs="Arial"/>
          <w:noProof/>
          <w:sz w:val="24"/>
          <w:szCs w:val="24"/>
          <w:lang w:val="en-US"/>
        </w:rPr>
        <w:drawing>
          <wp:inline distT="0" distB="0" distL="0" distR="0" wp14:anchorId="0EFBED09" wp14:editId="71C124D8">
            <wp:extent cx="595122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1220" cy="3848100"/>
                    </a:xfrm>
                    <a:prstGeom prst="rect">
                      <a:avLst/>
                    </a:prstGeom>
                    <a:noFill/>
                    <a:ln>
                      <a:noFill/>
                    </a:ln>
                  </pic:spPr>
                </pic:pic>
              </a:graphicData>
            </a:graphic>
          </wp:inline>
        </w:drawing>
      </w:r>
    </w:p>
    <w:p w14:paraId="72B35DA4" w14:textId="7B75C0E6" w:rsidR="00594F9D" w:rsidRDefault="00457385" w:rsidP="00594F9D">
      <w:pPr>
        <w:spacing w:after="0" w:line="240" w:lineRule="auto"/>
        <w:jc w:val="center"/>
        <w:rPr>
          <w:rFonts w:ascii="Times New Roman" w:eastAsia="Times New Roman" w:hAnsi="Times New Roman" w:cs="Times New Roman"/>
          <w:sz w:val="24"/>
          <w:szCs w:val="24"/>
          <w:lang w:val="en-US"/>
        </w:rPr>
      </w:pPr>
      <w:r>
        <w:rPr>
          <w:rFonts w:ascii="Arial" w:eastAsia="Times New Roman" w:hAnsi="Arial" w:cs="Arial"/>
          <w:sz w:val="24"/>
          <w:szCs w:val="24"/>
          <w:lang w:val="en-US"/>
        </w:rPr>
        <w:t>Figure 22</w:t>
      </w:r>
      <w:r w:rsidR="00594F9D">
        <w:rPr>
          <w:rFonts w:ascii="Arial" w:eastAsia="Times New Roman" w:hAnsi="Arial" w:cs="Arial"/>
          <w:sz w:val="24"/>
          <w:szCs w:val="24"/>
          <w:lang w:val="en-US"/>
        </w:rPr>
        <w:t>: Germany M&amp;A activity by value 2019 – 2024 [YTD</w:t>
      </w:r>
      <w:proofErr w:type="gramStart"/>
      <w:r w:rsidR="00594F9D">
        <w:rPr>
          <w:rFonts w:ascii="Arial" w:eastAsia="Times New Roman" w:hAnsi="Arial" w:cs="Arial"/>
          <w:sz w:val="24"/>
          <w:szCs w:val="24"/>
          <w:lang w:val="en-US"/>
        </w:rPr>
        <w:t>]  (</w:t>
      </w:r>
      <w:proofErr w:type="spellStart"/>
      <w:proofErr w:type="gramEnd"/>
      <w:r w:rsidR="00594F9D">
        <w:rPr>
          <w:rFonts w:ascii="Arial" w:eastAsia="Times New Roman" w:hAnsi="Arial" w:cs="Arial"/>
          <w:sz w:val="24"/>
          <w:szCs w:val="24"/>
          <w:lang w:val="en-US"/>
        </w:rPr>
        <w:t>Whitecase</w:t>
      </w:r>
      <w:proofErr w:type="spellEnd"/>
      <w:r w:rsidR="00594F9D">
        <w:rPr>
          <w:rFonts w:ascii="Arial" w:eastAsia="Times New Roman" w:hAnsi="Arial" w:cs="Arial"/>
          <w:sz w:val="24"/>
          <w:szCs w:val="24"/>
          <w:lang w:val="en-US"/>
        </w:rPr>
        <w:t>, 2024).</w:t>
      </w:r>
    </w:p>
    <w:p w14:paraId="661C579C" w14:textId="77777777" w:rsidR="00594F9D" w:rsidRDefault="00594F9D" w:rsidP="00594F9D">
      <w:pPr>
        <w:spacing w:line="480" w:lineRule="auto"/>
        <w:jc w:val="both"/>
        <w:rPr>
          <w:rFonts w:ascii="Arial" w:hAnsi="Arial" w:cs="Arial"/>
          <w:sz w:val="24"/>
          <w:szCs w:val="24"/>
          <w:lang w:val="en-US"/>
        </w:rPr>
      </w:pPr>
    </w:p>
    <w:p w14:paraId="4E0B606B" w14:textId="78F06C03" w:rsidR="00A95529" w:rsidRDefault="006B606B" w:rsidP="00594F9D">
      <w:pPr>
        <w:spacing w:line="480" w:lineRule="auto"/>
        <w:jc w:val="both"/>
        <w:rPr>
          <w:rFonts w:ascii="Arial" w:hAnsi="Arial" w:cs="Arial"/>
          <w:sz w:val="24"/>
          <w:szCs w:val="24"/>
          <w:lang w:val="en-US"/>
        </w:rPr>
      </w:pPr>
      <w:r w:rsidRPr="006B606B">
        <w:rPr>
          <w:rFonts w:ascii="Arial" w:hAnsi="Arial" w:cs="Arial"/>
          <w:sz w:val="24"/>
          <w:szCs w:val="24"/>
          <w:lang w:val="en-US"/>
        </w:rPr>
        <w:lastRenderedPageBreak/>
        <w:t>The bar chart in Figure 22 shows Mergers and Acquisitions (M&amp;A) activity by sector from 2019 to YTD 2024. The Technology, Media, and Telecommunications (TMT) sector leads with 2354 deals, followed by Industrials and Chemicals with 1408 transactions, and Business Services with 1145 transactions, indicating a robust market. The substantial M&amp;A activity facilitates LMDT's market entry strategy in Germany through acquisitions, granting immediate access to established networks, local talent, and a customer base, thereby accelerating its business objectives.</w:t>
      </w:r>
    </w:p>
    <w:p w14:paraId="3A6C996A" w14:textId="77777777" w:rsidR="006B606B" w:rsidRPr="005E2E2A" w:rsidRDefault="006B606B" w:rsidP="00594F9D">
      <w:pPr>
        <w:spacing w:line="480" w:lineRule="auto"/>
        <w:jc w:val="both"/>
        <w:rPr>
          <w:rFonts w:ascii="Arial" w:hAnsi="Arial" w:cs="Arial"/>
          <w:sz w:val="24"/>
          <w:szCs w:val="24"/>
          <w:lang w:val="en-US"/>
        </w:rPr>
      </w:pPr>
    </w:p>
    <w:p w14:paraId="6FF7CC64" w14:textId="6D279D94" w:rsidR="00594F9D" w:rsidRDefault="00594F9D" w:rsidP="008A3C52">
      <w:pPr>
        <w:pStyle w:val="Heading2"/>
      </w:pPr>
      <w:bookmarkStart w:id="35" w:name="_Toc165604650"/>
      <w:r>
        <w:t>4.2 The top HR consulting firms in Germany for potential merger and acquisition opportunities by LMDT Consulting Ltd</w:t>
      </w:r>
      <w:bookmarkEnd w:id="35"/>
    </w:p>
    <w:p w14:paraId="5685FAFA" w14:textId="3EE25C18" w:rsidR="00A95529" w:rsidRDefault="00A95529" w:rsidP="00594F9D">
      <w:pPr>
        <w:spacing w:line="480" w:lineRule="auto"/>
        <w:jc w:val="both"/>
        <w:rPr>
          <w:rFonts w:ascii="Arial" w:hAnsi="Arial" w:cs="Arial"/>
          <w:sz w:val="24"/>
          <w:szCs w:val="24"/>
        </w:rPr>
      </w:pPr>
      <w:r w:rsidRPr="00A95529">
        <w:rPr>
          <w:rFonts w:ascii="Arial" w:hAnsi="Arial" w:cs="Arial"/>
          <w:sz w:val="24"/>
          <w:szCs w:val="24"/>
        </w:rPr>
        <w:t xml:space="preserve">According to the analysis in Section 3.1.4 of the Client Demand for HR Services in Germany, there is a high demand for services such as Performance Management, Training and Development, Compliance, Legal, Compensation and Benefits the use of data analytics for informed HR decision-making. </w:t>
      </w:r>
      <w:r>
        <w:rPr>
          <w:rFonts w:ascii="Arial" w:hAnsi="Arial" w:cs="Arial"/>
          <w:sz w:val="24"/>
          <w:szCs w:val="24"/>
        </w:rPr>
        <w:t xml:space="preserve">In </w:t>
      </w:r>
      <w:r w:rsidRPr="00A95529">
        <w:rPr>
          <w:rFonts w:ascii="Arial" w:hAnsi="Arial" w:cs="Arial"/>
          <w:sz w:val="24"/>
          <w:szCs w:val="24"/>
        </w:rPr>
        <w:t>Table 1 are top HR consulting firms in G</w:t>
      </w:r>
      <w:r>
        <w:rPr>
          <w:rFonts w:ascii="Arial" w:hAnsi="Arial" w:cs="Arial"/>
          <w:sz w:val="24"/>
          <w:szCs w:val="24"/>
        </w:rPr>
        <w:t>ermany that LMDT Consulting Ltd</w:t>
      </w:r>
      <w:r w:rsidRPr="00A95529">
        <w:rPr>
          <w:rFonts w:ascii="Arial" w:hAnsi="Arial" w:cs="Arial"/>
          <w:sz w:val="24"/>
          <w:szCs w:val="24"/>
        </w:rPr>
        <w:t xml:space="preserve"> can </w:t>
      </w:r>
      <w:r>
        <w:rPr>
          <w:rFonts w:ascii="Arial" w:hAnsi="Arial" w:cs="Arial"/>
          <w:sz w:val="24"/>
          <w:szCs w:val="24"/>
        </w:rPr>
        <w:t>merge</w:t>
      </w:r>
      <w:r w:rsidRPr="00A95529">
        <w:rPr>
          <w:rFonts w:ascii="Arial" w:hAnsi="Arial" w:cs="Arial"/>
          <w:sz w:val="24"/>
          <w:szCs w:val="24"/>
        </w:rPr>
        <w:t xml:space="preserve"> </w:t>
      </w:r>
      <w:r>
        <w:rPr>
          <w:rFonts w:ascii="Arial" w:hAnsi="Arial" w:cs="Arial"/>
          <w:sz w:val="24"/>
          <w:szCs w:val="24"/>
        </w:rPr>
        <w:t xml:space="preserve">with </w:t>
      </w:r>
      <w:r w:rsidRPr="00A95529">
        <w:rPr>
          <w:rFonts w:ascii="Arial" w:hAnsi="Arial" w:cs="Arial"/>
          <w:sz w:val="24"/>
          <w:szCs w:val="24"/>
        </w:rPr>
        <w:t>or acquire (full top 24 HR consulting firms in the Appendix).</w:t>
      </w:r>
    </w:p>
    <w:p w14:paraId="26D367CD" w14:textId="77777777" w:rsidR="00594F9D" w:rsidRDefault="00594F9D" w:rsidP="00B111F0">
      <w:pPr>
        <w:spacing w:line="480" w:lineRule="auto"/>
        <w:jc w:val="center"/>
        <w:rPr>
          <w:rFonts w:ascii="Arial" w:hAnsi="Arial" w:cs="Arial"/>
          <w:sz w:val="24"/>
          <w:szCs w:val="24"/>
        </w:rPr>
      </w:pPr>
      <w:r w:rsidRPr="00BF77C7">
        <w:rPr>
          <w:rFonts w:ascii="Arial" w:hAnsi="Arial" w:cs="Arial"/>
          <w:noProof/>
          <w:sz w:val="24"/>
          <w:szCs w:val="24"/>
          <w:lang w:val="en-US"/>
        </w:rPr>
        <w:drawing>
          <wp:inline distT="0" distB="0" distL="0" distR="0" wp14:anchorId="19AF639D" wp14:editId="7C596294">
            <wp:extent cx="4556125" cy="1706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8570" cy="1722781"/>
                    </a:xfrm>
                    <a:prstGeom prst="rect">
                      <a:avLst/>
                    </a:prstGeom>
                  </pic:spPr>
                </pic:pic>
              </a:graphicData>
            </a:graphic>
          </wp:inline>
        </w:drawing>
      </w:r>
    </w:p>
    <w:p w14:paraId="697612B1" w14:textId="1361E85D" w:rsidR="00B111F0" w:rsidRPr="008F0AB3" w:rsidRDefault="00594F9D" w:rsidP="007A65B0">
      <w:pPr>
        <w:spacing w:line="480" w:lineRule="auto"/>
        <w:jc w:val="center"/>
        <w:rPr>
          <w:rFonts w:ascii="Arial" w:hAnsi="Arial" w:cs="Arial"/>
          <w:sz w:val="24"/>
          <w:szCs w:val="24"/>
        </w:rPr>
      </w:pPr>
      <w:r>
        <w:rPr>
          <w:rFonts w:ascii="Arial" w:hAnsi="Arial" w:cs="Arial"/>
          <w:sz w:val="24"/>
          <w:szCs w:val="24"/>
        </w:rPr>
        <w:t>Table 1: Top 4 HR consult</w:t>
      </w:r>
      <w:r w:rsidR="003C1500">
        <w:rPr>
          <w:rFonts w:ascii="Arial" w:hAnsi="Arial" w:cs="Arial"/>
          <w:sz w:val="24"/>
          <w:szCs w:val="24"/>
        </w:rPr>
        <w:t>ing firms in Germany</w:t>
      </w:r>
    </w:p>
    <w:p w14:paraId="232BBFA4" w14:textId="0110677C" w:rsidR="00594F9D" w:rsidRDefault="00157107" w:rsidP="008A3C52">
      <w:pPr>
        <w:pStyle w:val="Heading1"/>
      </w:pPr>
      <w:bookmarkStart w:id="36" w:name="_Toc165604651"/>
      <w:r>
        <w:rPr>
          <w:lang w:val="en-US"/>
        </w:rPr>
        <w:lastRenderedPageBreak/>
        <w:t>5</w:t>
      </w:r>
      <w:r w:rsidRPr="006625FE">
        <w:rPr>
          <w:lang w:val="en-US"/>
        </w:rPr>
        <w:t xml:space="preserve">. </w:t>
      </w:r>
      <w:r w:rsidRPr="006625FE">
        <w:t xml:space="preserve">Implementation </w:t>
      </w:r>
      <w:r>
        <w:t>of Data Analysis</w:t>
      </w:r>
      <w:bookmarkEnd w:id="36"/>
    </w:p>
    <w:p w14:paraId="1D92FDC6" w14:textId="03AAE576" w:rsidR="00157107" w:rsidRPr="00157107" w:rsidRDefault="00157107" w:rsidP="00157107">
      <w:pPr>
        <w:pStyle w:val="Heading2"/>
      </w:pPr>
      <w:bookmarkStart w:id="37" w:name="_Toc165604652"/>
      <w:r>
        <w:t>5.1 Implementation of Data Analysis for LMDT Consulting Ltd</w:t>
      </w:r>
      <w:bookmarkEnd w:id="37"/>
    </w:p>
    <w:p w14:paraId="6063AFAC" w14:textId="01353495" w:rsidR="00594F9D" w:rsidRPr="00E64659" w:rsidRDefault="00594F9D" w:rsidP="00594F9D">
      <w:pPr>
        <w:spacing w:line="480" w:lineRule="auto"/>
        <w:jc w:val="both"/>
        <w:rPr>
          <w:rFonts w:ascii="Arial" w:hAnsi="Arial" w:cs="Arial"/>
          <w:sz w:val="24"/>
          <w:szCs w:val="24"/>
          <w:lang w:val="en-US"/>
        </w:rPr>
      </w:pPr>
      <w:r w:rsidRPr="00DD62FB">
        <w:rPr>
          <w:rFonts w:ascii="Arial" w:hAnsi="Arial" w:cs="Arial"/>
          <w:sz w:val="24"/>
          <w:szCs w:val="24"/>
          <w:lang w:val="en-US"/>
        </w:rPr>
        <w:t>The data analysis implementation plan shown in Figure (</w:t>
      </w:r>
      <w:r w:rsidR="00457385">
        <w:rPr>
          <w:rFonts w:ascii="Arial" w:hAnsi="Arial" w:cs="Arial"/>
          <w:sz w:val="24"/>
          <w:szCs w:val="24"/>
          <w:lang w:val="en-US"/>
        </w:rPr>
        <w:t>22</w:t>
      </w:r>
      <w:r w:rsidRPr="00DD62FB">
        <w:rPr>
          <w:rFonts w:ascii="Arial" w:hAnsi="Arial" w:cs="Arial"/>
          <w:sz w:val="24"/>
          <w:szCs w:val="24"/>
          <w:lang w:val="en-US"/>
        </w:rPr>
        <w:t>) is a complete approach to using data for strategic advantage, which is vital to LMDT Consulting Ltd as the company expands its operations to Germany. This will be done within 12 weeks.</w:t>
      </w:r>
    </w:p>
    <w:p w14:paraId="6B57430E" w14:textId="77777777" w:rsidR="00594F9D" w:rsidRPr="00E64659" w:rsidRDefault="00594F9D" w:rsidP="00594F9D">
      <w:pPr>
        <w:jc w:val="center"/>
        <w:rPr>
          <w:rFonts w:ascii="Arial" w:hAnsi="Arial" w:cs="Arial"/>
          <w:sz w:val="24"/>
          <w:szCs w:val="24"/>
          <w:lang w:val="en-US"/>
        </w:rPr>
      </w:pPr>
      <w:r w:rsidRPr="001C6823">
        <w:rPr>
          <w:noProof/>
          <w:lang w:val="en-US"/>
        </w:rPr>
        <w:drawing>
          <wp:inline distT="0" distB="0" distL="0" distR="0" wp14:anchorId="5D4F2DA3" wp14:editId="277FCF2B">
            <wp:extent cx="5158740" cy="26822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0789" cy="2693704"/>
                    </a:xfrm>
                    <a:prstGeom prst="rect">
                      <a:avLst/>
                    </a:prstGeom>
                    <a:noFill/>
                    <a:ln>
                      <a:noFill/>
                    </a:ln>
                  </pic:spPr>
                </pic:pic>
              </a:graphicData>
            </a:graphic>
          </wp:inline>
        </w:drawing>
      </w:r>
    </w:p>
    <w:p w14:paraId="0DB46DAB" w14:textId="516A971A" w:rsidR="00594F9D" w:rsidRDefault="00457385" w:rsidP="00594F9D">
      <w:pPr>
        <w:jc w:val="center"/>
        <w:rPr>
          <w:rFonts w:ascii="Arial" w:hAnsi="Arial" w:cs="Arial"/>
          <w:sz w:val="24"/>
          <w:szCs w:val="24"/>
          <w:lang w:val="en-US"/>
        </w:rPr>
      </w:pPr>
      <w:r>
        <w:rPr>
          <w:rFonts w:ascii="Arial" w:hAnsi="Arial" w:cs="Arial"/>
          <w:sz w:val="24"/>
          <w:szCs w:val="24"/>
          <w:lang w:val="en-US"/>
        </w:rPr>
        <w:t>Figure 22</w:t>
      </w:r>
      <w:r w:rsidR="00594F9D">
        <w:rPr>
          <w:rFonts w:ascii="Arial" w:hAnsi="Arial" w:cs="Arial"/>
          <w:sz w:val="24"/>
          <w:szCs w:val="24"/>
          <w:lang w:val="en-US"/>
        </w:rPr>
        <w:t>: Data Analysis Implementation Plan Chart</w:t>
      </w:r>
    </w:p>
    <w:p w14:paraId="7F269938" w14:textId="77777777" w:rsidR="008F0AB3" w:rsidRDefault="008F0AB3" w:rsidP="00594F9D">
      <w:pPr>
        <w:spacing w:after="0" w:line="240" w:lineRule="auto"/>
        <w:jc w:val="both"/>
        <w:rPr>
          <w:rFonts w:ascii="Arial" w:eastAsia="Times New Roman" w:hAnsi="Arial" w:cs="Arial"/>
          <w:sz w:val="24"/>
          <w:szCs w:val="24"/>
          <w:lang w:val="en-US"/>
        </w:rPr>
      </w:pPr>
    </w:p>
    <w:p w14:paraId="0ACE1D1E" w14:textId="2539D327" w:rsidR="008F0AB3" w:rsidRDefault="008F0AB3" w:rsidP="00594F9D">
      <w:pPr>
        <w:spacing w:after="0" w:line="240" w:lineRule="auto"/>
        <w:jc w:val="both"/>
        <w:rPr>
          <w:rFonts w:ascii="Arial" w:eastAsia="Times New Roman" w:hAnsi="Arial" w:cs="Arial"/>
          <w:sz w:val="24"/>
          <w:szCs w:val="24"/>
          <w:lang w:val="en-US"/>
        </w:rPr>
      </w:pPr>
    </w:p>
    <w:p w14:paraId="366658C8" w14:textId="77777777" w:rsidR="008F0AB3" w:rsidRDefault="008F0AB3" w:rsidP="00594F9D">
      <w:pPr>
        <w:spacing w:after="0" w:line="240" w:lineRule="auto"/>
        <w:jc w:val="both"/>
        <w:rPr>
          <w:rFonts w:ascii="Arial" w:eastAsia="Times New Roman" w:hAnsi="Arial" w:cs="Arial"/>
          <w:sz w:val="24"/>
          <w:szCs w:val="24"/>
          <w:lang w:val="en-US"/>
        </w:rPr>
      </w:pPr>
    </w:p>
    <w:p w14:paraId="5DDFFD14" w14:textId="3428583E" w:rsidR="00594F9D" w:rsidRPr="00DD62FB" w:rsidRDefault="00594F9D" w:rsidP="00594F9D">
      <w:pPr>
        <w:spacing w:after="0" w:line="240" w:lineRule="auto"/>
        <w:jc w:val="both"/>
        <w:rPr>
          <w:rFonts w:ascii="Arial" w:eastAsia="Times New Roman" w:hAnsi="Arial" w:cs="Arial"/>
          <w:sz w:val="24"/>
          <w:szCs w:val="24"/>
          <w:lang w:val="en-US"/>
        </w:rPr>
      </w:pPr>
      <w:r>
        <w:rPr>
          <w:rFonts w:ascii="Arial" w:eastAsia="Times New Roman" w:hAnsi="Arial" w:cs="Arial"/>
          <w:sz w:val="24"/>
          <w:szCs w:val="24"/>
          <w:lang w:val="en-US"/>
        </w:rPr>
        <w:t>Here's what</w:t>
      </w:r>
      <w:r w:rsidRPr="00DD62FB">
        <w:rPr>
          <w:rFonts w:ascii="Arial" w:eastAsia="Times New Roman" w:hAnsi="Arial" w:cs="Arial"/>
          <w:sz w:val="24"/>
          <w:szCs w:val="24"/>
          <w:lang w:val="en-US"/>
        </w:rPr>
        <w:t xml:space="preserve"> this means to</w:t>
      </w:r>
      <w:r>
        <w:rPr>
          <w:rFonts w:ascii="Arial" w:eastAsia="Times New Roman" w:hAnsi="Arial" w:cs="Arial"/>
          <w:sz w:val="24"/>
          <w:szCs w:val="24"/>
          <w:lang w:val="en-US"/>
        </w:rPr>
        <w:t xml:space="preserve"> the LMDT Consulting Ltd</w:t>
      </w:r>
      <w:r w:rsidRPr="00DD62FB">
        <w:rPr>
          <w:rFonts w:ascii="Arial" w:eastAsia="Times New Roman" w:hAnsi="Arial" w:cs="Arial"/>
          <w:sz w:val="24"/>
          <w:szCs w:val="24"/>
          <w:lang w:val="en-US"/>
        </w:rPr>
        <w:t>:</w:t>
      </w:r>
    </w:p>
    <w:p w14:paraId="74FCDECD" w14:textId="77777777" w:rsidR="00594F9D" w:rsidRDefault="00594F9D" w:rsidP="00594F9D">
      <w:pPr>
        <w:rPr>
          <w:rFonts w:ascii="Arial" w:hAnsi="Arial" w:cs="Arial"/>
          <w:sz w:val="24"/>
          <w:szCs w:val="24"/>
          <w:lang w:val="en-US"/>
        </w:rPr>
      </w:pPr>
    </w:p>
    <w:p w14:paraId="23FC45F3" w14:textId="77777777" w:rsidR="00594F9D" w:rsidRPr="00A82ACB" w:rsidRDefault="00594F9D" w:rsidP="00594F9D">
      <w:pPr>
        <w:spacing w:line="480" w:lineRule="auto"/>
        <w:rPr>
          <w:rFonts w:ascii="Arial" w:hAnsi="Arial" w:cs="Arial"/>
          <w:b/>
          <w:sz w:val="24"/>
          <w:szCs w:val="24"/>
          <w:lang w:val="en-US"/>
        </w:rPr>
      </w:pPr>
      <w:r w:rsidRPr="00A82ACB">
        <w:rPr>
          <w:rFonts w:ascii="Arial" w:hAnsi="Arial" w:cs="Arial"/>
          <w:b/>
          <w:sz w:val="24"/>
          <w:szCs w:val="24"/>
          <w:lang w:val="en-US"/>
        </w:rPr>
        <w:t>Data Integration and Warehousing</w:t>
      </w:r>
    </w:p>
    <w:p w14:paraId="4631FBA8" w14:textId="4B985620" w:rsidR="00594F9D" w:rsidRPr="00256B66" w:rsidRDefault="00594F9D" w:rsidP="00594F9D">
      <w:pPr>
        <w:spacing w:line="480" w:lineRule="auto"/>
        <w:jc w:val="both"/>
        <w:rPr>
          <w:rFonts w:ascii="Arial" w:hAnsi="Arial" w:cs="Arial"/>
          <w:sz w:val="24"/>
          <w:szCs w:val="24"/>
          <w:lang w:val="en-US"/>
        </w:rPr>
      </w:pPr>
      <w:r w:rsidRPr="00A82ACB">
        <w:rPr>
          <w:rFonts w:ascii="Arial" w:hAnsi="Arial" w:cs="Arial"/>
          <w:sz w:val="24"/>
          <w:szCs w:val="24"/>
          <w:lang w:val="en-US"/>
        </w:rPr>
        <w:t>This is a process of combining data from diverse business systems to generate a unified, single view, often known as a single view of the truth. This aggregated data is typically stored in a central location known as a data warehouse</w:t>
      </w:r>
      <w:r>
        <w:rPr>
          <w:rFonts w:ascii="Arial" w:hAnsi="Arial" w:cs="Arial"/>
          <w:sz w:val="24"/>
          <w:szCs w:val="24"/>
          <w:lang w:val="en-US"/>
        </w:rPr>
        <w:t xml:space="preserve"> in the case of LMDT Consulting Ltd, the central location will be in Germany, as according to </w:t>
      </w:r>
      <w:r w:rsidRPr="00FC4235">
        <w:rPr>
          <w:rFonts w:ascii="Arial" w:hAnsi="Arial" w:cs="Arial"/>
          <w:sz w:val="24"/>
          <w:szCs w:val="24"/>
          <w:lang w:val="en-US"/>
        </w:rPr>
        <w:t>Baker McKenzie (2023)</w:t>
      </w:r>
      <w:r>
        <w:rPr>
          <w:rFonts w:ascii="Arial" w:hAnsi="Arial" w:cs="Arial"/>
          <w:sz w:val="24"/>
          <w:szCs w:val="24"/>
          <w:lang w:val="en-US"/>
        </w:rPr>
        <w:t>, c</w:t>
      </w:r>
      <w:r w:rsidRPr="00FC4235">
        <w:rPr>
          <w:rFonts w:ascii="Arial" w:hAnsi="Arial" w:cs="Arial"/>
          <w:sz w:val="24"/>
          <w:szCs w:val="24"/>
          <w:lang w:val="en-US"/>
        </w:rPr>
        <w:t>ompanies are generally required to keep their books and records (i.e., accounting data</w:t>
      </w:r>
      <w:r>
        <w:rPr>
          <w:rFonts w:ascii="Arial" w:hAnsi="Arial" w:cs="Arial"/>
          <w:sz w:val="24"/>
          <w:szCs w:val="24"/>
          <w:lang w:val="en-US"/>
        </w:rPr>
        <w:t xml:space="preserve">, </w:t>
      </w:r>
      <w:r>
        <w:rPr>
          <w:rFonts w:ascii="Arial" w:hAnsi="Arial" w:cs="Arial"/>
          <w:sz w:val="24"/>
          <w:szCs w:val="24"/>
          <w:lang w:val="en-US"/>
        </w:rPr>
        <w:lastRenderedPageBreak/>
        <w:t>client data, customer data) in the German territory</w:t>
      </w:r>
      <w:r w:rsidRPr="00A82ACB">
        <w:rPr>
          <w:rFonts w:ascii="Arial" w:hAnsi="Arial" w:cs="Arial"/>
          <w:sz w:val="24"/>
          <w:szCs w:val="24"/>
          <w:lang w:val="en-US"/>
        </w:rPr>
        <w:t>.</w:t>
      </w:r>
      <w:r>
        <w:rPr>
          <w:rFonts w:ascii="Arial" w:hAnsi="Arial" w:cs="Arial"/>
          <w:sz w:val="24"/>
          <w:szCs w:val="24"/>
          <w:lang w:val="en-US"/>
        </w:rPr>
        <w:t xml:space="preserve"> B</w:t>
      </w:r>
      <w:r w:rsidRPr="00A82ACB">
        <w:rPr>
          <w:rFonts w:ascii="Arial" w:hAnsi="Arial" w:cs="Arial"/>
          <w:sz w:val="24"/>
          <w:szCs w:val="24"/>
          <w:lang w:val="en-US"/>
        </w:rPr>
        <w:t>y integrating diverse data types (market performance, sales, and customer feedback) into a single data warehouse</w:t>
      </w:r>
      <w:r>
        <w:rPr>
          <w:rFonts w:ascii="Arial" w:hAnsi="Arial" w:cs="Arial"/>
          <w:sz w:val="24"/>
          <w:szCs w:val="24"/>
          <w:lang w:val="en-US"/>
        </w:rPr>
        <w:t xml:space="preserve"> like </w:t>
      </w:r>
      <w:r w:rsidRPr="005467D6">
        <w:rPr>
          <w:rFonts w:ascii="Arial" w:hAnsi="Arial" w:cs="Arial"/>
          <w:sz w:val="24"/>
          <w:szCs w:val="24"/>
          <w:lang w:val="en-US"/>
        </w:rPr>
        <w:t>Snowflake, Microsoft Azure, Panoply, etc.</w:t>
      </w:r>
      <w:r w:rsidRPr="00A82ACB">
        <w:rPr>
          <w:rFonts w:ascii="Arial" w:hAnsi="Arial" w:cs="Arial"/>
          <w:sz w:val="24"/>
          <w:szCs w:val="24"/>
          <w:lang w:val="en-US"/>
        </w:rPr>
        <w:t>, LMDT will gain a unified view of its operations and market dynamics.</w:t>
      </w:r>
    </w:p>
    <w:p w14:paraId="069043F6" w14:textId="77777777" w:rsidR="00594F9D" w:rsidRPr="00FC4235" w:rsidRDefault="00594F9D" w:rsidP="00594F9D">
      <w:pPr>
        <w:spacing w:line="480" w:lineRule="auto"/>
        <w:jc w:val="both"/>
        <w:rPr>
          <w:rFonts w:ascii="Arial" w:hAnsi="Arial" w:cs="Arial"/>
          <w:b/>
          <w:sz w:val="24"/>
          <w:szCs w:val="24"/>
          <w:lang w:val="en-US"/>
        </w:rPr>
      </w:pPr>
      <w:r w:rsidRPr="00FC4235">
        <w:rPr>
          <w:rFonts w:ascii="Arial" w:hAnsi="Arial" w:cs="Arial"/>
          <w:b/>
          <w:sz w:val="24"/>
          <w:szCs w:val="24"/>
          <w:lang w:val="en-US"/>
        </w:rPr>
        <w:t>Analytics Tool Setup</w:t>
      </w:r>
    </w:p>
    <w:p w14:paraId="678BE55E" w14:textId="77777777" w:rsidR="00594F9D" w:rsidRDefault="00594F9D" w:rsidP="00594F9D">
      <w:pPr>
        <w:spacing w:line="480" w:lineRule="auto"/>
        <w:jc w:val="both"/>
        <w:rPr>
          <w:rFonts w:ascii="Arial" w:hAnsi="Arial" w:cs="Arial"/>
          <w:sz w:val="24"/>
          <w:szCs w:val="24"/>
          <w:lang w:val="en-US"/>
        </w:rPr>
      </w:pPr>
      <w:r w:rsidRPr="00FC4235">
        <w:rPr>
          <w:rFonts w:ascii="Arial" w:hAnsi="Arial" w:cs="Arial"/>
          <w:sz w:val="24"/>
          <w:szCs w:val="24"/>
          <w:lang w:val="en-US"/>
        </w:rPr>
        <w:t xml:space="preserve">Implementing business intelligence and analytics tools such as Tableau or Power BI allows LMDT to effectively process and analyze data. This capability will enable </w:t>
      </w:r>
      <w:r>
        <w:rPr>
          <w:rFonts w:ascii="Arial" w:hAnsi="Arial" w:cs="Arial"/>
          <w:sz w:val="24"/>
          <w:szCs w:val="24"/>
          <w:lang w:val="en-US"/>
        </w:rPr>
        <w:t>LMDT Consulting Ltd</w:t>
      </w:r>
      <w:r w:rsidRPr="00FC4235">
        <w:rPr>
          <w:rFonts w:ascii="Arial" w:hAnsi="Arial" w:cs="Arial"/>
          <w:sz w:val="24"/>
          <w:szCs w:val="24"/>
          <w:lang w:val="en-US"/>
        </w:rPr>
        <w:t xml:space="preserve"> to derive actionable insights that can inform strategic decisions and optimize business operations.</w:t>
      </w:r>
    </w:p>
    <w:p w14:paraId="7CEB3F68" w14:textId="77777777" w:rsidR="00594F9D" w:rsidRDefault="00594F9D" w:rsidP="00594F9D">
      <w:pPr>
        <w:spacing w:line="480" w:lineRule="auto"/>
        <w:jc w:val="both"/>
        <w:rPr>
          <w:rFonts w:ascii="Arial" w:hAnsi="Arial" w:cs="Arial"/>
          <w:b/>
          <w:sz w:val="24"/>
          <w:szCs w:val="24"/>
          <w:lang w:val="en-US"/>
        </w:rPr>
      </w:pPr>
      <w:r w:rsidRPr="00FC4235">
        <w:rPr>
          <w:rFonts w:ascii="Arial" w:hAnsi="Arial" w:cs="Arial"/>
          <w:b/>
          <w:sz w:val="24"/>
          <w:szCs w:val="24"/>
          <w:lang w:val="en-US"/>
        </w:rPr>
        <w:t>Development of Analytical Models</w:t>
      </w:r>
    </w:p>
    <w:p w14:paraId="733B2C20" w14:textId="2824FC60" w:rsidR="00594F9D" w:rsidRDefault="00594F9D" w:rsidP="00594F9D">
      <w:pPr>
        <w:spacing w:line="480" w:lineRule="auto"/>
        <w:jc w:val="both"/>
        <w:rPr>
          <w:rFonts w:ascii="Arial" w:hAnsi="Arial" w:cs="Arial"/>
          <w:sz w:val="24"/>
          <w:szCs w:val="24"/>
          <w:lang w:val="en-US"/>
        </w:rPr>
      </w:pPr>
      <w:r w:rsidRPr="00276D1C">
        <w:rPr>
          <w:rFonts w:ascii="Arial" w:hAnsi="Arial" w:cs="Arial"/>
          <w:sz w:val="24"/>
          <w:szCs w:val="24"/>
          <w:lang w:val="en-US"/>
        </w:rPr>
        <w:t xml:space="preserve">Creating models to analyze sales trends and market entry equips LMDT with predictive capabilities. In the case of LMDT Consulting Ltd, the company </w:t>
      </w:r>
      <w:r>
        <w:rPr>
          <w:rFonts w:ascii="Arial" w:hAnsi="Arial" w:cs="Arial"/>
          <w:sz w:val="24"/>
          <w:szCs w:val="24"/>
          <w:lang w:val="en-US"/>
        </w:rPr>
        <w:t>can use a</w:t>
      </w:r>
      <w:r w:rsidRPr="00276D1C">
        <w:rPr>
          <w:rFonts w:ascii="Arial" w:hAnsi="Arial" w:cs="Arial"/>
          <w:sz w:val="24"/>
          <w:szCs w:val="24"/>
          <w:lang w:val="en-US"/>
        </w:rPr>
        <w:t xml:space="preserve">nalytical </w:t>
      </w:r>
      <w:r>
        <w:rPr>
          <w:rFonts w:ascii="Arial" w:hAnsi="Arial" w:cs="Arial"/>
          <w:sz w:val="24"/>
          <w:szCs w:val="24"/>
          <w:lang w:val="en-US"/>
        </w:rPr>
        <w:t>model</w:t>
      </w:r>
      <w:r w:rsidRPr="00276D1C">
        <w:rPr>
          <w:rFonts w:ascii="Arial" w:hAnsi="Arial" w:cs="Arial"/>
          <w:sz w:val="24"/>
          <w:szCs w:val="24"/>
          <w:lang w:val="en-US"/>
        </w:rPr>
        <w:t xml:space="preserve"> tools such as ER/Studio, SQL Database Modeler, </w:t>
      </w:r>
      <w:proofErr w:type="spellStart"/>
      <w:r w:rsidRPr="00276D1C">
        <w:rPr>
          <w:rFonts w:ascii="Arial" w:hAnsi="Arial" w:cs="Arial"/>
          <w:sz w:val="24"/>
          <w:szCs w:val="24"/>
          <w:lang w:val="en-US"/>
        </w:rPr>
        <w:t>ERBuilder</w:t>
      </w:r>
      <w:proofErr w:type="spellEnd"/>
      <w:r w:rsidRPr="00276D1C">
        <w:rPr>
          <w:rFonts w:ascii="Arial" w:hAnsi="Arial" w:cs="Arial"/>
          <w:sz w:val="24"/>
          <w:szCs w:val="24"/>
          <w:lang w:val="en-US"/>
        </w:rPr>
        <w:t xml:space="preserve"> Data Modeler, etc</w:t>
      </w:r>
      <w:r>
        <w:rPr>
          <w:rFonts w:ascii="Arial" w:hAnsi="Arial" w:cs="Arial"/>
          <w:sz w:val="24"/>
          <w:szCs w:val="24"/>
          <w:lang w:val="en-US"/>
        </w:rPr>
        <w:t xml:space="preserve">., </w:t>
      </w:r>
      <w:r w:rsidRPr="00276D1C">
        <w:rPr>
          <w:rFonts w:ascii="Arial" w:hAnsi="Arial" w:cs="Arial"/>
          <w:sz w:val="24"/>
          <w:szCs w:val="24"/>
          <w:lang w:val="en-US"/>
        </w:rPr>
        <w:t>(Indeed, 2022)</w:t>
      </w:r>
      <w:r>
        <w:rPr>
          <w:rFonts w:ascii="Arial" w:hAnsi="Arial" w:cs="Arial"/>
          <w:sz w:val="24"/>
          <w:szCs w:val="24"/>
          <w:lang w:val="en-US"/>
        </w:rPr>
        <w:t>.</w:t>
      </w:r>
      <w:r w:rsidRPr="00276D1C">
        <w:rPr>
          <w:rFonts w:ascii="Arial" w:hAnsi="Arial" w:cs="Arial"/>
          <w:sz w:val="24"/>
          <w:szCs w:val="24"/>
          <w:lang w:val="en-US"/>
        </w:rPr>
        <w:t xml:space="preserve"> This can improve marketing strategies and anticipate market shifts, giving LMDT a competitive edge in the consulting industry.</w:t>
      </w:r>
    </w:p>
    <w:p w14:paraId="4018BADD" w14:textId="77777777" w:rsidR="00594F9D" w:rsidRPr="00276D1C" w:rsidRDefault="00594F9D" w:rsidP="00594F9D">
      <w:pPr>
        <w:spacing w:line="480" w:lineRule="auto"/>
        <w:jc w:val="both"/>
        <w:rPr>
          <w:rFonts w:ascii="Arial" w:hAnsi="Arial" w:cs="Arial"/>
          <w:b/>
          <w:sz w:val="24"/>
          <w:szCs w:val="24"/>
          <w:lang w:val="en-US"/>
        </w:rPr>
      </w:pPr>
      <w:r w:rsidRPr="00276D1C">
        <w:rPr>
          <w:rFonts w:ascii="Arial" w:hAnsi="Arial" w:cs="Arial"/>
          <w:b/>
          <w:sz w:val="24"/>
          <w:szCs w:val="24"/>
          <w:lang w:val="en-US"/>
        </w:rPr>
        <w:t>KPI and Dashboard Development</w:t>
      </w:r>
    </w:p>
    <w:p w14:paraId="0FC59837" w14:textId="75BB561C" w:rsidR="00594F9D" w:rsidRPr="00E224FC" w:rsidRDefault="00594F9D" w:rsidP="00594F9D">
      <w:pPr>
        <w:spacing w:line="480" w:lineRule="auto"/>
        <w:jc w:val="both"/>
        <w:rPr>
          <w:rFonts w:ascii="Arial" w:hAnsi="Arial" w:cs="Arial"/>
          <w:sz w:val="24"/>
          <w:szCs w:val="24"/>
          <w:lang w:val="en-US"/>
        </w:rPr>
      </w:pPr>
      <w:r w:rsidRPr="00276D1C">
        <w:rPr>
          <w:rFonts w:ascii="Arial" w:hAnsi="Arial" w:cs="Arial"/>
          <w:sz w:val="24"/>
          <w:szCs w:val="24"/>
          <w:lang w:val="en-US"/>
        </w:rPr>
        <w:t>Dashboards provide an at-a-glance view of the company’s health and progress, making it easier to track and achieve business objectives</w:t>
      </w:r>
      <w:r>
        <w:rPr>
          <w:rFonts w:ascii="Arial" w:hAnsi="Arial" w:cs="Arial"/>
          <w:sz w:val="24"/>
          <w:szCs w:val="24"/>
          <w:lang w:val="en-US"/>
        </w:rPr>
        <w:t xml:space="preserve"> </w:t>
      </w:r>
      <w:r w:rsidRPr="00E224FC">
        <w:rPr>
          <w:rFonts w:ascii="Arial" w:hAnsi="Arial" w:cs="Arial"/>
          <w:sz w:val="24"/>
          <w:szCs w:val="24"/>
          <w:lang w:val="en-US"/>
        </w:rPr>
        <w:t>(NetSuite.com, 2022)</w:t>
      </w:r>
      <w:r w:rsidRPr="00276D1C">
        <w:rPr>
          <w:rFonts w:ascii="Arial" w:hAnsi="Arial" w:cs="Arial"/>
          <w:sz w:val="24"/>
          <w:szCs w:val="24"/>
          <w:lang w:val="en-US"/>
        </w:rPr>
        <w:t>.</w:t>
      </w:r>
      <w:r>
        <w:rPr>
          <w:rFonts w:ascii="Arial" w:hAnsi="Arial" w:cs="Arial"/>
          <w:sz w:val="24"/>
          <w:szCs w:val="24"/>
          <w:lang w:val="en-US"/>
        </w:rPr>
        <w:t xml:space="preserve"> </w:t>
      </w:r>
      <w:r w:rsidRPr="00E224FC">
        <w:rPr>
          <w:rFonts w:ascii="Arial" w:hAnsi="Arial" w:cs="Arial"/>
          <w:sz w:val="24"/>
          <w:szCs w:val="24"/>
          <w:lang w:val="en-US"/>
        </w:rPr>
        <w:t xml:space="preserve">Human Resources key performance indicators (HR KPIs) are HR metrics that are used to see how HR is contributing to the rest of the organization (Van </w:t>
      </w:r>
      <w:proofErr w:type="spellStart"/>
      <w:r w:rsidRPr="00E224FC">
        <w:rPr>
          <w:rFonts w:ascii="Arial" w:hAnsi="Arial" w:cs="Arial"/>
          <w:sz w:val="24"/>
          <w:szCs w:val="24"/>
          <w:lang w:val="en-US"/>
        </w:rPr>
        <w:t>Vulpen</w:t>
      </w:r>
      <w:proofErr w:type="spellEnd"/>
      <w:r w:rsidRPr="00E224FC">
        <w:rPr>
          <w:rFonts w:ascii="Arial" w:hAnsi="Arial" w:cs="Arial"/>
          <w:sz w:val="24"/>
          <w:szCs w:val="24"/>
          <w:lang w:val="en-US"/>
        </w:rPr>
        <w:t xml:space="preserve">, 2019). </w:t>
      </w:r>
      <w:r>
        <w:rPr>
          <w:rFonts w:ascii="Arial" w:hAnsi="Arial" w:cs="Arial"/>
          <w:sz w:val="24"/>
          <w:szCs w:val="24"/>
          <w:lang w:val="en-US"/>
        </w:rPr>
        <w:t>According</w:t>
      </w:r>
      <w:r w:rsidRPr="00E224FC">
        <w:rPr>
          <w:rFonts w:ascii="Arial" w:hAnsi="Arial" w:cs="Arial"/>
          <w:sz w:val="24"/>
          <w:szCs w:val="24"/>
          <w:lang w:val="en-US"/>
        </w:rPr>
        <w:t xml:space="preserve"> to Burns (2024), here are the </w:t>
      </w:r>
      <w:r w:rsidRPr="00E224FC">
        <w:rPr>
          <w:rFonts w:ascii="Arial" w:hAnsi="Arial" w:cs="Arial"/>
          <w:b/>
          <w:sz w:val="24"/>
          <w:szCs w:val="24"/>
          <w:lang w:val="en-US"/>
        </w:rPr>
        <w:t>top 10 KPIs</w:t>
      </w:r>
      <w:r w:rsidRPr="00E224FC">
        <w:rPr>
          <w:rFonts w:ascii="Arial" w:hAnsi="Arial" w:cs="Arial"/>
          <w:sz w:val="24"/>
          <w:szCs w:val="24"/>
          <w:lang w:val="en-US"/>
        </w:rPr>
        <w:t xml:space="preserve"> </w:t>
      </w:r>
      <w:r>
        <w:rPr>
          <w:rFonts w:ascii="Arial" w:hAnsi="Arial" w:cs="Arial"/>
          <w:sz w:val="24"/>
          <w:szCs w:val="24"/>
          <w:lang w:val="en-US"/>
        </w:rPr>
        <w:t>a consulting firm should track with their dashboard.</w:t>
      </w:r>
    </w:p>
    <w:p w14:paraId="2A6D26FC" w14:textId="77777777" w:rsidR="00594F9D" w:rsidRPr="00E224FC" w:rsidRDefault="00594F9D" w:rsidP="00594F9D">
      <w:pPr>
        <w:pStyle w:val="ListParagraph"/>
        <w:numPr>
          <w:ilvl w:val="0"/>
          <w:numId w:val="5"/>
        </w:numPr>
        <w:spacing w:line="480" w:lineRule="auto"/>
        <w:jc w:val="both"/>
        <w:rPr>
          <w:rFonts w:ascii="Arial" w:hAnsi="Arial" w:cs="Arial"/>
          <w:sz w:val="24"/>
          <w:szCs w:val="24"/>
          <w:lang w:val="en-US"/>
        </w:rPr>
      </w:pPr>
      <w:r w:rsidRPr="00E224FC">
        <w:rPr>
          <w:rFonts w:ascii="Arial" w:hAnsi="Arial" w:cs="Arial"/>
          <w:sz w:val="24"/>
          <w:szCs w:val="24"/>
          <w:lang w:val="en-US"/>
        </w:rPr>
        <w:lastRenderedPageBreak/>
        <w:t>Utilization Rate</w:t>
      </w:r>
    </w:p>
    <w:p w14:paraId="387D6372" w14:textId="77777777" w:rsidR="00594F9D" w:rsidRPr="00E224FC" w:rsidRDefault="00594F9D" w:rsidP="00594F9D">
      <w:pPr>
        <w:pStyle w:val="ListParagraph"/>
        <w:numPr>
          <w:ilvl w:val="0"/>
          <w:numId w:val="5"/>
        </w:numPr>
        <w:spacing w:line="480" w:lineRule="auto"/>
        <w:jc w:val="both"/>
        <w:rPr>
          <w:rFonts w:ascii="Arial" w:hAnsi="Arial" w:cs="Arial"/>
          <w:sz w:val="24"/>
          <w:szCs w:val="24"/>
          <w:lang w:val="en-US"/>
        </w:rPr>
      </w:pPr>
      <w:r w:rsidRPr="00E224FC">
        <w:rPr>
          <w:rFonts w:ascii="Arial" w:hAnsi="Arial" w:cs="Arial"/>
          <w:sz w:val="24"/>
          <w:szCs w:val="24"/>
          <w:lang w:val="en-US"/>
        </w:rPr>
        <w:t>Effective Bill Rate</w:t>
      </w:r>
    </w:p>
    <w:p w14:paraId="3D5CD459" w14:textId="77777777" w:rsidR="00594F9D" w:rsidRPr="00E224FC" w:rsidRDefault="00594F9D" w:rsidP="00594F9D">
      <w:pPr>
        <w:pStyle w:val="ListParagraph"/>
        <w:numPr>
          <w:ilvl w:val="0"/>
          <w:numId w:val="5"/>
        </w:numPr>
        <w:spacing w:line="480" w:lineRule="auto"/>
        <w:jc w:val="both"/>
        <w:rPr>
          <w:rFonts w:ascii="Arial" w:hAnsi="Arial" w:cs="Arial"/>
          <w:sz w:val="24"/>
          <w:szCs w:val="24"/>
          <w:lang w:val="en-US"/>
        </w:rPr>
      </w:pPr>
      <w:r w:rsidRPr="00E224FC">
        <w:rPr>
          <w:rFonts w:ascii="Arial" w:hAnsi="Arial" w:cs="Arial"/>
          <w:sz w:val="24"/>
          <w:szCs w:val="24"/>
          <w:lang w:val="en-US"/>
        </w:rPr>
        <w:t>Net Revenue per Full-Time Employee</w:t>
      </w:r>
    </w:p>
    <w:p w14:paraId="2D4B1C32" w14:textId="77777777" w:rsidR="00594F9D" w:rsidRPr="00E224FC" w:rsidRDefault="00594F9D" w:rsidP="00594F9D">
      <w:pPr>
        <w:pStyle w:val="ListParagraph"/>
        <w:numPr>
          <w:ilvl w:val="0"/>
          <w:numId w:val="5"/>
        </w:numPr>
        <w:spacing w:line="480" w:lineRule="auto"/>
        <w:jc w:val="both"/>
        <w:rPr>
          <w:rFonts w:ascii="Arial" w:hAnsi="Arial" w:cs="Arial"/>
          <w:sz w:val="24"/>
          <w:szCs w:val="24"/>
          <w:lang w:val="en-US"/>
        </w:rPr>
      </w:pPr>
      <w:r w:rsidRPr="00E224FC">
        <w:rPr>
          <w:rFonts w:ascii="Arial" w:hAnsi="Arial" w:cs="Arial"/>
          <w:sz w:val="24"/>
          <w:szCs w:val="24"/>
          <w:lang w:val="en-US"/>
        </w:rPr>
        <w:t>Client Satisfaction Score</w:t>
      </w:r>
    </w:p>
    <w:p w14:paraId="3585770B" w14:textId="77777777" w:rsidR="00594F9D" w:rsidRPr="00E224FC" w:rsidRDefault="00594F9D" w:rsidP="00594F9D">
      <w:pPr>
        <w:pStyle w:val="ListParagraph"/>
        <w:numPr>
          <w:ilvl w:val="0"/>
          <w:numId w:val="5"/>
        </w:numPr>
        <w:spacing w:line="480" w:lineRule="auto"/>
        <w:jc w:val="both"/>
        <w:rPr>
          <w:rFonts w:ascii="Arial" w:hAnsi="Arial" w:cs="Arial"/>
          <w:sz w:val="24"/>
          <w:szCs w:val="24"/>
          <w:lang w:val="en-US"/>
        </w:rPr>
      </w:pPr>
      <w:r w:rsidRPr="00E224FC">
        <w:rPr>
          <w:rFonts w:ascii="Arial" w:hAnsi="Arial" w:cs="Arial"/>
          <w:sz w:val="24"/>
          <w:szCs w:val="24"/>
          <w:lang w:val="en-US"/>
        </w:rPr>
        <w:t>Client Retention Rate</w:t>
      </w:r>
    </w:p>
    <w:p w14:paraId="5C34A268" w14:textId="77777777" w:rsidR="00594F9D" w:rsidRPr="00E224FC" w:rsidRDefault="00594F9D" w:rsidP="00594F9D">
      <w:pPr>
        <w:pStyle w:val="ListParagraph"/>
        <w:numPr>
          <w:ilvl w:val="0"/>
          <w:numId w:val="5"/>
        </w:numPr>
        <w:spacing w:line="480" w:lineRule="auto"/>
        <w:jc w:val="both"/>
        <w:rPr>
          <w:rFonts w:ascii="Arial" w:hAnsi="Arial" w:cs="Arial"/>
          <w:sz w:val="24"/>
          <w:szCs w:val="24"/>
          <w:lang w:val="en-US"/>
        </w:rPr>
      </w:pPr>
      <w:r w:rsidRPr="00E224FC">
        <w:rPr>
          <w:rFonts w:ascii="Arial" w:hAnsi="Arial" w:cs="Arial"/>
          <w:sz w:val="24"/>
          <w:szCs w:val="24"/>
          <w:lang w:val="en-US"/>
        </w:rPr>
        <w:t>Sales Conversion Rate</w:t>
      </w:r>
    </w:p>
    <w:p w14:paraId="6A475F92" w14:textId="77777777" w:rsidR="00594F9D" w:rsidRPr="00E224FC" w:rsidRDefault="00594F9D" w:rsidP="00594F9D">
      <w:pPr>
        <w:pStyle w:val="ListParagraph"/>
        <w:numPr>
          <w:ilvl w:val="0"/>
          <w:numId w:val="5"/>
        </w:numPr>
        <w:spacing w:line="480" w:lineRule="auto"/>
        <w:jc w:val="both"/>
        <w:rPr>
          <w:rFonts w:ascii="Arial" w:hAnsi="Arial" w:cs="Arial"/>
          <w:sz w:val="24"/>
          <w:szCs w:val="24"/>
          <w:lang w:val="en-US"/>
        </w:rPr>
      </w:pPr>
      <w:r w:rsidRPr="00E224FC">
        <w:rPr>
          <w:rFonts w:ascii="Arial" w:hAnsi="Arial" w:cs="Arial"/>
          <w:sz w:val="24"/>
          <w:szCs w:val="24"/>
          <w:lang w:val="en-US"/>
        </w:rPr>
        <w:t>Revenue Growth</w:t>
      </w:r>
    </w:p>
    <w:p w14:paraId="4F2A648A" w14:textId="77777777" w:rsidR="00594F9D" w:rsidRPr="00E224FC" w:rsidRDefault="00594F9D" w:rsidP="00594F9D">
      <w:pPr>
        <w:pStyle w:val="ListParagraph"/>
        <w:numPr>
          <w:ilvl w:val="0"/>
          <w:numId w:val="5"/>
        </w:numPr>
        <w:spacing w:line="480" w:lineRule="auto"/>
        <w:jc w:val="both"/>
        <w:rPr>
          <w:rFonts w:ascii="Arial" w:hAnsi="Arial" w:cs="Arial"/>
          <w:sz w:val="24"/>
          <w:szCs w:val="24"/>
          <w:lang w:val="en-US"/>
        </w:rPr>
      </w:pPr>
      <w:r w:rsidRPr="00E224FC">
        <w:rPr>
          <w:rFonts w:ascii="Arial" w:hAnsi="Arial" w:cs="Arial"/>
          <w:sz w:val="24"/>
          <w:szCs w:val="24"/>
          <w:lang w:val="en-US"/>
        </w:rPr>
        <w:t>Profit Margin</w:t>
      </w:r>
    </w:p>
    <w:p w14:paraId="285FEFAE" w14:textId="77777777" w:rsidR="00594F9D" w:rsidRPr="00E224FC" w:rsidRDefault="00594F9D" w:rsidP="00594F9D">
      <w:pPr>
        <w:pStyle w:val="ListParagraph"/>
        <w:numPr>
          <w:ilvl w:val="0"/>
          <w:numId w:val="5"/>
        </w:numPr>
        <w:spacing w:line="480" w:lineRule="auto"/>
        <w:jc w:val="both"/>
        <w:rPr>
          <w:rFonts w:ascii="Arial" w:hAnsi="Arial" w:cs="Arial"/>
          <w:sz w:val="24"/>
          <w:szCs w:val="24"/>
          <w:lang w:val="en-US"/>
        </w:rPr>
      </w:pPr>
      <w:r w:rsidRPr="00E224FC">
        <w:rPr>
          <w:rFonts w:ascii="Arial" w:hAnsi="Arial" w:cs="Arial"/>
          <w:sz w:val="24"/>
          <w:szCs w:val="24"/>
          <w:lang w:val="en-US"/>
        </w:rPr>
        <w:t>Aged Accounts Receivable</w:t>
      </w:r>
    </w:p>
    <w:p w14:paraId="166E80BB" w14:textId="2E4719EA" w:rsidR="00305B42" w:rsidRPr="000709B3" w:rsidRDefault="00594F9D" w:rsidP="00594F9D">
      <w:pPr>
        <w:pStyle w:val="ListParagraph"/>
        <w:numPr>
          <w:ilvl w:val="0"/>
          <w:numId w:val="5"/>
        </w:numPr>
        <w:spacing w:line="480" w:lineRule="auto"/>
        <w:jc w:val="both"/>
        <w:rPr>
          <w:rFonts w:ascii="Arial" w:hAnsi="Arial" w:cs="Arial"/>
          <w:sz w:val="24"/>
          <w:szCs w:val="24"/>
          <w:lang w:val="en-US"/>
        </w:rPr>
      </w:pPr>
      <w:r w:rsidRPr="00E224FC">
        <w:rPr>
          <w:rFonts w:ascii="Arial" w:hAnsi="Arial" w:cs="Arial"/>
          <w:sz w:val="24"/>
          <w:szCs w:val="24"/>
          <w:lang w:val="en-US"/>
        </w:rPr>
        <w:t>Project / Engagement Profit</w:t>
      </w:r>
    </w:p>
    <w:p w14:paraId="0B3B307C" w14:textId="77777777" w:rsidR="005378E9" w:rsidRDefault="005378E9" w:rsidP="00594F9D">
      <w:pPr>
        <w:spacing w:line="480" w:lineRule="auto"/>
        <w:jc w:val="both"/>
        <w:rPr>
          <w:rFonts w:ascii="Arial" w:hAnsi="Arial" w:cs="Arial"/>
          <w:sz w:val="24"/>
          <w:szCs w:val="24"/>
          <w:lang w:val="en-US"/>
        </w:rPr>
      </w:pPr>
    </w:p>
    <w:p w14:paraId="149CE1A0" w14:textId="4898066C" w:rsidR="00594F9D" w:rsidRPr="00E224FC" w:rsidRDefault="00457385" w:rsidP="00594F9D">
      <w:pPr>
        <w:spacing w:line="480" w:lineRule="auto"/>
        <w:jc w:val="both"/>
        <w:rPr>
          <w:rFonts w:ascii="Arial" w:hAnsi="Arial" w:cs="Arial"/>
          <w:sz w:val="24"/>
          <w:szCs w:val="24"/>
          <w:lang w:val="en-US"/>
        </w:rPr>
      </w:pPr>
      <w:r>
        <w:rPr>
          <w:rFonts w:ascii="Arial" w:hAnsi="Arial" w:cs="Arial"/>
          <w:sz w:val="24"/>
          <w:szCs w:val="24"/>
          <w:lang w:val="en-US"/>
        </w:rPr>
        <w:t>Figure (23</w:t>
      </w:r>
      <w:r w:rsidR="00594F9D">
        <w:rPr>
          <w:rFonts w:ascii="Arial" w:hAnsi="Arial" w:cs="Arial"/>
          <w:sz w:val="24"/>
          <w:szCs w:val="24"/>
          <w:lang w:val="en-US"/>
        </w:rPr>
        <w:t xml:space="preserve">) below is a sample of the dashboard used by HR consulting firms. </w:t>
      </w:r>
      <w:r w:rsidR="00594F9D" w:rsidRPr="00607C74">
        <w:rPr>
          <w:rFonts w:ascii="Arial" w:hAnsi="Arial" w:cs="Arial"/>
          <w:sz w:val="24"/>
          <w:szCs w:val="24"/>
          <w:lang w:val="en-US"/>
        </w:rPr>
        <w:t xml:space="preserve">This Dashboard was created by MRC Productivity, a platform trusted by over 1,500 companies worldwide for the creation of KPI Dashboard Consulting Services (MRC Productivity, 2024). Using this Dashboard, LMDT consulting can now take advantage of the already processed and structured data, </w:t>
      </w:r>
      <w:r w:rsidR="00594F9D" w:rsidRPr="00F47C34">
        <w:rPr>
          <w:rFonts w:ascii="Arial" w:hAnsi="Arial" w:cs="Arial"/>
          <w:sz w:val="24"/>
          <w:szCs w:val="24"/>
        </w:rPr>
        <w:t>visualise</w:t>
      </w:r>
      <w:r w:rsidR="00594F9D" w:rsidRPr="00607C74">
        <w:rPr>
          <w:rFonts w:ascii="Arial" w:hAnsi="Arial" w:cs="Arial"/>
          <w:sz w:val="24"/>
          <w:szCs w:val="24"/>
          <w:lang w:val="en-US"/>
        </w:rPr>
        <w:t xml:space="preserve"> the KPIs, and input it into the MRC Productivity software or other visualization/reporting tools such as Excel, PowerBi or Tableau for analysis and generate data-driven insights.</w:t>
      </w:r>
    </w:p>
    <w:p w14:paraId="618874CA" w14:textId="77777777" w:rsidR="00594F9D" w:rsidRDefault="00594F9D" w:rsidP="00594F9D">
      <w:pPr>
        <w:spacing w:line="480" w:lineRule="auto"/>
        <w:jc w:val="both"/>
        <w:rPr>
          <w:rFonts w:ascii="Arial" w:hAnsi="Arial" w:cs="Arial"/>
          <w:sz w:val="24"/>
          <w:szCs w:val="24"/>
          <w:lang w:val="en-US"/>
        </w:rPr>
      </w:pPr>
      <w:r w:rsidRPr="00E224FC">
        <w:rPr>
          <w:rFonts w:ascii="Arial" w:hAnsi="Arial" w:cs="Arial"/>
          <w:noProof/>
          <w:sz w:val="24"/>
          <w:szCs w:val="24"/>
          <w:lang w:val="en-US"/>
        </w:rPr>
        <w:lastRenderedPageBreak/>
        <w:drawing>
          <wp:inline distT="0" distB="0" distL="0" distR="0" wp14:anchorId="4D896819" wp14:editId="43062575">
            <wp:extent cx="6111240" cy="31775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1240" cy="3177540"/>
                    </a:xfrm>
                    <a:prstGeom prst="rect">
                      <a:avLst/>
                    </a:prstGeom>
                  </pic:spPr>
                </pic:pic>
              </a:graphicData>
            </a:graphic>
          </wp:inline>
        </w:drawing>
      </w:r>
    </w:p>
    <w:p w14:paraId="4AF55607" w14:textId="03CFA9DC" w:rsidR="00594F9D" w:rsidRPr="00214490" w:rsidRDefault="00457385" w:rsidP="00594F9D">
      <w:pPr>
        <w:spacing w:line="480" w:lineRule="auto"/>
        <w:jc w:val="center"/>
        <w:rPr>
          <w:rFonts w:ascii="Arial" w:hAnsi="Arial" w:cs="Arial"/>
          <w:szCs w:val="24"/>
          <w:lang w:val="en-US"/>
        </w:rPr>
      </w:pPr>
      <w:r w:rsidRPr="00214490">
        <w:rPr>
          <w:rFonts w:ascii="Arial" w:hAnsi="Arial" w:cs="Arial"/>
          <w:szCs w:val="24"/>
          <w:lang w:val="en-US"/>
        </w:rPr>
        <w:t>Figure 23</w:t>
      </w:r>
      <w:r w:rsidR="00594F9D" w:rsidRPr="00214490">
        <w:rPr>
          <w:rFonts w:ascii="Arial" w:hAnsi="Arial" w:cs="Arial"/>
          <w:szCs w:val="24"/>
          <w:lang w:val="en-US"/>
        </w:rPr>
        <w:t>: KPI Dashboard Consulting Services (MRC Productivity, 2024).</w:t>
      </w:r>
    </w:p>
    <w:p w14:paraId="40F232EB" w14:textId="77777777" w:rsidR="00594F9D" w:rsidRPr="00E224FC" w:rsidRDefault="00594F9D" w:rsidP="00594F9D">
      <w:pPr>
        <w:spacing w:line="480" w:lineRule="auto"/>
        <w:jc w:val="both"/>
        <w:rPr>
          <w:rFonts w:ascii="Arial" w:hAnsi="Arial" w:cs="Arial"/>
          <w:b/>
          <w:sz w:val="24"/>
          <w:szCs w:val="24"/>
          <w:lang w:val="en-US"/>
        </w:rPr>
      </w:pPr>
      <w:r w:rsidRPr="00E224FC">
        <w:rPr>
          <w:rFonts w:ascii="Arial" w:hAnsi="Arial" w:cs="Arial"/>
          <w:b/>
          <w:sz w:val="24"/>
          <w:szCs w:val="24"/>
          <w:lang w:val="en-US"/>
        </w:rPr>
        <w:t>Regular Reporting System</w:t>
      </w:r>
    </w:p>
    <w:p w14:paraId="3949B69C" w14:textId="06951932" w:rsidR="00594F9D" w:rsidRPr="003C549C" w:rsidRDefault="00594F9D" w:rsidP="00CF144F">
      <w:pPr>
        <w:tabs>
          <w:tab w:val="left" w:pos="1428"/>
        </w:tabs>
        <w:spacing w:line="480" w:lineRule="auto"/>
        <w:jc w:val="both"/>
        <w:rPr>
          <w:rFonts w:ascii="Arial" w:hAnsi="Arial" w:cs="Arial"/>
          <w:sz w:val="24"/>
          <w:szCs w:val="24"/>
          <w:lang w:val="en-US"/>
        </w:rPr>
      </w:pPr>
      <w:r>
        <w:rPr>
          <w:rFonts w:ascii="Arial" w:hAnsi="Arial" w:cs="Arial"/>
          <w:sz w:val="24"/>
          <w:szCs w:val="24"/>
          <w:lang w:val="en-US"/>
        </w:rPr>
        <w:t>In this stage, LMDT will be</w:t>
      </w:r>
      <w:r w:rsidRPr="003C549C">
        <w:rPr>
          <w:rFonts w:ascii="Arial" w:hAnsi="Arial" w:cs="Arial"/>
          <w:sz w:val="24"/>
          <w:szCs w:val="24"/>
          <w:lang w:val="en-US"/>
        </w:rPr>
        <w:t xml:space="preserve"> generating </w:t>
      </w:r>
      <w:r>
        <w:rPr>
          <w:rFonts w:ascii="Arial" w:hAnsi="Arial" w:cs="Arial"/>
          <w:sz w:val="24"/>
          <w:szCs w:val="24"/>
          <w:lang w:val="en-US"/>
        </w:rPr>
        <w:t>regular insightful reports to</w:t>
      </w:r>
      <w:r w:rsidRPr="003C549C">
        <w:rPr>
          <w:rFonts w:ascii="Arial" w:hAnsi="Arial" w:cs="Arial"/>
          <w:sz w:val="24"/>
          <w:szCs w:val="24"/>
          <w:lang w:val="en-US"/>
        </w:rPr>
        <w:t xml:space="preserve"> </w:t>
      </w:r>
      <w:r>
        <w:rPr>
          <w:rFonts w:ascii="Arial" w:hAnsi="Arial" w:cs="Arial"/>
          <w:sz w:val="24"/>
          <w:szCs w:val="24"/>
          <w:lang w:val="en-US"/>
        </w:rPr>
        <w:t>ensure</w:t>
      </w:r>
      <w:r w:rsidRPr="003C549C">
        <w:rPr>
          <w:rFonts w:ascii="Arial" w:hAnsi="Arial" w:cs="Arial"/>
          <w:sz w:val="24"/>
          <w:szCs w:val="24"/>
          <w:lang w:val="en-US"/>
        </w:rPr>
        <w:t xml:space="preserve"> that all levels of the organization are informed and aligned with the company's strategic direction. This regular dissemination of findings supports a culture of data-driven decision-making within LMDT</w:t>
      </w:r>
      <w:r>
        <w:rPr>
          <w:rFonts w:ascii="Arial" w:hAnsi="Arial" w:cs="Arial"/>
          <w:sz w:val="24"/>
          <w:szCs w:val="24"/>
          <w:lang w:val="en-US"/>
        </w:rPr>
        <w:t xml:space="preserve"> Consulting Ltd</w:t>
      </w:r>
      <w:r w:rsidRPr="003C549C">
        <w:rPr>
          <w:rFonts w:ascii="Arial" w:hAnsi="Arial" w:cs="Arial"/>
          <w:sz w:val="24"/>
          <w:szCs w:val="24"/>
          <w:lang w:val="en-US"/>
        </w:rPr>
        <w:t>.</w:t>
      </w:r>
    </w:p>
    <w:p w14:paraId="5BEF48D9" w14:textId="77777777" w:rsidR="00594F9D" w:rsidRPr="003C549C" w:rsidRDefault="00594F9D" w:rsidP="00594F9D">
      <w:pPr>
        <w:tabs>
          <w:tab w:val="left" w:pos="1428"/>
        </w:tabs>
        <w:rPr>
          <w:rFonts w:ascii="Arial" w:hAnsi="Arial" w:cs="Arial"/>
          <w:b/>
          <w:sz w:val="24"/>
          <w:szCs w:val="24"/>
          <w:lang w:val="en-US"/>
        </w:rPr>
      </w:pPr>
      <w:r w:rsidRPr="003C549C">
        <w:rPr>
          <w:rFonts w:ascii="Arial" w:hAnsi="Arial" w:cs="Arial"/>
          <w:b/>
          <w:sz w:val="24"/>
          <w:szCs w:val="24"/>
          <w:lang w:val="en-US"/>
        </w:rPr>
        <w:t>Feedback Loop for Strategy Adjustment</w:t>
      </w:r>
    </w:p>
    <w:p w14:paraId="05CAA64B" w14:textId="1AEA2CA5" w:rsidR="00594F9D" w:rsidRDefault="00594F9D" w:rsidP="00594F9D">
      <w:pPr>
        <w:tabs>
          <w:tab w:val="left" w:pos="1428"/>
        </w:tabs>
        <w:spacing w:line="480" w:lineRule="auto"/>
        <w:jc w:val="both"/>
        <w:rPr>
          <w:rFonts w:ascii="Arial" w:hAnsi="Arial" w:cs="Arial"/>
          <w:sz w:val="24"/>
          <w:szCs w:val="24"/>
          <w:lang w:val="en-US"/>
        </w:rPr>
      </w:pPr>
      <w:r>
        <w:rPr>
          <w:rFonts w:ascii="Arial" w:hAnsi="Arial" w:cs="Arial"/>
          <w:sz w:val="24"/>
          <w:szCs w:val="24"/>
          <w:lang w:val="en-US"/>
        </w:rPr>
        <w:t>In this stage, i</w:t>
      </w:r>
      <w:r w:rsidRPr="003C549C">
        <w:rPr>
          <w:rFonts w:ascii="Arial" w:hAnsi="Arial" w:cs="Arial"/>
          <w:sz w:val="24"/>
          <w:szCs w:val="24"/>
          <w:lang w:val="en-US"/>
        </w:rPr>
        <w:t xml:space="preserve">ntegrating a feedback loop where analytical insights are used to refine and adjust business strategies ensures that LMDT remains agile and responsive to market conditions. </w:t>
      </w:r>
      <w:r>
        <w:rPr>
          <w:rFonts w:ascii="Arial" w:hAnsi="Arial" w:cs="Arial"/>
          <w:sz w:val="24"/>
          <w:szCs w:val="24"/>
          <w:lang w:val="en-US"/>
        </w:rPr>
        <w:t>LMDT Consulting Ltd can use tools such as</w:t>
      </w:r>
      <w:r w:rsidRPr="003C549C">
        <w:rPr>
          <w:rFonts w:ascii="Arial" w:hAnsi="Arial" w:cs="Arial"/>
          <w:sz w:val="24"/>
          <w:szCs w:val="24"/>
          <w:lang w:val="en-US"/>
        </w:rPr>
        <w:t xml:space="preserve"> Slack or Microsoft Teams </w:t>
      </w:r>
      <w:r>
        <w:rPr>
          <w:rFonts w:ascii="Arial" w:hAnsi="Arial" w:cs="Arial"/>
          <w:sz w:val="24"/>
          <w:szCs w:val="24"/>
          <w:lang w:val="en-US"/>
        </w:rPr>
        <w:t xml:space="preserve">to </w:t>
      </w:r>
      <w:r w:rsidRPr="003C549C">
        <w:rPr>
          <w:rFonts w:ascii="Arial" w:hAnsi="Arial" w:cs="Arial"/>
          <w:sz w:val="24"/>
          <w:szCs w:val="24"/>
          <w:lang w:val="en-US"/>
        </w:rPr>
        <w:t xml:space="preserve">facilitate </w:t>
      </w:r>
      <w:r w:rsidR="00457385">
        <w:rPr>
          <w:rFonts w:ascii="Arial" w:hAnsi="Arial" w:cs="Arial"/>
          <w:sz w:val="24"/>
          <w:szCs w:val="24"/>
          <w:lang w:val="en-US"/>
        </w:rPr>
        <w:t xml:space="preserve">the </w:t>
      </w:r>
      <w:r w:rsidRPr="003C549C">
        <w:rPr>
          <w:rFonts w:ascii="Arial" w:hAnsi="Arial" w:cs="Arial"/>
          <w:sz w:val="24"/>
          <w:szCs w:val="24"/>
          <w:lang w:val="en-US"/>
        </w:rPr>
        <w:t>quick sharing of insights and foster a dynamic strategic planning process.</w:t>
      </w:r>
    </w:p>
    <w:p w14:paraId="4A5A4F95" w14:textId="77777777" w:rsidR="00594F9D" w:rsidRDefault="00594F9D" w:rsidP="00594F9D">
      <w:pPr>
        <w:tabs>
          <w:tab w:val="left" w:pos="1428"/>
        </w:tabs>
        <w:rPr>
          <w:rFonts w:ascii="Arial" w:hAnsi="Arial" w:cs="Arial"/>
          <w:sz w:val="24"/>
          <w:szCs w:val="24"/>
          <w:lang w:val="en-US"/>
        </w:rPr>
      </w:pPr>
    </w:p>
    <w:p w14:paraId="05ABD3C9" w14:textId="2DB06B71" w:rsidR="00594F9D" w:rsidRPr="007D1A40" w:rsidRDefault="008A3C52" w:rsidP="008A3C52">
      <w:pPr>
        <w:pStyle w:val="Heading2"/>
      </w:pPr>
      <w:bookmarkStart w:id="38" w:name="_Toc165604653"/>
      <w:r>
        <w:lastRenderedPageBreak/>
        <w:t xml:space="preserve">5.2 </w:t>
      </w:r>
      <w:r w:rsidR="00594F9D" w:rsidRPr="007D1A40">
        <w:t>Data Analysis Role in Strategic Decision-Making</w:t>
      </w:r>
      <w:bookmarkEnd w:id="38"/>
    </w:p>
    <w:p w14:paraId="2BE87287" w14:textId="77777777" w:rsidR="00594F9D" w:rsidRPr="007D1A40" w:rsidRDefault="00594F9D" w:rsidP="00594F9D">
      <w:pPr>
        <w:tabs>
          <w:tab w:val="left" w:pos="1428"/>
        </w:tabs>
        <w:spacing w:line="480" w:lineRule="auto"/>
        <w:jc w:val="both"/>
        <w:rPr>
          <w:rFonts w:ascii="Arial" w:hAnsi="Arial" w:cs="Arial"/>
          <w:sz w:val="24"/>
          <w:szCs w:val="24"/>
          <w:lang w:val="en-US"/>
        </w:rPr>
      </w:pPr>
      <w:r w:rsidRPr="007D1A40">
        <w:rPr>
          <w:rFonts w:ascii="Arial" w:hAnsi="Arial" w:cs="Arial"/>
          <w:b/>
          <w:sz w:val="24"/>
          <w:szCs w:val="24"/>
          <w:lang w:val="en-US"/>
        </w:rPr>
        <w:t>Market Entry Strategy Adjustments</w:t>
      </w:r>
      <w:r w:rsidRPr="007D1A40">
        <w:rPr>
          <w:rFonts w:ascii="Arial" w:hAnsi="Arial" w:cs="Arial"/>
          <w:sz w:val="24"/>
          <w:szCs w:val="24"/>
          <w:lang w:val="en-US"/>
        </w:rPr>
        <w:t xml:space="preserve">: </w:t>
      </w:r>
      <w:r>
        <w:rPr>
          <w:rFonts w:ascii="Arial" w:hAnsi="Arial" w:cs="Arial"/>
          <w:sz w:val="24"/>
          <w:szCs w:val="24"/>
          <w:lang w:val="en-US"/>
        </w:rPr>
        <w:t>LMDT Consulting Ltd can use</w:t>
      </w:r>
      <w:r w:rsidRPr="007D1A40">
        <w:rPr>
          <w:rFonts w:ascii="Arial" w:hAnsi="Arial" w:cs="Arial"/>
          <w:sz w:val="24"/>
          <w:szCs w:val="24"/>
          <w:lang w:val="en-US"/>
        </w:rPr>
        <w:t xml:space="preserve"> da</w:t>
      </w:r>
      <w:r>
        <w:rPr>
          <w:rFonts w:ascii="Arial" w:hAnsi="Arial" w:cs="Arial"/>
          <w:sz w:val="24"/>
          <w:szCs w:val="24"/>
          <w:lang w:val="en-US"/>
        </w:rPr>
        <w:t>ta analysis on market trends and client</w:t>
      </w:r>
      <w:r w:rsidRPr="007D1A40">
        <w:rPr>
          <w:rFonts w:ascii="Arial" w:hAnsi="Arial" w:cs="Arial"/>
          <w:sz w:val="24"/>
          <w:szCs w:val="24"/>
          <w:lang w:val="en-US"/>
        </w:rPr>
        <w:t xml:space="preserve"> preferences to refine market entry strategies. </w:t>
      </w:r>
      <w:r>
        <w:rPr>
          <w:rFonts w:ascii="Arial" w:hAnsi="Arial" w:cs="Arial"/>
          <w:sz w:val="24"/>
          <w:szCs w:val="24"/>
          <w:lang w:val="en-US"/>
        </w:rPr>
        <w:t>The company can do this by</w:t>
      </w:r>
      <w:r w:rsidRPr="007D1A40">
        <w:rPr>
          <w:rFonts w:ascii="Arial" w:hAnsi="Arial" w:cs="Arial"/>
          <w:sz w:val="24"/>
          <w:szCs w:val="24"/>
          <w:lang w:val="en-US"/>
        </w:rPr>
        <w:t xml:space="preserve"> shifting focus </w:t>
      </w:r>
      <w:r>
        <w:rPr>
          <w:rFonts w:ascii="Arial" w:hAnsi="Arial" w:cs="Arial"/>
          <w:sz w:val="24"/>
          <w:szCs w:val="24"/>
          <w:lang w:val="en-US"/>
        </w:rPr>
        <w:t>to more lucrative market sector</w:t>
      </w:r>
      <w:r w:rsidRPr="007D1A40">
        <w:rPr>
          <w:rFonts w:ascii="Arial" w:hAnsi="Arial" w:cs="Arial"/>
          <w:sz w:val="24"/>
          <w:szCs w:val="24"/>
          <w:lang w:val="en-US"/>
        </w:rPr>
        <w:t>s or adjusting service offer</w:t>
      </w:r>
      <w:r>
        <w:rPr>
          <w:rFonts w:ascii="Arial" w:hAnsi="Arial" w:cs="Arial"/>
          <w:sz w:val="24"/>
          <w:szCs w:val="24"/>
          <w:lang w:val="en-US"/>
        </w:rPr>
        <w:t>ings based on performance data.</w:t>
      </w:r>
    </w:p>
    <w:p w14:paraId="0F7E7AD7" w14:textId="524B6069" w:rsidR="00594F9D" w:rsidRPr="007D1A40" w:rsidRDefault="00594F9D" w:rsidP="00594F9D">
      <w:pPr>
        <w:tabs>
          <w:tab w:val="left" w:pos="1428"/>
        </w:tabs>
        <w:spacing w:line="480" w:lineRule="auto"/>
        <w:jc w:val="both"/>
        <w:rPr>
          <w:rFonts w:ascii="Arial" w:hAnsi="Arial" w:cs="Arial"/>
          <w:sz w:val="24"/>
          <w:szCs w:val="24"/>
          <w:lang w:val="en-US"/>
        </w:rPr>
      </w:pPr>
      <w:r w:rsidRPr="007D1A40">
        <w:rPr>
          <w:rFonts w:ascii="Arial" w:hAnsi="Arial" w:cs="Arial"/>
          <w:b/>
          <w:sz w:val="24"/>
          <w:szCs w:val="24"/>
          <w:lang w:val="en-US"/>
        </w:rPr>
        <w:t>Product and Service Development</w:t>
      </w:r>
      <w:r w:rsidRPr="007D1A40">
        <w:rPr>
          <w:rFonts w:ascii="Arial" w:hAnsi="Arial" w:cs="Arial"/>
          <w:sz w:val="24"/>
          <w:szCs w:val="24"/>
          <w:lang w:val="en-US"/>
        </w:rPr>
        <w:t xml:space="preserve">: </w:t>
      </w:r>
      <w:r>
        <w:rPr>
          <w:rFonts w:ascii="Arial" w:hAnsi="Arial" w:cs="Arial"/>
          <w:sz w:val="24"/>
          <w:szCs w:val="24"/>
          <w:lang w:val="en-US"/>
        </w:rPr>
        <w:t>LMDT Consulting Ltd can leverage client</w:t>
      </w:r>
      <w:r w:rsidRPr="007D1A40">
        <w:rPr>
          <w:rFonts w:ascii="Arial" w:hAnsi="Arial" w:cs="Arial"/>
          <w:sz w:val="24"/>
          <w:szCs w:val="24"/>
          <w:lang w:val="en-US"/>
        </w:rPr>
        <w:t xml:space="preserve"> feedback and performance data to innovate or imp</w:t>
      </w:r>
      <w:r>
        <w:rPr>
          <w:rFonts w:ascii="Arial" w:hAnsi="Arial" w:cs="Arial"/>
          <w:sz w:val="24"/>
          <w:szCs w:val="24"/>
          <w:lang w:val="en-US"/>
        </w:rPr>
        <w:t>rove services. For example</w:t>
      </w:r>
      <w:r w:rsidRPr="007D1A40">
        <w:rPr>
          <w:rFonts w:ascii="Arial" w:hAnsi="Arial" w:cs="Arial"/>
          <w:sz w:val="24"/>
          <w:szCs w:val="24"/>
          <w:lang w:val="en-US"/>
        </w:rPr>
        <w:t>, if data shows high demand for specific HR consulting services</w:t>
      </w:r>
      <w:r>
        <w:rPr>
          <w:rFonts w:ascii="Arial" w:hAnsi="Arial" w:cs="Arial"/>
          <w:sz w:val="24"/>
          <w:szCs w:val="24"/>
          <w:lang w:val="en-US"/>
        </w:rPr>
        <w:t xml:space="preserve"> like t</w:t>
      </w:r>
      <w:r w:rsidRPr="00E55435">
        <w:rPr>
          <w:rFonts w:ascii="Arial" w:hAnsi="Arial" w:cs="Arial"/>
          <w:sz w:val="24"/>
          <w:szCs w:val="24"/>
          <w:lang w:val="en-US"/>
        </w:rPr>
        <w:t xml:space="preserve">alent </w:t>
      </w:r>
      <w:r>
        <w:rPr>
          <w:rFonts w:ascii="Arial" w:hAnsi="Arial" w:cs="Arial"/>
          <w:sz w:val="24"/>
          <w:szCs w:val="24"/>
          <w:lang w:val="en-US"/>
        </w:rPr>
        <w:t>a</w:t>
      </w:r>
      <w:r w:rsidRPr="00E55435">
        <w:rPr>
          <w:rFonts w:ascii="Arial" w:hAnsi="Arial" w:cs="Arial"/>
          <w:sz w:val="24"/>
          <w:szCs w:val="24"/>
          <w:lang w:val="en-US"/>
        </w:rPr>
        <w:t xml:space="preserve">cquisition and </w:t>
      </w:r>
      <w:r>
        <w:rPr>
          <w:rFonts w:ascii="Arial" w:hAnsi="Arial" w:cs="Arial"/>
          <w:sz w:val="24"/>
          <w:szCs w:val="24"/>
          <w:lang w:val="en-US"/>
        </w:rPr>
        <w:t>r</w:t>
      </w:r>
      <w:r w:rsidRPr="00E55435">
        <w:rPr>
          <w:rFonts w:ascii="Arial" w:hAnsi="Arial" w:cs="Arial"/>
          <w:sz w:val="24"/>
          <w:szCs w:val="24"/>
          <w:lang w:val="en-US"/>
        </w:rPr>
        <w:t xml:space="preserve">ecruitment, </w:t>
      </w:r>
      <w:r>
        <w:rPr>
          <w:rFonts w:ascii="Arial" w:hAnsi="Arial" w:cs="Arial"/>
          <w:sz w:val="24"/>
          <w:szCs w:val="24"/>
          <w:lang w:val="en-US"/>
        </w:rPr>
        <w:t>s</w:t>
      </w:r>
      <w:r w:rsidRPr="00E55435">
        <w:rPr>
          <w:rFonts w:ascii="Arial" w:hAnsi="Arial" w:cs="Arial"/>
          <w:sz w:val="24"/>
          <w:szCs w:val="24"/>
          <w:lang w:val="en-US"/>
        </w:rPr>
        <w:t xml:space="preserve">trategic </w:t>
      </w:r>
      <w:r>
        <w:rPr>
          <w:rFonts w:ascii="Arial" w:hAnsi="Arial" w:cs="Arial"/>
          <w:sz w:val="24"/>
          <w:szCs w:val="24"/>
          <w:lang w:val="en-US"/>
        </w:rPr>
        <w:t>w</w:t>
      </w:r>
      <w:r w:rsidRPr="00E55435">
        <w:rPr>
          <w:rFonts w:ascii="Arial" w:hAnsi="Arial" w:cs="Arial"/>
          <w:sz w:val="24"/>
          <w:szCs w:val="24"/>
          <w:lang w:val="en-US"/>
        </w:rPr>
        <w:t xml:space="preserve">orkforce </w:t>
      </w:r>
      <w:r>
        <w:rPr>
          <w:rFonts w:ascii="Arial" w:hAnsi="Arial" w:cs="Arial"/>
          <w:sz w:val="24"/>
          <w:szCs w:val="24"/>
          <w:lang w:val="en-US"/>
        </w:rPr>
        <w:t>p</w:t>
      </w:r>
      <w:r w:rsidRPr="00E55435">
        <w:rPr>
          <w:rFonts w:ascii="Arial" w:hAnsi="Arial" w:cs="Arial"/>
          <w:sz w:val="24"/>
          <w:szCs w:val="24"/>
          <w:lang w:val="en-US"/>
        </w:rPr>
        <w:t xml:space="preserve">lanning, </w:t>
      </w:r>
      <w:r>
        <w:rPr>
          <w:rFonts w:ascii="Arial" w:hAnsi="Arial" w:cs="Arial"/>
          <w:sz w:val="24"/>
          <w:szCs w:val="24"/>
          <w:lang w:val="en-US"/>
        </w:rPr>
        <w:t>e</w:t>
      </w:r>
      <w:r w:rsidRPr="00E55435">
        <w:rPr>
          <w:rFonts w:ascii="Arial" w:hAnsi="Arial" w:cs="Arial"/>
          <w:sz w:val="24"/>
          <w:szCs w:val="24"/>
          <w:lang w:val="en-US"/>
        </w:rPr>
        <w:t xml:space="preserve">mployee </w:t>
      </w:r>
      <w:r>
        <w:rPr>
          <w:rFonts w:ascii="Arial" w:hAnsi="Arial" w:cs="Arial"/>
          <w:sz w:val="24"/>
          <w:szCs w:val="24"/>
          <w:lang w:val="en-US"/>
        </w:rPr>
        <w:t>d</w:t>
      </w:r>
      <w:r w:rsidRPr="00E55435">
        <w:rPr>
          <w:rFonts w:ascii="Arial" w:hAnsi="Arial" w:cs="Arial"/>
          <w:sz w:val="24"/>
          <w:szCs w:val="24"/>
          <w:lang w:val="en-US"/>
        </w:rPr>
        <w:t xml:space="preserve">evelopment and </w:t>
      </w:r>
      <w:r>
        <w:rPr>
          <w:rFonts w:ascii="Arial" w:hAnsi="Arial" w:cs="Arial"/>
          <w:sz w:val="24"/>
          <w:szCs w:val="24"/>
          <w:lang w:val="en-US"/>
        </w:rPr>
        <w:t>t</w:t>
      </w:r>
      <w:r w:rsidRPr="00E55435">
        <w:rPr>
          <w:rFonts w:ascii="Arial" w:hAnsi="Arial" w:cs="Arial"/>
          <w:sz w:val="24"/>
          <w:szCs w:val="24"/>
          <w:lang w:val="en-US"/>
        </w:rPr>
        <w:t xml:space="preserve">raining or HR </w:t>
      </w:r>
      <w:r>
        <w:rPr>
          <w:rFonts w:ascii="Arial" w:hAnsi="Arial" w:cs="Arial"/>
          <w:sz w:val="24"/>
          <w:szCs w:val="24"/>
          <w:lang w:val="en-US"/>
        </w:rPr>
        <w:t>t</w:t>
      </w:r>
      <w:r w:rsidRPr="00E55435">
        <w:rPr>
          <w:rFonts w:ascii="Arial" w:hAnsi="Arial" w:cs="Arial"/>
          <w:sz w:val="24"/>
          <w:szCs w:val="24"/>
          <w:lang w:val="en-US"/>
        </w:rPr>
        <w:t xml:space="preserve">echnology </w:t>
      </w:r>
      <w:r>
        <w:rPr>
          <w:rFonts w:ascii="Arial" w:hAnsi="Arial" w:cs="Arial"/>
          <w:sz w:val="24"/>
          <w:szCs w:val="24"/>
          <w:lang w:val="en-US"/>
        </w:rPr>
        <w:t>i</w:t>
      </w:r>
      <w:r w:rsidRPr="00E55435">
        <w:rPr>
          <w:rFonts w:ascii="Arial" w:hAnsi="Arial" w:cs="Arial"/>
          <w:sz w:val="24"/>
          <w:szCs w:val="24"/>
          <w:lang w:val="en-US"/>
        </w:rPr>
        <w:t>ntegration</w:t>
      </w:r>
      <w:r w:rsidRPr="007D1A40">
        <w:rPr>
          <w:rFonts w:ascii="Arial" w:hAnsi="Arial" w:cs="Arial"/>
          <w:sz w:val="24"/>
          <w:szCs w:val="24"/>
          <w:lang w:val="en-US"/>
        </w:rPr>
        <w:t>, LMDT could focu</w:t>
      </w:r>
      <w:r w:rsidR="00E652CB">
        <w:rPr>
          <w:rFonts w:ascii="Arial" w:hAnsi="Arial" w:cs="Arial"/>
          <w:sz w:val="24"/>
          <w:szCs w:val="24"/>
          <w:lang w:val="en-US"/>
        </w:rPr>
        <w:t>s on it</w:t>
      </w:r>
      <w:r>
        <w:rPr>
          <w:rFonts w:ascii="Arial" w:hAnsi="Arial" w:cs="Arial"/>
          <w:sz w:val="24"/>
          <w:szCs w:val="24"/>
          <w:lang w:val="en-US"/>
        </w:rPr>
        <w:t>.</w:t>
      </w:r>
    </w:p>
    <w:p w14:paraId="023B3CC3" w14:textId="77777777" w:rsidR="00594F9D" w:rsidRPr="007D1A40" w:rsidRDefault="00594F9D" w:rsidP="00594F9D">
      <w:pPr>
        <w:tabs>
          <w:tab w:val="left" w:pos="1428"/>
        </w:tabs>
        <w:spacing w:line="480" w:lineRule="auto"/>
        <w:jc w:val="both"/>
        <w:rPr>
          <w:rFonts w:ascii="Arial" w:hAnsi="Arial" w:cs="Arial"/>
          <w:sz w:val="24"/>
          <w:szCs w:val="24"/>
          <w:lang w:val="en-US"/>
        </w:rPr>
      </w:pPr>
      <w:r w:rsidRPr="007D1A40">
        <w:rPr>
          <w:rFonts w:ascii="Arial" w:hAnsi="Arial" w:cs="Arial"/>
          <w:b/>
          <w:sz w:val="24"/>
          <w:szCs w:val="24"/>
          <w:lang w:val="en-US"/>
        </w:rPr>
        <w:t>Performance Benchmarking</w:t>
      </w:r>
      <w:r w:rsidRPr="007D1A40">
        <w:rPr>
          <w:rFonts w:ascii="Arial" w:hAnsi="Arial" w:cs="Arial"/>
          <w:sz w:val="24"/>
          <w:szCs w:val="24"/>
          <w:lang w:val="en-US"/>
        </w:rPr>
        <w:t xml:space="preserve">: </w:t>
      </w:r>
      <w:r>
        <w:rPr>
          <w:rFonts w:ascii="Arial" w:hAnsi="Arial" w:cs="Arial"/>
          <w:sz w:val="24"/>
          <w:szCs w:val="24"/>
          <w:lang w:val="en-US"/>
        </w:rPr>
        <w:t>Data analysis can help LMDT Consulting Ltd to regularly</w:t>
      </w:r>
      <w:r w:rsidRPr="007D1A40">
        <w:rPr>
          <w:rFonts w:ascii="Arial" w:hAnsi="Arial" w:cs="Arial"/>
          <w:sz w:val="24"/>
          <w:szCs w:val="24"/>
          <w:lang w:val="en-US"/>
        </w:rPr>
        <w:t xml:space="preserve"> compare performance against industry standards and competitors. </w:t>
      </w:r>
      <w:r>
        <w:rPr>
          <w:rFonts w:ascii="Arial" w:hAnsi="Arial" w:cs="Arial"/>
          <w:sz w:val="24"/>
          <w:szCs w:val="24"/>
          <w:lang w:val="en-US"/>
        </w:rPr>
        <w:t>This</w:t>
      </w:r>
      <w:r w:rsidRPr="007D1A40">
        <w:rPr>
          <w:rFonts w:ascii="Arial" w:hAnsi="Arial" w:cs="Arial"/>
          <w:sz w:val="24"/>
          <w:szCs w:val="24"/>
          <w:lang w:val="en-US"/>
        </w:rPr>
        <w:t xml:space="preserve"> can identify areas of strength and weakness, guiding strategic decisions </w:t>
      </w:r>
      <w:r>
        <w:rPr>
          <w:rFonts w:ascii="Arial" w:hAnsi="Arial" w:cs="Arial"/>
          <w:sz w:val="24"/>
          <w:szCs w:val="24"/>
          <w:lang w:val="en-US"/>
        </w:rPr>
        <w:t>on where to allocate resources.</w:t>
      </w:r>
    </w:p>
    <w:p w14:paraId="3596B039" w14:textId="77777777" w:rsidR="00594F9D" w:rsidRDefault="00594F9D" w:rsidP="00594F9D">
      <w:pPr>
        <w:tabs>
          <w:tab w:val="left" w:pos="1428"/>
        </w:tabs>
        <w:spacing w:line="480" w:lineRule="auto"/>
        <w:jc w:val="both"/>
        <w:rPr>
          <w:rFonts w:ascii="Arial" w:hAnsi="Arial" w:cs="Arial"/>
          <w:sz w:val="24"/>
          <w:szCs w:val="24"/>
          <w:lang w:val="en-US"/>
        </w:rPr>
      </w:pPr>
      <w:r w:rsidRPr="007D1A40">
        <w:rPr>
          <w:rFonts w:ascii="Arial" w:hAnsi="Arial" w:cs="Arial"/>
          <w:b/>
          <w:sz w:val="24"/>
          <w:szCs w:val="24"/>
          <w:lang w:val="en-US"/>
        </w:rPr>
        <w:t>Risk Management</w:t>
      </w:r>
      <w:r w:rsidRPr="007D1A40">
        <w:rPr>
          <w:rFonts w:ascii="Arial" w:hAnsi="Arial" w:cs="Arial"/>
          <w:sz w:val="24"/>
          <w:szCs w:val="24"/>
          <w:lang w:val="en-US"/>
        </w:rPr>
        <w:t xml:space="preserve">: </w:t>
      </w:r>
      <w:r w:rsidRPr="005354D5">
        <w:rPr>
          <w:rFonts w:ascii="Arial" w:hAnsi="Arial" w:cs="Arial"/>
          <w:sz w:val="24"/>
          <w:szCs w:val="24"/>
          <w:lang w:val="en-US"/>
        </w:rPr>
        <w:t xml:space="preserve">Data analytics will </w:t>
      </w:r>
      <w:r>
        <w:rPr>
          <w:rFonts w:ascii="Arial" w:hAnsi="Arial" w:cs="Arial"/>
          <w:sz w:val="24"/>
          <w:szCs w:val="24"/>
          <w:lang w:val="en-US"/>
        </w:rPr>
        <w:t>enable</w:t>
      </w:r>
      <w:r w:rsidRPr="005354D5">
        <w:rPr>
          <w:rFonts w:ascii="Arial" w:hAnsi="Arial" w:cs="Arial"/>
          <w:sz w:val="24"/>
          <w:szCs w:val="24"/>
          <w:lang w:val="en-US"/>
        </w:rPr>
        <w:t xml:space="preserve"> LMDT Consulting Ltd to anticipate potential market risks and downturns.</w:t>
      </w:r>
      <w:r>
        <w:rPr>
          <w:rFonts w:ascii="Arial" w:hAnsi="Arial" w:cs="Arial"/>
          <w:sz w:val="24"/>
          <w:szCs w:val="24"/>
          <w:lang w:val="en-US"/>
        </w:rPr>
        <w:t xml:space="preserve"> </w:t>
      </w:r>
      <w:r w:rsidRPr="005354D5">
        <w:rPr>
          <w:rFonts w:ascii="Arial" w:hAnsi="Arial" w:cs="Arial"/>
          <w:sz w:val="24"/>
          <w:szCs w:val="24"/>
          <w:lang w:val="en-US"/>
        </w:rPr>
        <w:t>Using data analytics to predict potential market risks and downturns, LMDT Consulting Ltd can prepare and adjust its strategies, potentially mitigating risks before they impact the business.</w:t>
      </w:r>
    </w:p>
    <w:p w14:paraId="70F35B11" w14:textId="599DB4ED" w:rsidR="00594F9D" w:rsidRDefault="00594F9D" w:rsidP="00594F9D">
      <w:pPr>
        <w:tabs>
          <w:tab w:val="left" w:pos="1428"/>
        </w:tabs>
        <w:rPr>
          <w:rFonts w:ascii="Arial" w:hAnsi="Arial" w:cs="Arial"/>
          <w:sz w:val="24"/>
          <w:szCs w:val="24"/>
          <w:lang w:val="en-US"/>
        </w:rPr>
      </w:pPr>
    </w:p>
    <w:p w14:paraId="1232DF76" w14:textId="44B372E8" w:rsidR="00CF3581" w:rsidRDefault="00CF3581" w:rsidP="00594F9D">
      <w:pPr>
        <w:tabs>
          <w:tab w:val="left" w:pos="1428"/>
        </w:tabs>
        <w:rPr>
          <w:rFonts w:ascii="Arial" w:hAnsi="Arial" w:cs="Arial"/>
          <w:sz w:val="24"/>
          <w:szCs w:val="24"/>
          <w:lang w:val="en-US"/>
        </w:rPr>
      </w:pPr>
    </w:p>
    <w:p w14:paraId="334BFB3C" w14:textId="0E5BF09A" w:rsidR="00CF3581" w:rsidRDefault="00CF3581" w:rsidP="00594F9D">
      <w:pPr>
        <w:tabs>
          <w:tab w:val="left" w:pos="1428"/>
        </w:tabs>
        <w:rPr>
          <w:rFonts w:ascii="Arial" w:hAnsi="Arial" w:cs="Arial"/>
          <w:sz w:val="24"/>
          <w:szCs w:val="24"/>
          <w:lang w:val="en-US"/>
        </w:rPr>
      </w:pPr>
    </w:p>
    <w:p w14:paraId="34CDB82F" w14:textId="6667AD1C" w:rsidR="00990EE5" w:rsidRDefault="00990EE5" w:rsidP="00594F9D">
      <w:pPr>
        <w:tabs>
          <w:tab w:val="left" w:pos="1428"/>
        </w:tabs>
        <w:rPr>
          <w:rFonts w:ascii="Arial" w:hAnsi="Arial" w:cs="Arial"/>
          <w:sz w:val="24"/>
          <w:szCs w:val="24"/>
          <w:lang w:val="en-US"/>
        </w:rPr>
      </w:pPr>
    </w:p>
    <w:p w14:paraId="1AB7AFF4" w14:textId="1AB9183C" w:rsidR="00990EE5" w:rsidRDefault="00990EE5" w:rsidP="00594F9D">
      <w:pPr>
        <w:tabs>
          <w:tab w:val="left" w:pos="1428"/>
        </w:tabs>
        <w:rPr>
          <w:rFonts w:ascii="Arial" w:hAnsi="Arial" w:cs="Arial"/>
          <w:sz w:val="24"/>
          <w:szCs w:val="24"/>
          <w:lang w:val="en-US"/>
        </w:rPr>
      </w:pPr>
    </w:p>
    <w:p w14:paraId="07AFF92F" w14:textId="25CB53FF" w:rsidR="00990EE5" w:rsidRDefault="00990EE5" w:rsidP="00594F9D">
      <w:pPr>
        <w:tabs>
          <w:tab w:val="left" w:pos="1428"/>
        </w:tabs>
        <w:rPr>
          <w:rFonts w:ascii="Arial" w:hAnsi="Arial" w:cs="Arial"/>
          <w:sz w:val="24"/>
          <w:szCs w:val="24"/>
          <w:lang w:val="en-US"/>
        </w:rPr>
      </w:pPr>
    </w:p>
    <w:p w14:paraId="7821BF94" w14:textId="5980B51B" w:rsidR="00594F9D" w:rsidRPr="008A3C52" w:rsidRDefault="00594F9D" w:rsidP="008A3C52">
      <w:pPr>
        <w:pStyle w:val="Heading1"/>
        <w:rPr>
          <w:lang w:val="en-US"/>
        </w:rPr>
      </w:pPr>
      <w:bookmarkStart w:id="39" w:name="_Toc165604654"/>
      <w:r>
        <w:rPr>
          <w:lang w:val="en-US"/>
        </w:rPr>
        <w:lastRenderedPageBreak/>
        <w:t xml:space="preserve">6. </w:t>
      </w:r>
      <w:r w:rsidRPr="00B93EB7">
        <w:rPr>
          <w:lang w:val="en-US"/>
        </w:rPr>
        <w:t>Conclusion and Recommendation</w:t>
      </w:r>
      <w:bookmarkEnd w:id="39"/>
    </w:p>
    <w:p w14:paraId="41BF8069" w14:textId="77777777" w:rsidR="00594F9D" w:rsidRPr="00B93EB7" w:rsidRDefault="00594F9D" w:rsidP="00594F9D">
      <w:pPr>
        <w:tabs>
          <w:tab w:val="left" w:pos="1428"/>
        </w:tabs>
        <w:spacing w:line="480" w:lineRule="auto"/>
        <w:jc w:val="both"/>
        <w:rPr>
          <w:rFonts w:ascii="Arial" w:hAnsi="Arial" w:cs="Arial"/>
          <w:sz w:val="24"/>
          <w:szCs w:val="24"/>
          <w:lang w:val="en-US"/>
        </w:rPr>
      </w:pPr>
      <w:r w:rsidRPr="00B93EB7">
        <w:rPr>
          <w:rFonts w:ascii="Arial" w:hAnsi="Arial" w:cs="Arial"/>
          <w:sz w:val="24"/>
          <w:szCs w:val="24"/>
          <w:lang w:val="en-US"/>
        </w:rPr>
        <w:t xml:space="preserve">This consultancy report evaluated LMDT Consulting </w:t>
      </w:r>
      <w:proofErr w:type="spellStart"/>
      <w:r w:rsidRPr="00B93EB7">
        <w:rPr>
          <w:rFonts w:ascii="Arial" w:hAnsi="Arial" w:cs="Arial"/>
          <w:sz w:val="24"/>
          <w:szCs w:val="24"/>
          <w:lang w:val="en-US"/>
        </w:rPr>
        <w:t>Ltd's</w:t>
      </w:r>
      <w:proofErr w:type="spellEnd"/>
      <w:r w:rsidRPr="00B93EB7">
        <w:rPr>
          <w:rFonts w:ascii="Arial" w:hAnsi="Arial" w:cs="Arial"/>
          <w:sz w:val="24"/>
          <w:szCs w:val="24"/>
          <w:lang w:val="en-US"/>
        </w:rPr>
        <w:t xml:space="preserve"> potential expansion into the UAE and Germany. Using market analysis tools such as PESTLE, Porter's Five Forces and data analytics, the report shows that Germany offers a stable environment with a high demand for HR services, a robust consulting market and a robust technological infrastructure. The report also shows that the ideal market entry strategy is mergers and acquisitions.</w:t>
      </w:r>
    </w:p>
    <w:p w14:paraId="6AAE087F" w14:textId="77777777" w:rsidR="00594F9D" w:rsidRPr="00B93EB7" w:rsidRDefault="00594F9D" w:rsidP="00594F9D">
      <w:pPr>
        <w:tabs>
          <w:tab w:val="left" w:pos="1428"/>
        </w:tabs>
        <w:spacing w:line="480" w:lineRule="auto"/>
        <w:jc w:val="both"/>
        <w:rPr>
          <w:rFonts w:ascii="Arial" w:hAnsi="Arial" w:cs="Arial"/>
          <w:sz w:val="24"/>
          <w:szCs w:val="24"/>
          <w:lang w:val="en-US"/>
        </w:rPr>
      </w:pPr>
      <w:r w:rsidRPr="00B93EB7">
        <w:rPr>
          <w:rFonts w:ascii="Arial" w:hAnsi="Arial" w:cs="Arial"/>
          <w:sz w:val="24"/>
          <w:szCs w:val="24"/>
          <w:lang w:val="en-US"/>
        </w:rPr>
        <w:t xml:space="preserve">LMDT Consulting Ltd should leverage data analytics to refine market entry strategies continuously and enhance offerings in HR technology, particularly in AI and predictive analytics for talent management, digital HR Offerings, and workforce planning. The company should navigate regulatory environments proactively, focusing on compliance and risk management to align with local policies in Germany. LMDT Consulting Ltd will also be able to monitor/track activities and progress within the </w:t>
      </w:r>
      <w:proofErr w:type="spellStart"/>
      <w:r w:rsidRPr="00B93EB7">
        <w:rPr>
          <w:rFonts w:ascii="Arial" w:hAnsi="Arial" w:cs="Arial"/>
          <w:sz w:val="24"/>
          <w:szCs w:val="24"/>
          <w:lang w:val="en-US"/>
        </w:rPr>
        <w:t>organisation</w:t>
      </w:r>
      <w:proofErr w:type="spellEnd"/>
      <w:r w:rsidRPr="00B93EB7">
        <w:rPr>
          <w:rFonts w:ascii="Arial" w:hAnsi="Arial" w:cs="Arial"/>
          <w:sz w:val="24"/>
          <w:szCs w:val="24"/>
          <w:lang w:val="en-US"/>
        </w:rPr>
        <w:t xml:space="preserve"> and market environment making use of the data analysis i</w:t>
      </w:r>
      <w:r>
        <w:rPr>
          <w:rFonts w:ascii="Arial" w:hAnsi="Arial" w:cs="Arial"/>
          <w:sz w:val="24"/>
          <w:szCs w:val="24"/>
          <w:lang w:val="en-US"/>
        </w:rPr>
        <w:t>mplementation plan recommended.</w:t>
      </w:r>
    </w:p>
    <w:p w14:paraId="3188CD80" w14:textId="77777777" w:rsidR="00594F9D" w:rsidRDefault="00594F9D" w:rsidP="00594F9D">
      <w:pPr>
        <w:tabs>
          <w:tab w:val="left" w:pos="1428"/>
        </w:tabs>
        <w:spacing w:line="480" w:lineRule="auto"/>
        <w:jc w:val="both"/>
        <w:rPr>
          <w:rFonts w:ascii="Arial" w:hAnsi="Arial" w:cs="Arial"/>
          <w:sz w:val="24"/>
          <w:szCs w:val="24"/>
          <w:lang w:val="en-US"/>
        </w:rPr>
      </w:pPr>
      <w:r w:rsidRPr="00B93EB7">
        <w:rPr>
          <w:rFonts w:ascii="Arial" w:hAnsi="Arial" w:cs="Arial"/>
          <w:sz w:val="24"/>
          <w:szCs w:val="24"/>
          <w:lang w:val="en-US"/>
        </w:rPr>
        <w:t>Implementing these strategies will position LMDT Consulting Ltd advantageously in the global consulting industry, promoting long-term growth and competitive advantage in these dynamic markets.</w:t>
      </w:r>
    </w:p>
    <w:p w14:paraId="5D36AC5F" w14:textId="1345522F" w:rsidR="00C509F5" w:rsidRDefault="00C509F5" w:rsidP="00B93EB7">
      <w:pPr>
        <w:tabs>
          <w:tab w:val="left" w:pos="1428"/>
        </w:tabs>
        <w:spacing w:line="480" w:lineRule="auto"/>
        <w:jc w:val="both"/>
        <w:rPr>
          <w:rFonts w:ascii="Arial" w:hAnsi="Arial" w:cs="Arial"/>
          <w:sz w:val="24"/>
          <w:szCs w:val="24"/>
          <w:lang w:val="en-US"/>
        </w:rPr>
      </w:pPr>
    </w:p>
    <w:p w14:paraId="656E9EBA" w14:textId="5FCC349D" w:rsidR="00C54936" w:rsidRDefault="00C54936" w:rsidP="00B93EB7">
      <w:pPr>
        <w:tabs>
          <w:tab w:val="left" w:pos="1428"/>
        </w:tabs>
        <w:spacing w:line="480" w:lineRule="auto"/>
        <w:jc w:val="both"/>
        <w:rPr>
          <w:rFonts w:ascii="Arial" w:hAnsi="Arial" w:cs="Arial"/>
          <w:sz w:val="24"/>
          <w:szCs w:val="24"/>
          <w:lang w:val="en-US"/>
        </w:rPr>
      </w:pPr>
    </w:p>
    <w:p w14:paraId="2BFC6B3B" w14:textId="1DA63A41" w:rsidR="00B16914" w:rsidRDefault="00B16914" w:rsidP="00B93EB7">
      <w:pPr>
        <w:tabs>
          <w:tab w:val="left" w:pos="1428"/>
        </w:tabs>
        <w:spacing w:line="480" w:lineRule="auto"/>
        <w:jc w:val="both"/>
        <w:rPr>
          <w:rFonts w:ascii="Arial" w:hAnsi="Arial" w:cs="Arial"/>
          <w:sz w:val="24"/>
          <w:szCs w:val="24"/>
          <w:lang w:val="en-US"/>
        </w:rPr>
      </w:pPr>
    </w:p>
    <w:p w14:paraId="42E23B1B" w14:textId="77777777" w:rsidR="0012728D" w:rsidRDefault="0012728D" w:rsidP="00B16914">
      <w:pPr>
        <w:pStyle w:val="Heading1"/>
        <w:rPr>
          <w:lang w:val="en-US"/>
        </w:rPr>
      </w:pPr>
      <w:bookmarkStart w:id="40" w:name="_Toc165604655"/>
      <w:r w:rsidRPr="00E64659">
        <w:rPr>
          <w:lang w:val="en-US"/>
        </w:rPr>
        <w:lastRenderedPageBreak/>
        <w:t>Reference</w:t>
      </w:r>
      <w:r>
        <w:rPr>
          <w:lang w:val="en-US"/>
        </w:rPr>
        <w:t>s</w:t>
      </w:r>
      <w:bookmarkEnd w:id="40"/>
    </w:p>
    <w:p w14:paraId="38082CF9" w14:textId="3DAF462C" w:rsidR="009D6E44" w:rsidRPr="009D6E44" w:rsidRDefault="009D6E44" w:rsidP="009D6E44">
      <w:pPr>
        <w:spacing w:after="240" w:line="360" w:lineRule="auto"/>
        <w:jc w:val="both"/>
        <w:rPr>
          <w:rFonts w:ascii="Arial" w:eastAsia="Times New Roman" w:hAnsi="Arial" w:cs="Arial"/>
          <w:sz w:val="24"/>
          <w:szCs w:val="24"/>
          <w:lang w:val="en-US"/>
        </w:rPr>
      </w:pPr>
      <w:r w:rsidRPr="00077676">
        <w:rPr>
          <w:rFonts w:ascii="Arial" w:eastAsia="Times New Roman" w:hAnsi="Arial" w:cs="Arial"/>
          <w:sz w:val="24"/>
          <w:szCs w:val="24"/>
          <w:lang w:val="en-US"/>
        </w:rPr>
        <w:t xml:space="preserve">Accenture (2015). </w:t>
      </w:r>
      <w:r w:rsidRPr="00077676">
        <w:rPr>
          <w:rFonts w:ascii="Arial" w:eastAsia="Times New Roman" w:hAnsi="Arial" w:cs="Arial"/>
          <w:i/>
          <w:iCs/>
          <w:sz w:val="24"/>
          <w:szCs w:val="24"/>
          <w:lang w:val="en-US"/>
        </w:rPr>
        <w:t>Industrial Internet of Things Will Boost Economic Growth, but Greater Government and Business Action Needed to Fulfill its Potential, Finds Accenture</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newsroom.accenture.com. Available at: https://newsroom.accenture.com/news/2015/industrial-internet-of-things-will-boost-economic-growth-but-greater-government-and-business-action-needed-to-fulfill-its-potential-finds-accenture [Accessed 11 Apr. 2024].</w:t>
      </w:r>
    </w:p>
    <w:p w14:paraId="7C0247D5" w14:textId="7B4242C3" w:rsidR="0012728D" w:rsidRPr="00393D28" w:rsidRDefault="0012728D" w:rsidP="0012728D">
      <w:pPr>
        <w:widowControl w:val="0"/>
        <w:autoSpaceDE w:val="0"/>
        <w:autoSpaceDN w:val="0"/>
        <w:adjustRightInd w:val="0"/>
        <w:spacing w:after="240" w:line="480" w:lineRule="auto"/>
        <w:jc w:val="both"/>
        <w:rPr>
          <w:rFonts w:ascii="Arial" w:hAnsi="Arial" w:cs="Arial"/>
          <w:sz w:val="24"/>
          <w:szCs w:val="24"/>
        </w:rPr>
      </w:pPr>
      <w:proofErr w:type="spellStart"/>
      <w:r w:rsidRPr="00393D28">
        <w:rPr>
          <w:rFonts w:ascii="Arial" w:hAnsi="Arial" w:cs="Arial"/>
          <w:sz w:val="24"/>
          <w:szCs w:val="24"/>
        </w:rPr>
        <w:t>Akrivia</w:t>
      </w:r>
      <w:proofErr w:type="spellEnd"/>
      <w:r w:rsidRPr="00393D28">
        <w:rPr>
          <w:rFonts w:ascii="Arial" w:hAnsi="Arial" w:cs="Arial"/>
          <w:sz w:val="24"/>
          <w:szCs w:val="24"/>
        </w:rPr>
        <w:t xml:space="preserve"> (2023). </w:t>
      </w:r>
      <w:r w:rsidRPr="00393D28">
        <w:rPr>
          <w:rFonts w:ascii="Arial" w:hAnsi="Arial" w:cs="Arial"/>
          <w:i/>
          <w:iCs/>
          <w:sz w:val="24"/>
          <w:szCs w:val="24"/>
        </w:rPr>
        <w:t xml:space="preserve">How HR Transformation is Shaping UAE’s Workforce | </w:t>
      </w:r>
      <w:proofErr w:type="spellStart"/>
      <w:r w:rsidRPr="00393D28">
        <w:rPr>
          <w:rFonts w:ascii="Arial" w:hAnsi="Arial" w:cs="Arial"/>
          <w:i/>
          <w:iCs/>
          <w:sz w:val="24"/>
          <w:szCs w:val="24"/>
        </w:rPr>
        <w:t>Akrivia</w:t>
      </w:r>
      <w:proofErr w:type="spellEnd"/>
      <w:r w:rsidRPr="00393D28">
        <w:rPr>
          <w:rFonts w:ascii="Arial" w:hAnsi="Arial" w:cs="Arial"/>
          <w:i/>
          <w:iCs/>
          <w:sz w:val="24"/>
          <w:szCs w:val="24"/>
        </w:rPr>
        <w:t xml:space="preserve"> HCM</w:t>
      </w:r>
      <w:r w:rsidRPr="00393D28">
        <w:rPr>
          <w:rFonts w:ascii="Arial" w:hAnsi="Arial" w:cs="Arial"/>
          <w:sz w:val="24"/>
          <w:szCs w:val="24"/>
        </w:rPr>
        <w:t>. [</w:t>
      </w:r>
      <w:proofErr w:type="gramStart"/>
      <w:r w:rsidRPr="00393D28">
        <w:rPr>
          <w:rFonts w:ascii="Arial" w:hAnsi="Arial" w:cs="Arial"/>
          <w:sz w:val="24"/>
          <w:szCs w:val="24"/>
        </w:rPr>
        <w:t>online</w:t>
      </w:r>
      <w:proofErr w:type="gramEnd"/>
      <w:r w:rsidRPr="00393D28">
        <w:rPr>
          <w:rFonts w:ascii="Arial" w:hAnsi="Arial" w:cs="Arial"/>
          <w:sz w:val="24"/>
          <w:szCs w:val="24"/>
        </w:rPr>
        <w:t xml:space="preserve">] </w:t>
      </w:r>
      <w:proofErr w:type="spellStart"/>
      <w:r w:rsidRPr="00393D28">
        <w:rPr>
          <w:rFonts w:ascii="Arial" w:hAnsi="Arial" w:cs="Arial"/>
          <w:sz w:val="24"/>
          <w:szCs w:val="24"/>
        </w:rPr>
        <w:t>Akrivia</w:t>
      </w:r>
      <w:proofErr w:type="spellEnd"/>
      <w:r w:rsidRPr="00393D28">
        <w:rPr>
          <w:rFonts w:ascii="Arial" w:hAnsi="Arial" w:cs="Arial"/>
          <w:sz w:val="24"/>
          <w:szCs w:val="24"/>
        </w:rPr>
        <w:t xml:space="preserve"> HCM Blog. Available at: </w:t>
      </w:r>
      <w:hyperlink r:id="rId33" w:history="1">
        <w:r w:rsidRPr="00393D28">
          <w:rPr>
            <w:rFonts w:ascii="Arial" w:hAnsi="Arial" w:cs="Arial"/>
            <w:sz w:val="24"/>
            <w:szCs w:val="24"/>
          </w:rPr>
          <w:t>https://akriviahcm.com/blog/shaping-uaes-workforce-through-hr-transformation</w:t>
        </w:r>
      </w:hyperlink>
      <w:r w:rsidRPr="00393D28">
        <w:rPr>
          <w:rFonts w:ascii="Arial" w:hAnsi="Arial" w:cs="Arial"/>
          <w:sz w:val="24"/>
          <w:szCs w:val="24"/>
        </w:rPr>
        <w:t xml:space="preserve"> [Accessed 21 Mar. 2024].</w:t>
      </w:r>
    </w:p>
    <w:p w14:paraId="7E8AAC16" w14:textId="5B3E6C9D" w:rsidR="0012728D" w:rsidRDefault="0012728D" w:rsidP="0012728D">
      <w:pPr>
        <w:widowControl w:val="0"/>
        <w:autoSpaceDE w:val="0"/>
        <w:autoSpaceDN w:val="0"/>
        <w:adjustRightInd w:val="0"/>
        <w:spacing w:after="240" w:line="360" w:lineRule="auto"/>
        <w:jc w:val="both"/>
        <w:rPr>
          <w:rFonts w:ascii="Arial" w:hAnsi="Arial" w:cs="Arial"/>
          <w:sz w:val="24"/>
          <w:szCs w:val="24"/>
        </w:rPr>
      </w:pPr>
      <w:r w:rsidRPr="00393D28">
        <w:rPr>
          <w:rFonts w:ascii="Arial" w:hAnsi="Arial" w:cs="Arial"/>
          <w:sz w:val="24"/>
          <w:szCs w:val="24"/>
        </w:rPr>
        <w:t xml:space="preserve">Ali, W. (2023). </w:t>
      </w:r>
      <w:r w:rsidRPr="00393D28">
        <w:rPr>
          <w:rFonts w:ascii="Arial" w:hAnsi="Arial" w:cs="Arial"/>
          <w:i/>
          <w:iCs/>
          <w:sz w:val="24"/>
          <w:szCs w:val="24"/>
        </w:rPr>
        <w:t xml:space="preserve">Exploring the Best UAE Free Zones for Tech </w:t>
      </w:r>
      <w:proofErr w:type="spellStart"/>
      <w:r w:rsidRPr="00393D28">
        <w:rPr>
          <w:rFonts w:ascii="Arial" w:hAnsi="Arial" w:cs="Arial"/>
          <w:i/>
          <w:iCs/>
          <w:sz w:val="24"/>
          <w:szCs w:val="24"/>
        </w:rPr>
        <w:t>Startup</w:t>
      </w:r>
      <w:proofErr w:type="spellEnd"/>
      <w:r w:rsidRPr="00393D28">
        <w:rPr>
          <w:rFonts w:ascii="Arial" w:hAnsi="Arial" w:cs="Arial"/>
          <w:i/>
          <w:iCs/>
          <w:sz w:val="24"/>
          <w:szCs w:val="24"/>
        </w:rPr>
        <w:t xml:space="preserve"> Success l Al </w:t>
      </w:r>
      <w:proofErr w:type="spellStart"/>
      <w:r w:rsidRPr="00393D28">
        <w:rPr>
          <w:rFonts w:ascii="Arial" w:hAnsi="Arial" w:cs="Arial"/>
          <w:i/>
          <w:iCs/>
          <w:sz w:val="24"/>
          <w:szCs w:val="24"/>
        </w:rPr>
        <w:t>Sharqi</w:t>
      </w:r>
      <w:proofErr w:type="spellEnd"/>
      <w:r w:rsidRPr="00393D28">
        <w:rPr>
          <w:rFonts w:ascii="Arial" w:hAnsi="Arial" w:cs="Arial"/>
          <w:sz w:val="24"/>
          <w:szCs w:val="24"/>
        </w:rPr>
        <w:t>. [</w:t>
      </w:r>
      <w:proofErr w:type="gramStart"/>
      <w:r w:rsidRPr="00393D28">
        <w:rPr>
          <w:rFonts w:ascii="Arial" w:hAnsi="Arial" w:cs="Arial"/>
          <w:sz w:val="24"/>
          <w:szCs w:val="24"/>
        </w:rPr>
        <w:t>online</w:t>
      </w:r>
      <w:proofErr w:type="gramEnd"/>
      <w:r w:rsidRPr="00393D28">
        <w:rPr>
          <w:rFonts w:ascii="Arial" w:hAnsi="Arial" w:cs="Arial"/>
          <w:sz w:val="24"/>
          <w:szCs w:val="24"/>
        </w:rPr>
        <w:t xml:space="preserve">] Al </w:t>
      </w:r>
      <w:proofErr w:type="spellStart"/>
      <w:r w:rsidRPr="00393D28">
        <w:rPr>
          <w:rFonts w:ascii="Arial" w:hAnsi="Arial" w:cs="Arial"/>
          <w:sz w:val="24"/>
          <w:szCs w:val="24"/>
        </w:rPr>
        <w:t>Sharqi</w:t>
      </w:r>
      <w:proofErr w:type="spellEnd"/>
      <w:r w:rsidRPr="00393D28">
        <w:rPr>
          <w:rFonts w:ascii="Arial" w:hAnsi="Arial" w:cs="Arial"/>
          <w:sz w:val="24"/>
          <w:szCs w:val="24"/>
        </w:rPr>
        <w:t xml:space="preserve">. Available at: </w:t>
      </w:r>
      <w:hyperlink r:id="rId34" w:history="1">
        <w:r w:rsidRPr="00393D28">
          <w:rPr>
            <w:rFonts w:ascii="Arial" w:hAnsi="Arial" w:cs="Arial"/>
            <w:sz w:val="24"/>
            <w:szCs w:val="24"/>
          </w:rPr>
          <w:t>https://www.alsharqi.co/blog/exploring-the-best-free-zones-in-the-uae-for-tech-startups/</w:t>
        </w:r>
      </w:hyperlink>
      <w:r w:rsidRPr="00393D28">
        <w:rPr>
          <w:rFonts w:ascii="Arial" w:hAnsi="Arial" w:cs="Arial"/>
          <w:sz w:val="24"/>
          <w:szCs w:val="24"/>
        </w:rPr>
        <w:t xml:space="preserve"> [Accessed 21 Mar. 2024].</w:t>
      </w:r>
    </w:p>
    <w:p w14:paraId="04D9A0D9" w14:textId="6C68E6B8" w:rsidR="008527E9" w:rsidRPr="008527E9" w:rsidRDefault="008527E9" w:rsidP="008527E9">
      <w:pPr>
        <w:spacing w:after="240" w:line="360" w:lineRule="auto"/>
        <w:rPr>
          <w:rFonts w:ascii="Arial" w:eastAsia="Times New Roman" w:hAnsi="Arial" w:cs="Arial"/>
          <w:sz w:val="24"/>
          <w:szCs w:val="24"/>
          <w:lang w:val="en-US"/>
        </w:rPr>
      </w:pPr>
      <w:r w:rsidRPr="00E43B59">
        <w:rPr>
          <w:rFonts w:ascii="Arial" w:eastAsia="Times New Roman" w:hAnsi="Arial" w:cs="Arial"/>
          <w:sz w:val="24"/>
          <w:szCs w:val="24"/>
          <w:lang w:val="en-US"/>
        </w:rPr>
        <w:t xml:space="preserve">Al </w:t>
      </w:r>
      <w:proofErr w:type="spellStart"/>
      <w:r w:rsidRPr="00E43B59">
        <w:rPr>
          <w:rFonts w:ascii="Arial" w:eastAsia="Times New Roman" w:hAnsi="Arial" w:cs="Arial"/>
          <w:sz w:val="24"/>
          <w:szCs w:val="24"/>
          <w:lang w:val="en-US"/>
        </w:rPr>
        <w:t>Helou</w:t>
      </w:r>
      <w:proofErr w:type="spellEnd"/>
      <w:r w:rsidRPr="00E43B59">
        <w:rPr>
          <w:rFonts w:ascii="Arial" w:eastAsia="Times New Roman" w:hAnsi="Arial" w:cs="Arial"/>
          <w:sz w:val="24"/>
          <w:szCs w:val="24"/>
          <w:lang w:val="en-US"/>
        </w:rPr>
        <w:t xml:space="preserve">, E. (2023). </w:t>
      </w:r>
      <w:r w:rsidRPr="00E43B59">
        <w:rPr>
          <w:rFonts w:ascii="Arial" w:eastAsia="Times New Roman" w:hAnsi="Arial" w:cs="Arial"/>
          <w:i/>
          <w:iCs/>
          <w:sz w:val="24"/>
          <w:szCs w:val="24"/>
          <w:lang w:val="en-US"/>
        </w:rPr>
        <w:t>Green Workforce boom: UAE Witnesses 26 Percent Surge in Environmental Experts</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Economy Middle East. Available at: https://economymiddleeast.com/news/green-workforce-boom-uae-witnesses-26-percent-sustainability-in-environmental-experts/ [Accessed 7 Apr. 2024].</w:t>
      </w:r>
    </w:p>
    <w:p w14:paraId="28F8D5FC" w14:textId="77777777" w:rsidR="0012728D" w:rsidRPr="00393D28" w:rsidRDefault="0012728D" w:rsidP="0012728D">
      <w:pPr>
        <w:widowControl w:val="0"/>
        <w:autoSpaceDE w:val="0"/>
        <w:autoSpaceDN w:val="0"/>
        <w:adjustRightInd w:val="0"/>
        <w:spacing w:after="240" w:line="360" w:lineRule="auto"/>
        <w:jc w:val="both"/>
        <w:rPr>
          <w:rFonts w:ascii="Arial" w:hAnsi="Arial" w:cs="Arial"/>
          <w:sz w:val="24"/>
          <w:szCs w:val="24"/>
        </w:rPr>
      </w:pPr>
      <w:proofErr w:type="spellStart"/>
      <w:r w:rsidRPr="00393D28">
        <w:rPr>
          <w:rFonts w:ascii="Arial" w:hAnsi="Arial" w:cs="Arial"/>
          <w:sz w:val="24"/>
          <w:szCs w:val="24"/>
        </w:rPr>
        <w:t>Anastasiu</w:t>
      </w:r>
      <w:proofErr w:type="spellEnd"/>
      <w:r w:rsidRPr="00393D28">
        <w:rPr>
          <w:rFonts w:ascii="Arial" w:hAnsi="Arial" w:cs="Arial"/>
          <w:sz w:val="24"/>
          <w:szCs w:val="24"/>
        </w:rPr>
        <w:t xml:space="preserve">, L., </w:t>
      </w:r>
      <w:proofErr w:type="spellStart"/>
      <w:r w:rsidRPr="00393D28">
        <w:rPr>
          <w:rFonts w:ascii="Arial" w:hAnsi="Arial" w:cs="Arial"/>
          <w:sz w:val="24"/>
          <w:szCs w:val="24"/>
        </w:rPr>
        <w:t>Gavriş</w:t>
      </w:r>
      <w:proofErr w:type="spellEnd"/>
      <w:r w:rsidRPr="00393D28">
        <w:rPr>
          <w:rFonts w:ascii="Arial" w:hAnsi="Arial" w:cs="Arial"/>
          <w:sz w:val="24"/>
          <w:szCs w:val="24"/>
        </w:rPr>
        <w:t xml:space="preserve">, O. and Maier, D. (2020). Is Human Capital Ready for Change? </w:t>
      </w:r>
      <w:proofErr w:type="gramStart"/>
      <w:r w:rsidRPr="00393D28">
        <w:rPr>
          <w:rFonts w:ascii="Arial" w:hAnsi="Arial" w:cs="Arial"/>
          <w:sz w:val="24"/>
          <w:szCs w:val="24"/>
        </w:rPr>
        <w:t>a</w:t>
      </w:r>
      <w:proofErr w:type="gramEnd"/>
      <w:r w:rsidRPr="00393D28">
        <w:rPr>
          <w:rFonts w:ascii="Arial" w:hAnsi="Arial" w:cs="Arial"/>
          <w:sz w:val="24"/>
          <w:szCs w:val="24"/>
        </w:rPr>
        <w:t xml:space="preserve"> Strategic Approach Adapting Porter’s Five Forces to Human Resources. </w:t>
      </w:r>
      <w:r w:rsidRPr="00393D28">
        <w:rPr>
          <w:rFonts w:ascii="Arial" w:hAnsi="Arial" w:cs="Arial"/>
          <w:i/>
          <w:iCs/>
          <w:sz w:val="24"/>
          <w:szCs w:val="24"/>
        </w:rPr>
        <w:t>Sustainability</w:t>
      </w:r>
      <w:r w:rsidRPr="00393D28">
        <w:rPr>
          <w:rFonts w:ascii="Arial" w:hAnsi="Arial" w:cs="Arial"/>
          <w:sz w:val="24"/>
          <w:szCs w:val="24"/>
        </w:rPr>
        <w:t xml:space="preserve">, [online] 12(6), pp.1–20. Available at: </w:t>
      </w:r>
      <w:hyperlink r:id="rId35" w:history="1">
        <w:r w:rsidRPr="00393D28">
          <w:rPr>
            <w:rFonts w:ascii="Arial" w:hAnsi="Arial" w:cs="Arial"/>
            <w:sz w:val="24"/>
            <w:szCs w:val="24"/>
          </w:rPr>
          <w:t>https://www.mdpi.com/2071-1050/12/6/2300</w:t>
        </w:r>
      </w:hyperlink>
      <w:r w:rsidRPr="00393D28">
        <w:rPr>
          <w:rFonts w:ascii="Arial" w:hAnsi="Arial" w:cs="Arial"/>
          <w:sz w:val="24"/>
          <w:szCs w:val="24"/>
        </w:rPr>
        <w:t>.</w:t>
      </w:r>
    </w:p>
    <w:p w14:paraId="6D35E01D" w14:textId="77777777" w:rsidR="0012728D" w:rsidRPr="00393D28" w:rsidRDefault="0012728D" w:rsidP="0012728D">
      <w:pPr>
        <w:widowControl w:val="0"/>
        <w:autoSpaceDE w:val="0"/>
        <w:autoSpaceDN w:val="0"/>
        <w:adjustRightInd w:val="0"/>
        <w:spacing w:after="240" w:line="360" w:lineRule="auto"/>
        <w:jc w:val="both"/>
        <w:rPr>
          <w:rFonts w:ascii="Arial" w:hAnsi="Arial" w:cs="Arial"/>
          <w:sz w:val="24"/>
          <w:szCs w:val="24"/>
        </w:rPr>
      </w:pPr>
      <w:r w:rsidRPr="00393D28">
        <w:rPr>
          <w:rFonts w:ascii="Arial" w:hAnsi="Arial" w:cs="Arial"/>
          <w:sz w:val="24"/>
          <w:szCs w:val="24"/>
        </w:rPr>
        <w:t xml:space="preserve">Alonso, T. (2023). </w:t>
      </w:r>
      <w:r w:rsidRPr="00393D28">
        <w:rPr>
          <w:rFonts w:ascii="Arial" w:hAnsi="Arial" w:cs="Arial"/>
          <w:i/>
          <w:iCs/>
          <w:sz w:val="24"/>
          <w:szCs w:val="24"/>
        </w:rPr>
        <w:t>Porter’s Five Forces (2024): the Definitive Overview (+ Examples)</w:t>
      </w:r>
      <w:r w:rsidRPr="00393D28">
        <w:rPr>
          <w:rFonts w:ascii="Arial" w:hAnsi="Arial" w:cs="Arial"/>
          <w:sz w:val="24"/>
          <w:szCs w:val="24"/>
        </w:rPr>
        <w:t>. [</w:t>
      </w:r>
      <w:proofErr w:type="gramStart"/>
      <w:r w:rsidRPr="00393D28">
        <w:rPr>
          <w:rFonts w:ascii="Arial" w:hAnsi="Arial" w:cs="Arial"/>
          <w:sz w:val="24"/>
          <w:szCs w:val="24"/>
        </w:rPr>
        <w:t>online</w:t>
      </w:r>
      <w:proofErr w:type="gramEnd"/>
      <w:r w:rsidRPr="00393D28">
        <w:rPr>
          <w:rFonts w:ascii="Arial" w:hAnsi="Arial" w:cs="Arial"/>
          <w:sz w:val="24"/>
          <w:szCs w:val="24"/>
        </w:rPr>
        <w:t xml:space="preserve">] Cascade. Available at: </w:t>
      </w:r>
      <w:hyperlink r:id="rId36" w:history="1">
        <w:r w:rsidRPr="00393D28">
          <w:rPr>
            <w:rFonts w:ascii="Arial" w:hAnsi="Arial" w:cs="Arial"/>
            <w:sz w:val="24"/>
            <w:szCs w:val="24"/>
          </w:rPr>
          <w:t>https://www.cascade.app/blog/porters-5-forces</w:t>
        </w:r>
      </w:hyperlink>
      <w:r w:rsidRPr="00393D28">
        <w:rPr>
          <w:rFonts w:ascii="Arial" w:hAnsi="Arial" w:cs="Arial"/>
          <w:sz w:val="24"/>
          <w:szCs w:val="24"/>
        </w:rPr>
        <w:t>.</w:t>
      </w:r>
    </w:p>
    <w:p w14:paraId="46E3A1E2" w14:textId="77777777" w:rsidR="0012728D" w:rsidRPr="00393D28" w:rsidRDefault="0012728D" w:rsidP="0012728D">
      <w:pPr>
        <w:spacing w:after="240" w:line="360" w:lineRule="auto"/>
        <w:jc w:val="both"/>
        <w:rPr>
          <w:rFonts w:ascii="Arial" w:eastAsia="Times New Roman" w:hAnsi="Arial" w:cs="Arial"/>
          <w:sz w:val="24"/>
          <w:szCs w:val="24"/>
          <w:lang w:val="en-US"/>
        </w:rPr>
      </w:pPr>
      <w:proofErr w:type="spellStart"/>
      <w:r w:rsidRPr="00393D28">
        <w:rPr>
          <w:rFonts w:ascii="Arial" w:eastAsia="Times New Roman" w:hAnsi="Arial" w:cs="Arial"/>
          <w:sz w:val="24"/>
          <w:szCs w:val="24"/>
          <w:lang w:val="en-US"/>
        </w:rPr>
        <w:t>AppliedAI</w:t>
      </w:r>
      <w:proofErr w:type="spellEnd"/>
      <w:r w:rsidRPr="00393D28">
        <w:rPr>
          <w:rFonts w:ascii="Arial" w:eastAsia="Times New Roman" w:hAnsi="Arial" w:cs="Arial"/>
          <w:sz w:val="24"/>
          <w:szCs w:val="24"/>
          <w:lang w:val="en-US"/>
        </w:rPr>
        <w:t xml:space="preserve"> Institute for Europe (2023). </w:t>
      </w:r>
      <w:r w:rsidRPr="00393D28">
        <w:rPr>
          <w:rFonts w:ascii="Arial" w:eastAsia="Times New Roman" w:hAnsi="Arial" w:cs="Arial"/>
          <w:i/>
          <w:iCs/>
          <w:sz w:val="24"/>
          <w:szCs w:val="24"/>
          <w:lang w:val="en-US"/>
        </w:rPr>
        <w:t>German AI Startup Landscape 2023</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www.appliedai-institute.de. Available at: https://www.appliedai-institute.de/en/hub/2023-ai-german-startup-landscape [Accessed 16 Mar. 2024].</w:t>
      </w:r>
    </w:p>
    <w:p w14:paraId="25C643EE" w14:textId="360BAD9F" w:rsidR="0012728D"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lastRenderedPageBreak/>
        <w:t xml:space="preserve">ARAB NEWS (2024). </w:t>
      </w:r>
      <w:r w:rsidRPr="00393D28">
        <w:rPr>
          <w:rFonts w:ascii="Arial" w:eastAsia="Times New Roman" w:hAnsi="Arial" w:cs="Arial"/>
          <w:i/>
          <w:iCs/>
          <w:sz w:val="24"/>
          <w:szCs w:val="24"/>
          <w:lang w:val="en-US"/>
        </w:rPr>
        <w:t>UAE’s GDP to grow over 5% in 2024: S&amp;P Global</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Arab News. Available at: https://www.arabnews.com/node/2442436/business-economy [Accessed 10 Mar. 2024].</w:t>
      </w:r>
    </w:p>
    <w:p w14:paraId="79108BD8" w14:textId="1A85688A" w:rsidR="009D6E44" w:rsidRDefault="009D6E44" w:rsidP="0012728D">
      <w:pPr>
        <w:spacing w:after="240" w:line="360" w:lineRule="auto"/>
        <w:jc w:val="both"/>
        <w:rPr>
          <w:rFonts w:ascii="Arial" w:eastAsia="Times New Roman" w:hAnsi="Arial" w:cs="Arial"/>
          <w:sz w:val="24"/>
          <w:szCs w:val="24"/>
          <w:lang w:val="en-US"/>
        </w:rPr>
      </w:pPr>
      <w:r w:rsidRPr="00077676">
        <w:rPr>
          <w:rFonts w:ascii="Arial" w:eastAsia="Times New Roman" w:hAnsi="Arial" w:cs="Arial"/>
          <w:sz w:val="24"/>
          <w:szCs w:val="24"/>
          <w:lang w:val="en-US"/>
        </w:rPr>
        <w:t xml:space="preserve">Baker McKenzie (2022). </w:t>
      </w:r>
      <w:r w:rsidRPr="00077676">
        <w:rPr>
          <w:rFonts w:ascii="Arial" w:eastAsia="Times New Roman" w:hAnsi="Arial" w:cs="Arial"/>
          <w:i/>
          <w:iCs/>
          <w:sz w:val="24"/>
          <w:szCs w:val="24"/>
          <w:lang w:val="en-US"/>
        </w:rPr>
        <w:t>Number of M&amp;A transactions Germany 2015-2022</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Statista. Available at: https://www.statista.com/statistics/797121/merger-and-acquisition-transaction-numbers-germany/ [Accessed 23 Apr. 2024].</w:t>
      </w:r>
    </w:p>
    <w:p w14:paraId="3F06F1C8" w14:textId="77777777" w:rsidR="00B2452A" w:rsidRDefault="00B2452A" w:rsidP="00B2452A">
      <w:pPr>
        <w:pStyle w:val="NormalWeb"/>
        <w:spacing w:before="0" w:beforeAutospacing="0" w:after="240" w:afterAutospacing="0" w:line="360" w:lineRule="auto"/>
        <w:rPr>
          <w:rFonts w:ascii="Arial" w:hAnsi="Arial" w:cs="Arial"/>
        </w:rPr>
      </w:pPr>
      <w:r>
        <w:rPr>
          <w:rFonts w:ascii="Arial" w:hAnsi="Arial" w:cs="Arial"/>
        </w:rPr>
        <w:t xml:space="preserve">Baker McKenzie (2023). </w:t>
      </w:r>
      <w:r>
        <w:rPr>
          <w:rFonts w:ascii="Arial" w:hAnsi="Arial" w:cs="Arial"/>
          <w:i/>
          <w:iCs/>
        </w:rPr>
        <w:t>Data Localization/Residency | Germany | Global Data Privacy and Cybersecurity Handbook | Baker McKenzie Resource Hub</w:t>
      </w:r>
      <w:r>
        <w:rPr>
          <w:rFonts w:ascii="Arial" w:hAnsi="Arial" w:cs="Arial"/>
        </w:rPr>
        <w:t>. [</w:t>
      </w:r>
      <w:proofErr w:type="gramStart"/>
      <w:r>
        <w:rPr>
          <w:rFonts w:ascii="Arial" w:hAnsi="Arial" w:cs="Arial"/>
        </w:rPr>
        <w:t>online</w:t>
      </w:r>
      <w:proofErr w:type="gramEnd"/>
      <w:r>
        <w:rPr>
          <w:rFonts w:ascii="Arial" w:hAnsi="Arial" w:cs="Arial"/>
        </w:rPr>
        <w:t>] resourcehub.bakermckenzie.com. Available at: https://resourcehub.bakermckenzie.com/en/resources/global-data-privacy-and-cybersecurity-handbook/emea/germany/topics/data-localizationresidency#:~:text=Companies%20are%20generally%20required%20to [Accessed 30 Apr. 2024].</w:t>
      </w:r>
    </w:p>
    <w:p w14:paraId="4171F8B5" w14:textId="1FC41C64" w:rsidR="008527E9" w:rsidRDefault="008527E9" w:rsidP="008527E9">
      <w:pPr>
        <w:spacing w:after="240" w:line="360" w:lineRule="auto"/>
        <w:rPr>
          <w:rFonts w:ascii="Arial" w:eastAsia="Times New Roman" w:hAnsi="Arial" w:cs="Arial"/>
          <w:sz w:val="24"/>
          <w:szCs w:val="24"/>
          <w:lang w:val="en-US"/>
        </w:rPr>
      </w:pPr>
      <w:proofErr w:type="spellStart"/>
      <w:r w:rsidRPr="00E43B59">
        <w:rPr>
          <w:rFonts w:ascii="Arial" w:eastAsia="Times New Roman" w:hAnsi="Arial" w:cs="Arial"/>
          <w:sz w:val="24"/>
          <w:szCs w:val="24"/>
          <w:lang w:val="en-US"/>
        </w:rPr>
        <w:t>Bandara</w:t>
      </w:r>
      <w:proofErr w:type="spellEnd"/>
      <w:r w:rsidRPr="00E43B59">
        <w:rPr>
          <w:rFonts w:ascii="Arial" w:eastAsia="Times New Roman" w:hAnsi="Arial" w:cs="Arial"/>
          <w:sz w:val="24"/>
          <w:szCs w:val="24"/>
          <w:lang w:val="en-US"/>
        </w:rPr>
        <w:t xml:space="preserve">, S. (2023). </w:t>
      </w:r>
      <w:r w:rsidRPr="00E43B59">
        <w:rPr>
          <w:rFonts w:ascii="Arial" w:eastAsia="Times New Roman" w:hAnsi="Arial" w:cs="Arial"/>
          <w:i/>
          <w:iCs/>
          <w:sz w:val="24"/>
          <w:szCs w:val="24"/>
          <w:lang w:val="en-US"/>
        </w:rPr>
        <w:t>UAE: the next Global Hub of Human Capital Development?</w:t>
      </w:r>
      <w:r w:rsidRPr="00E43B59">
        <w:rPr>
          <w:rFonts w:ascii="Arial" w:eastAsia="Times New Roman" w:hAnsi="Arial" w:cs="Arial"/>
          <w:sz w:val="24"/>
          <w:szCs w:val="24"/>
          <w:lang w:val="en-US"/>
        </w:rPr>
        <w:t xml:space="preserve">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xml:space="preserve">] www.linkedin.com. Available at: </w:t>
      </w:r>
      <w:hyperlink r:id="rId37" w:history="1">
        <w:r w:rsidRPr="00577590">
          <w:rPr>
            <w:rStyle w:val="Hyperlink"/>
            <w:rFonts w:ascii="Arial" w:eastAsia="Times New Roman" w:hAnsi="Arial" w:cs="Arial"/>
            <w:sz w:val="24"/>
            <w:szCs w:val="24"/>
            <w:lang w:val="en-US"/>
          </w:rPr>
          <w:t>https://www.linkedin.com/pulse/uae-next-global-hub-human-capital-development-saumya-bandara-x1zuc/</w:t>
        </w:r>
      </w:hyperlink>
      <w:r w:rsidRPr="00E43B59">
        <w:rPr>
          <w:rFonts w:ascii="Arial" w:eastAsia="Times New Roman" w:hAnsi="Arial" w:cs="Arial"/>
          <w:sz w:val="24"/>
          <w:szCs w:val="24"/>
          <w:lang w:val="en-US"/>
        </w:rPr>
        <w:t>.</w:t>
      </w:r>
    </w:p>
    <w:p w14:paraId="37A5BAE2" w14:textId="7723F506" w:rsidR="008527E9" w:rsidRDefault="008527E9" w:rsidP="008527E9">
      <w:pPr>
        <w:spacing w:after="240" w:line="360" w:lineRule="auto"/>
        <w:rPr>
          <w:rFonts w:ascii="Arial" w:eastAsia="Times New Roman" w:hAnsi="Arial" w:cs="Arial"/>
          <w:sz w:val="24"/>
          <w:szCs w:val="24"/>
          <w:lang w:val="en-US"/>
        </w:rPr>
      </w:pPr>
      <w:r w:rsidRPr="00E43B59">
        <w:rPr>
          <w:rFonts w:ascii="Arial" w:eastAsia="Times New Roman" w:hAnsi="Arial" w:cs="Arial"/>
          <w:sz w:val="24"/>
          <w:szCs w:val="24"/>
          <w:lang w:val="en-US"/>
        </w:rPr>
        <w:t xml:space="preserve">BDO (2023). </w:t>
      </w:r>
      <w:r w:rsidRPr="00E43B59">
        <w:rPr>
          <w:rFonts w:ascii="Arial" w:eastAsia="Times New Roman" w:hAnsi="Arial" w:cs="Arial"/>
          <w:i/>
          <w:iCs/>
          <w:sz w:val="24"/>
          <w:szCs w:val="24"/>
          <w:lang w:val="en-US"/>
        </w:rPr>
        <w:t>Minimum Wage and Mini-Job Threshold Will Rise on January 1, 2024 - BDO</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www.bdo.de. Available at: https://www.bdo.de/en-gb/insights/updates/tax-legal/minimum-wage-and-mini-job-threshold [Accessed 11 Apr. 2024].</w:t>
      </w:r>
    </w:p>
    <w:p w14:paraId="5F1E06BB" w14:textId="77777777" w:rsidR="009D6E44" w:rsidRPr="00077676" w:rsidRDefault="009D6E44" w:rsidP="009D6E44">
      <w:pPr>
        <w:spacing w:after="240" w:line="360" w:lineRule="auto"/>
        <w:jc w:val="both"/>
        <w:rPr>
          <w:rFonts w:ascii="Arial" w:eastAsia="Times New Roman" w:hAnsi="Arial" w:cs="Arial"/>
          <w:sz w:val="24"/>
          <w:szCs w:val="24"/>
          <w:lang w:val="en-US"/>
        </w:rPr>
      </w:pPr>
      <w:r w:rsidRPr="00077676">
        <w:rPr>
          <w:rFonts w:ascii="Arial" w:eastAsia="Times New Roman" w:hAnsi="Arial" w:cs="Arial"/>
          <w:sz w:val="24"/>
          <w:szCs w:val="24"/>
          <w:lang w:val="en-US"/>
        </w:rPr>
        <w:t xml:space="preserve">BDU (2022). </w:t>
      </w:r>
      <w:proofErr w:type="spellStart"/>
      <w:r w:rsidRPr="00077676">
        <w:rPr>
          <w:rFonts w:ascii="Arial" w:eastAsia="Times New Roman" w:hAnsi="Arial" w:cs="Arial"/>
          <w:i/>
          <w:iCs/>
          <w:sz w:val="24"/>
          <w:szCs w:val="24"/>
          <w:lang w:val="en-US"/>
        </w:rPr>
        <w:t>Unternehmensberatungen</w:t>
      </w:r>
      <w:proofErr w:type="spellEnd"/>
      <w:r w:rsidRPr="00077676">
        <w:rPr>
          <w:rFonts w:ascii="Arial" w:eastAsia="Times New Roman" w:hAnsi="Arial" w:cs="Arial"/>
          <w:i/>
          <w:iCs/>
          <w:sz w:val="24"/>
          <w:szCs w:val="24"/>
          <w:lang w:val="en-US"/>
        </w:rPr>
        <w:t xml:space="preserve"> in Deutschland </w:t>
      </w:r>
      <w:proofErr w:type="spellStart"/>
      <w:r w:rsidRPr="00077676">
        <w:rPr>
          <w:rFonts w:ascii="Arial" w:eastAsia="Times New Roman" w:hAnsi="Arial" w:cs="Arial"/>
          <w:i/>
          <w:iCs/>
          <w:sz w:val="24"/>
          <w:szCs w:val="24"/>
          <w:lang w:val="en-US"/>
        </w:rPr>
        <w:t>bis</w:t>
      </w:r>
      <w:proofErr w:type="spellEnd"/>
      <w:r w:rsidRPr="00077676">
        <w:rPr>
          <w:rFonts w:ascii="Arial" w:eastAsia="Times New Roman" w:hAnsi="Arial" w:cs="Arial"/>
          <w:i/>
          <w:iCs/>
          <w:sz w:val="24"/>
          <w:szCs w:val="24"/>
          <w:lang w:val="en-US"/>
        </w:rPr>
        <w:t xml:space="preserve"> 2021</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Statista. Available at: https://de.statista.com/statistik/daten/studie/261256/umfrage/anzahl-der-beratungsfirmen-in-deutschland/ [Accessed 17 Apr. 2024].</w:t>
      </w:r>
    </w:p>
    <w:p w14:paraId="397BD819" w14:textId="0EBCA931" w:rsidR="009D6E44" w:rsidRDefault="009D6E44" w:rsidP="009D6E44">
      <w:pPr>
        <w:spacing w:after="240" w:line="360" w:lineRule="auto"/>
        <w:jc w:val="both"/>
        <w:rPr>
          <w:rFonts w:ascii="Arial" w:eastAsia="Times New Roman" w:hAnsi="Arial" w:cs="Arial"/>
          <w:sz w:val="24"/>
          <w:szCs w:val="24"/>
          <w:lang w:val="en-US"/>
        </w:rPr>
      </w:pPr>
      <w:r w:rsidRPr="00077676">
        <w:rPr>
          <w:rFonts w:ascii="Arial" w:eastAsia="Times New Roman" w:hAnsi="Arial" w:cs="Arial"/>
          <w:sz w:val="24"/>
          <w:szCs w:val="24"/>
          <w:lang w:val="en-US"/>
        </w:rPr>
        <w:t xml:space="preserve">BDU (2023). </w:t>
      </w:r>
      <w:proofErr w:type="spellStart"/>
      <w:r w:rsidRPr="00077676">
        <w:rPr>
          <w:rFonts w:ascii="Arial" w:eastAsia="Times New Roman" w:hAnsi="Arial" w:cs="Arial"/>
          <w:i/>
          <w:iCs/>
          <w:sz w:val="24"/>
          <w:szCs w:val="24"/>
          <w:lang w:val="en-US"/>
        </w:rPr>
        <w:t>Unternehmensberatungsbranche</w:t>
      </w:r>
      <w:proofErr w:type="spellEnd"/>
      <w:r w:rsidRPr="00077676">
        <w:rPr>
          <w:rFonts w:ascii="Arial" w:eastAsia="Times New Roman" w:hAnsi="Arial" w:cs="Arial"/>
          <w:i/>
          <w:iCs/>
          <w:sz w:val="24"/>
          <w:szCs w:val="24"/>
          <w:lang w:val="en-US"/>
        </w:rPr>
        <w:t xml:space="preserve"> - </w:t>
      </w:r>
      <w:proofErr w:type="spellStart"/>
      <w:r w:rsidRPr="00077676">
        <w:rPr>
          <w:rFonts w:ascii="Arial" w:eastAsia="Times New Roman" w:hAnsi="Arial" w:cs="Arial"/>
          <w:i/>
          <w:iCs/>
          <w:sz w:val="24"/>
          <w:szCs w:val="24"/>
          <w:lang w:val="en-US"/>
        </w:rPr>
        <w:t>Umsatz</w:t>
      </w:r>
      <w:proofErr w:type="spellEnd"/>
      <w:r w:rsidRPr="00077676">
        <w:rPr>
          <w:rFonts w:ascii="Arial" w:eastAsia="Times New Roman" w:hAnsi="Arial" w:cs="Arial"/>
          <w:i/>
          <w:iCs/>
          <w:sz w:val="24"/>
          <w:szCs w:val="24"/>
          <w:lang w:val="en-US"/>
        </w:rPr>
        <w:t xml:space="preserve"> </w:t>
      </w:r>
      <w:proofErr w:type="spellStart"/>
      <w:r w:rsidRPr="00077676">
        <w:rPr>
          <w:rFonts w:ascii="Arial" w:eastAsia="Times New Roman" w:hAnsi="Arial" w:cs="Arial"/>
          <w:i/>
          <w:iCs/>
          <w:sz w:val="24"/>
          <w:szCs w:val="24"/>
          <w:lang w:val="en-US"/>
        </w:rPr>
        <w:t>bis</w:t>
      </w:r>
      <w:proofErr w:type="spellEnd"/>
      <w:r w:rsidRPr="00077676">
        <w:rPr>
          <w:rFonts w:ascii="Arial" w:eastAsia="Times New Roman" w:hAnsi="Arial" w:cs="Arial"/>
          <w:i/>
          <w:iCs/>
          <w:sz w:val="24"/>
          <w:szCs w:val="24"/>
          <w:lang w:val="en-US"/>
        </w:rPr>
        <w:t xml:space="preserve"> 2019</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Statista. Available at: https://de.statista.com/statistik/daten/studie/7120/umfrage/umsatz-der-unternehmensberatungsbranche-in-deutschland/ [Accessed 17 Apr. 2024].</w:t>
      </w:r>
    </w:p>
    <w:p w14:paraId="38C3BD2C" w14:textId="78182003" w:rsidR="008527E9" w:rsidRPr="00393D28" w:rsidRDefault="008527E9" w:rsidP="008527E9">
      <w:pPr>
        <w:spacing w:after="240" w:line="360" w:lineRule="auto"/>
        <w:rPr>
          <w:rFonts w:ascii="Arial" w:eastAsia="Times New Roman" w:hAnsi="Arial" w:cs="Arial"/>
          <w:sz w:val="24"/>
          <w:szCs w:val="24"/>
          <w:lang w:val="en-US"/>
        </w:rPr>
      </w:pPr>
      <w:r w:rsidRPr="00E43B59">
        <w:rPr>
          <w:rFonts w:ascii="Arial" w:eastAsia="Times New Roman" w:hAnsi="Arial" w:cs="Arial"/>
          <w:sz w:val="24"/>
          <w:szCs w:val="24"/>
          <w:lang w:val="en-US"/>
        </w:rPr>
        <w:t xml:space="preserve">Behrens, B. (2022). </w:t>
      </w:r>
      <w:r w:rsidRPr="00E43B59">
        <w:rPr>
          <w:rFonts w:ascii="Arial" w:eastAsia="Times New Roman" w:hAnsi="Arial" w:cs="Arial"/>
          <w:i/>
          <w:iCs/>
          <w:sz w:val="24"/>
          <w:szCs w:val="24"/>
          <w:lang w:val="en-US"/>
        </w:rPr>
        <w:t>Shaping Sustainability with Green Human Resources management: a New and Vital Field of Action in Environmental Management</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xml:space="preserve">] </w:t>
      </w:r>
      <w:proofErr w:type="spellStart"/>
      <w:r w:rsidRPr="00E43B59">
        <w:rPr>
          <w:rFonts w:ascii="Arial" w:eastAsia="Times New Roman" w:hAnsi="Arial" w:cs="Arial"/>
          <w:sz w:val="24"/>
          <w:szCs w:val="24"/>
          <w:lang w:val="en-US"/>
        </w:rPr>
        <w:t>Eipa</w:t>
      </w:r>
      <w:proofErr w:type="spellEnd"/>
      <w:r w:rsidRPr="00E43B59">
        <w:rPr>
          <w:rFonts w:ascii="Arial" w:eastAsia="Times New Roman" w:hAnsi="Arial" w:cs="Arial"/>
          <w:sz w:val="24"/>
          <w:szCs w:val="24"/>
          <w:lang w:val="en-US"/>
        </w:rPr>
        <w:t xml:space="preserve">. Available </w:t>
      </w:r>
      <w:r w:rsidRPr="00E43B59">
        <w:rPr>
          <w:rFonts w:ascii="Arial" w:eastAsia="Times New Roman" w:hAnsi="Arial" w:cs="Arial"/>
          <w:sz w:val="24"/>
          <w:szCs w:val="24"/>
          <w:lang w:val="en-US"/>
        </w:rPr>
        <w:lastRenderedPageBreak/>
        <w:t>at: https://www.eipa.eu/blog/shaping-sustainability-with-green-human-resources-management-a-new-and-vital-field-of-action-in-environmental-management/ [Accessed 9 Apr. 2024].</w:t>
      </w:r>
    </w:p>
    <w:p w14:paraId="4228B95C"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Benny, J. (2023). </w:t>
      </w:r>
      <w:r w:rsidRPr="00393D28">
        <w:rPr>
          <w:rFonts w:ascii="Arial" w:eastAsia="Times New Roman" w:hAnsi="Arial" w:cs="Arial"/>
          <w:i/>
          <w:iCs/>
          <w:sz w:val="24"/>
          <w:szCs w:val="24"/>
          <w:lang w:val="en-US"/>
        </w:rPr>
        <w:t>UAE highest ranked Arab country on UN Frontier Technology Readiness index</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The National. Available at: https://www.thenationalnews.com/business/technology/2023/05/03/uae-highest-ranked-arab-country-on-un-frontier-technology-readiness-index/ [Accessed 10 Mar. 2024].</w:t>
      </w:r>
    </w:p>
    <w:p w14:paraId="2A4A66E1" w14:textId="270B9C92" w:rsidR="008527E9" w:rsidRDefault="008527E9" w:rsidP="008527E9">
      <w:pPr>
        <w:spacing w:after="240" w:line="360" w:lineRule="auto"/>
        <w:rPr>
          <w:rFonts w:ascii="Arial" w:eastAsia="Times New Roman" w:hAnsi="Arial" w:cs="Arial"/>
          <w:sz w:val="24"/>
          <w:szCs w:val="24"/>
          <w:lang w:val="en-US"/>
        </w:rPr>
      </w:pPr>
      <w:r w:rsidRPr="00E43B59">
        <w:rPr>
          <w:rFonts w:ascii="Arial" w:eastAsia="Times New Roman" w:hAnsi="Arial" w:cs="Arial"/>
          <w:sz w:val="24"/>
          <w:szCs w:val="24"/>
          <w:lang w:val="en-US"/>
        </w:rPr>
        <w:t xml:space="preserve">Bhat, D. (2022). </w:t>
      </w:r>
      <w:r w:rsidRPr="00E43B59">
        <w:rPr>
          <w:rFonts w:ascii="Arial" w:eastAsia="Times New Roman" w:hAnsi="Arial" w:cs="Arial"/>
          <w:i/>
          <w:iCs/>
          <w:sz w:val="24"/>
          <w:szCs w:val="24"/>
          <w:lang w:val="en-US"/>
        </w:rPr>
        <w:t xml:space="preserve">Why Sustainability Must Be a Top Priority for UAE </w:t>
      </w:r>
      <w:proofErr w:type="spellStart"/>
      <w:r w:rsidRPr="00E43B59">
        <w:rPr>
          <w:rFonts w:ascii="Arial" w:eastAsia="Times New Roman" w:hAnsi="Arial" w:cs="Arial"/>
          <w:i/>
          <w:iCs/>
          <w:sz w:val="24"/>
          <w:szCs w:val="24"/>
          <w:lang w:val="en-US"/>
        </w:rPr>
        <w:t>Organisations</w:t>
      </w:r>
      <w:proofErr w:type="spellEnd"/>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Gulf Business. Available at: https://gulfbusiness.com/why-sustainability-must-be-a-top-priority-for-uae-organisations/ [Accessed 7 Apr. 2024].</w:t>
      </w:r>
    </w:p>
    <w:p w14:paraId="2F5BC53B" w14:textId="030D24D3" w:rsidR="0012728D" w:rsidRPr="00393D28" w:rsidRDefault="0012728D" w:rsidP="0012728D">
      <w:pPr>
        <w:spacing w:after="240" w:line="360" w:lineRule="auto"/>
        <w:jc w:val="both"/>
        <w:rPr>
          <w:rFonts w:ascii="Arial" w:eastAsia="Times New Roman" w:hAnsi="Arial" w:cs="Arial"/>
          <w:sz w:val="24"/>
          <w:szCs w:val="24"/>
          <w:lang w:val="en-US"/>
        </w:rPr>
      </w:pPr>
      <w:proofErr w:type="spellStart"/>
      <w:r w:rsidRPr="00393D28">
        <w:rPr>
          <w:rFonts w:ascii="Arial" w:eastAsia="Times New Roman" w:hAnsi="Arial" w:cs="Arial"/>
          <w:sz w:val="24"/>
          <w:szCs w:val="24"/>
          <w:lang w:val="en-US"/>
        </w:rPr>
        <w:t>Bitkom</w:t>
      </w:r>
      <w:proofErr w:type="spellEnd"/>
      <w:r w:rsidRPr="00393D28">
        <w:rPr>
          <w:rFonts w:ascii="Arial" w:eastAsia="Times New Roman" w:hAnsi="Arial" w:cs="Arial"/>
          <w:sz w:val="24"/>
          <w:szCs w:val="24"/>
          <w:lang w:val="en-US"/>
        </w:rPr>
        <w:t>. (2023). Number of IT positions in Germany 2023 [Graph]. In Statista. Retrieved March 21, 2024, from https://www.statista.com/statistics/1379250/it-positions-germany/</w:t>
      </w:r>
    </w:p>
    <w:p w14:paraId="3E22B30A" w14:textId="76B36449" w:rsidR="008527E9" w:rsidRDefault="008527E9" w:rsidP="008527E9">
      <w:pPr>
        <w:spacing w:after="240" w:line="360" w:lineRule="auto"/>
        <w:rPr>
          <w:rFonts w:ascii="Arial" w:eastAsia="Times New Roman" w:hAnsi="Arial" w:cs="Arial"/>
          <w:sz w:val="24"/>
          <w:szCs w:val="24"/>
          <w:lang w:val="en-US"/>
        </w:rPr>
      </w:pPr>
      <w:proofErr w:type="spellStart"/>
      <w:r w:rsidRPr="00E43B59">
        <w:rPr>
          <w:rFonts w:ascii="Arial" w:eastAsia="Times New Roman" w:hAnsi="Arial" w:cs="Arial"/>
          <w:sz w:val="24"/>
          <w:szCs w:val="24"/>
          <w:lang w:val="en-US"/>
        </w:rPr>
        <w:t>Braeckeler-Kogel</w:t>
      </w:r>
      <w:proofErr w:type="spellEnd"/>
      <w:r w:rsidRPr="00E43B59">
        <w:rPr>
          <w:rFonts w:ascii="Arial" w:eastAsia="Times New Roman" w:hAnsi="Arial" w:cs="Arial"/>
          <w:sz w:val="24"/>
          <w:szCs w:val="24"/>
          <w:lang w:val="en-US"/>
        </w:rPr>
        <w:t xml:space="preserve">, V. and </w:t>
      </w:r>
      <w:proofErr w:type="spellStart"/>
      <w:r w:rsidRPr="00E43B59">
        <w:rPr>
          <w:rFonts w:ascii="Arial" w:eastAsia="Times New Roman" w:hAnsi="Arial" w:cs="Arial"/>
          <w:sz w:val="24"/>
          <w:szCs w:val="24"/>
          <w:lang w:val="en-US"/>
        </w:rPr>
        <w:t>Rehner</w:t>
      </w:r>
      <w:proofErr w:type="spellEnd"/>
      <w:r w:rsidRPr="00E43B59">
        <w:rPr>
          <w:rFonts w:ascii="Arial" w:eastAsia="Times New Roman" w:hAnsi="Arial" w:cs="Arial"/>
          <w:sz w:val="24"/>
          <w:szCs w:val="24"/>
          <w:lang w:val="en-US"/>
        </w:rPr>
        <w:t xml:space="preserve">, M.C. (2024). </w:t>
      </w:r>
      <w:r w:rsidRPr="00E43B59">
        <w:rPr>
          <w:rFonts w:ascii="Arial" w:eastAsia="Times New Roman" w:hAnsi="Arial" w:cs="Arial"/>
          <w:i/>
          <w:iCs/>
          <w:sz w:val="24"/>
          <w:szCs w:val="24"/>
          <w:lang w:val="en-US"/>
        </w:rPr>
        <w:t>Germany: Changes to the German Immigration Act for Skilled Workers have come into Force</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L&amp;E Global. Available at: https://leglobal.law/2024/03/22/germany-changes-to-the-german-immigration-act-for-skilled-workers-have-come-into-force/#:~:text=The%20second%20stage%20of%20the [Accessed 11 Apr. 2024].</w:t>
      </w:r>
    </w:p>
    <w:p w14:paraId="5B1B3A28" w14:textId="23B7B243" w:rsidR="009D6E44" w:rsidRPr="00E43B59" w:rsidRDefault="009D6E44" w:rsidP="009D6E44">
      <w:pPr>
        <w:spacing w:after="240" w:line="360" w:lineRule="auto"/>
        <w:jc w:val="both"/>
        <w:rPr>
          <w:rFonts w:ascii="Arial" w:eastAsia="Times New Roman" w:hAnsi="Arial" w:cs="Arial"/>
          <w:sz w:val="24"/>
          <w:szCs w:val="24"/>
          <w:lang w:val="en-US"/>
        </w:rPr>
      </w:pPr>
      <w:r w:rsidRPr="00077676">
        <w:rPr>
          <w:rFonts w:ascii="Arial" w:eastAsia="Times New Roman" w:hAnsi="Arial" w:cs="Arial"/>
          <w:sz w:val="24"/>
          <w:szCs w:val="24"/>
          <w:lang w:val="en-US"/>
        </w:rPr>
        <w:t xml:space="preserve">Brewster, C., </w:t>
      </w:r>
      <w:proofErr w:type="spellStart"/>
      <w:r w:rsidRPr="00077676">
        <w:rPr>
          <w:rFonts w:ascii="Arial" w:eastAsia="Times New Roman" w:hAnsi="Arial" w:cs="Arial"/>
          <w:sz w:val="24"/>
          <w:szCs w:val="24"/>
          <w:lang w:val="en-US"/>
        </w:rPr>
        <w:t>HoltLarsen</w:t>
      </w:r>
      <w:proofErr w:type="spellEnd"/>
      <w:r w:rsidRPr="00077676">
        <w:rPr>
          <w:rFonts w:ascii="Arial" w:eastAsia="Times New Roman" w:hAnsi="Arial" w:cs="Arial"/>
          <w:sz w:val="24"/>
          <w:szCs w:val="24"/>
          <w:lang w:val="en-US"/>
        </w:rPr>
        <w:t xml:space="preserve">, H. and </w:t>
      </w:r>
      <w:proofErr w:type="spellStart"/>
      <w:r w:rsidRPr="00077676">
        <w:rPr>
          <w:rFonts w:ascii="Arial" w:eastAsia="Times New Roman" w:hAnsi="Arial" w:cs="Arial"/>
          <w:sz w:val="24"/>
          <w:szCs w:val="24"/>
          <w:lang w:val="en-US"/>
        </w:rPr>
        <w:t>Trompenaars</w:t>
      </w:r>
      <w:proofErr w:type="spellEnd"/>
      <w:r w:rsidRPr="00077676">
        <w:rPr>
          <w:rFonts w:ascii="Arial" w:eastAsia="Times New Roman" w:hAnsi="Arial" w:cs="Arial"/>
          <w:sz w:val="24"/>
          <w:szCs w:val="24"/>
          <w:lang w:val="en-US"/>
        </w:rPr>
        <w:t xml:space="preserve">, F. (1992). Human resource management in Europe: evidence from ten countries. </w:t>
      </w:r>
      <w:r w:rsidRPr="00077676">
        <w:rPr>
          <w:rFonts w:ascii="Arial" w:eastAsia="Times New Roman" w:hAnsi="Arial" w:cs="Arial"/>
          <w:i/>
          <w:iCs/>
          <w:sz w:val="24"/>
          <w:szCs w:val="24"/>
          <w:lang w:val="en-US"/>
        </w:rPr>
        <w:t>The International Journal of Human Resource Management</w:t>
      </w:r>
      <w:r w:rsidRPr="00077676">
        <w:rPr>
          <w:rFonts w:ascii="Arial" w:eastAsia="Times New Roman" w:hAnsi="Arial" w:cs="Arial"/>
          <w:sz w:val="24"/>
          <w:szCs w:val="24"/>
          <w:lang w:val="en-US"/>
        </w:rPr>
        <w:t xml:space="preserve">, 3(3), pp.409–434. </w:t>
      </w:r>
      <w:proofErr w:type="spellStart"/>
      <w:r w:rsidRPr="00077676">
        <w:rPr>
          <w:rFonts w:ascii="Arial" w:eastAsia="Times New Roman" w:hAnsi="Arial" w:cs="Arial"/>
          <w:sz w:val="24"/>
          <w:szCs w:val="24"/>
          <w:lang w:val="en-US"/>
        </w:rPr>
        <w:t>doi:https</w:t>
      </w:r>
      <w:proofErr w:type="spellEnd"/>
      <w:r w:rsidRPr="00077676">
        <w:rPr>
          <w:rFonts w:ascii="Arial" w:eastAsia="Times New Roman" w:hAnsi="Arial" w:cs="Arial"/>
          <w:sz w:val="24"/>
          <w:szCs w:val="24"/>
          <w:lang w:val="en-US"/>
        </w:rPr>
        <w:t>://doi.org/10.1080/09585199200000157.</w:t>
      </w:r>
    </w:p>
    <w:p w14:paraId="2206410E" w14:textId="1439E760" w:rsidR="008527E9" w:rsidRDefault="008527E9" w:rsidP="008527E9">
      <w:pPr>
        <w:spacing w:after="240" w:line="360" w:lineRule="auto"/>
        <w:rPr>
          <w:rFonts w:ascii="Arial" w:eastAsia="Times New Roman" w:hAnsi="Arial" w:cs="Arial"/>
          <w:sz w:val="24"/>
          <w:szCs w:val="24"/>
          <w:lang w:val="en-US"/>
        </w:rPr>
      </w:pPr>
      <w:r w:rsidRPr="00E43B59">
        <w:rPr>
          <w:rFonts w:ascii="Arial" w:eastAsia="Times New Roman" w:hAnsi="Arial" w:cs="Arial"/>
          <w:sz w:val="24"/>
          <w:szCs w:val="24"/>
          <w:lang w:val="en-US"/>
        </w:rPr>
        <w:t xml:space="preserve">Bruin, L. de (2016). </w:t>
      </w:r>
      <w:r w:rsidRPr="00E43B59">
        <w:rPr>
          <w:rFonts w:ascii="Arial" w:eastAsia="Times New Roman" w:hAnsi="Arial" w:cs="Arial"/>
          <w:i/>
          <w:iCs/>
          <w:sz w:val="24"/>
          <w:szCs w:val="24"/>
          <w:lang w:val="en-US"/>
        </w:rPr>
        <w:t>PESTEL Analysis (PEST Analysis) EXPLAINED with EXAMPLES | B2U</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B2U - Business-to-you.com. Available at: https://www.business-to-you.com/scanning-the-environment-pestel-analysis/#google_vignette [Accessed 25 Mar. 2024].</w:t>
      </w:r>
    </w:p>
    <w:p w14:paraId="0C6E0E2B" w14:textId="33C6BACD" w:rsidR="004C4EBB" w:rsidRPr="008527E9" w:rsidRDefault="004C4EBB" w:rsidP="008527E9">
      <w:pPr>
        <w:spacing w:after="240" w:line="360" w:lineRule="auto"/>
        <w:rPr>
          <w:rFonts w:ascii="Arial" w:eastAsia="Times New Roman" w:hAnsi="Arial" w:cs="Arial"/>
          <w:sz w:val="24"/>
          <w:szCs w:val="24"/>
          <w:lang w:val="en-US"/>
        </w:rPr>
      </w:pPr>
      <w:proofErr w:type="spellStart"/>
      <w:r w:rsidRPr="004C4EBB">
        <w:rPr>
          <w:rFonts w:ascii="Arial" w:eastAsia="Times New Roman" w:hAnsi="Arial" w:cs="Arial"/>
          <w:sz w:val="24"/>
          <w:szCs w:val="24"/>
          <w:lang w:val="en-US"/>
        </w:rPr>
        <w:t>Bryzek</w:t>
      </w:r>
      <w:proofErr w:type="spellEnd"/>
      <w:r w:rsidRPr="004C4EBB">
        <w:rPr>
          <w:rFonts w:ascii="Arial" w:eastAsia="Times New Roman" w:hAnsi="Arial" w:cs="Arial"/>
          <w:sz w:val="24"/>
          <w:szCs w:val="24"/>
          <w:lang w:val="en-US"/>
        </w:rPr>
        <w:t xml:space="preserve">, S. (2023). </w:t>
      </w:r>
      <w:r w:rsidRPr="004C4EBB">
        <w:rPr>
          <w:rFonts w:ascii="Arial" w:eastAsia="Times New Roman" w:hAnsi="Arial" w:cs="Arial"/>
          <w:i/>
          <w:iCs/>
          <w:sz w:val="24"/>
          <w:szCs w:val="24"/>
          <w:lang w:val="en-US"/>
        </w:rPr>
        <w:t>CNBC: Refugees could help Germany’s labor market, but Ukraine’s skilled workers are needed at home</w:t>
      </w:r>
      <w:r w:rsidRPr="004C4EBB">
        <w:rPr>
          <w:rFonts w:ascii="Arial" w:eastAsia="Times New Roman" w:hAnsi="Arial" w:cs="Arial"/>
          <w:sz w:val="24"/>
          <w:szCs w:val="24"/>
          <w:lang w:val="en-US"/>
        </w:rPr>
        <w:t>. [</w:t>
      </w:r>
      <w:proofErr w:type="gramStart"/>
      <w:r w:rsidRPr="004C4EBB">
        <w:rPr>
          <w:rFonts w:ascii="Arial" w:eastAsia="Times New Roman" w:hAnsi="Arial" w:cs="Arial"/>
          <w:sz w:val="24"/>
          <w:szCs w:val="24"/>
          <w:lang w:val="en-US"/>
        </w:rPr>
        <w:t>online</w:t>
      </w:r>
      <w:proofErr w:type="gramEnd"/>
      <w:r w:rsidRPr="004C4EBB">
        <w:rPr>
          <w:rFonts w:ascii="Arial" w:eastAsia="Times New Roman" w:hAnsi="Arial" w:cs="Arial"/>
          <w:sz w:val="24"/>
          <w:szCs w:val="24"/>
          <w:lang w:val="en-US"/>
        </w:rPr>
        <w:t xml:space="preserve">] EWL Group. Available at: </w:t>
      </w:r>
      <w:r w:rsidRPr="004C4EBB">
        <w:rPr>
          <w:rFonts w:ascii="Arial" w:eastAsia="Times New Roman" w:hAnsi="Arial" w:cs="Arial"/>
          <w:sz w:val="24"/>
          <w:szCs w:val="24"/>
          <w:lang w:val="en-US"/>
        </w:rPr>
        <w:lastRenderedPageBreak/>
        <w:t>https://ewl.com.pl/en/cnbc-refugees-could-help-germanys-labor-market-but-ukraines-skilled-workers-are-needed-at-home/ [Accessed 3 May 2024].</w:t>
      </w:r>
    </w:p>
    <w:p w14:paraId="6EAA34DC" w14:textId="1662545D"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BT NEWS DESK (2022). </w:t>
      </w:r>
      <w:r w:rsidRPr="00393D28">
        <w:rPr>
          <w:rFonts w:ascii="Arial" w:eastAsia="Times New Roman" w:hAnsi="Arial" w:cs="Arial"/>
          <w:i/>
          <w:iCs/>
          <w:sz w:val="24"/>
          <w:szCs w:val="24"/>
          <w:lang w:val="en-US"/>
        </w:rPr>
        <w:t>48% UAE IT decision-makers view shortage of IT skills as a threat to their business</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xml:space="preserve">] </w:t>
      </w:r>
      <w:proofErr w:type="spellStart"/>
      <w:r w:rsidRPr="00393D28">
        <w:rPr>
          <w:rFonts w:ascii="Arial" w:eastAsia="Times New Roman" w:hAnsi="Arial" w:cs="Arial"/>
          <w:sz w:val="24"/>
          <w:szCs w:val="24"/>
          <w:lang w:val="en-US"/>
        </w:rPr>
        <w:t>Bizness</w:t>
      </w:r>
      <w:proofErr w:type="spellEnd"/>
      <w:r w:rsidRPr="00393D28">
        <w:rPr>
          <w:rFonts w:ascii="Arial" w:eastAsia="Times New Roman" w:hAnsi="Arial" w:cs="Arial"/>
          <w:sz w:val="24"/>
          <w:szCs w:val="24"/>
          <w:lang w:val="en-US"/>
        </w:rPr>
        <w:t xml:space="preserve"> Transform. Available at: https://www.biznesstransform.com/48-uae-it-decision-makers-view-shortage-of-it-skills-as-a-threat-to-their-business/ [Accessed 14 Mar. 2024].</w:t>
      </w:r>
    </w:p>
    <w:p w14:paraId="12BAC041"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BTI Transformation Index (2022). </w:t>
      </w:r>
      <w:r w:rsidRPr="00393D28">
        <w:rPr>
          <w:rFonts w:ascii="Arial" w:eastAsia="Times New Roman" w:hAnsi="Arial" w:cs="Arial"/>
          <w:i/>
          <w:iCs/>
          <w:sz w:val="24"/>
          <w:szCs w:val="24"/>
          <w:lang w:val="en-US"/>
        </w:rPr>
        <w:t>BTI 2022: United Arab Emirates</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BTI 2022. Available at: https://bti-project.org/en/reports/country-dashboard/ARE [Accessed 10 Mar. 2024].</w:t>
      </w:r>
    </w:p>
    <w:p w14:paraId="216E397C" w14:textId="77777777" w:rsidR="0012728D" w:rsidRPr="00393D28" w:rsidRDefault="0012728D" w:rsidP="0012728D">
      <w:pPr>
        <w:spacing w:after="240" w:line="360" w:lineRule="auto"/>
        <w:jc w:val="both"/>
        <w:rPr>
          <w:rFonts w:ascii="Arial" w:eastAsia="Times New Roman" w:hAnsi="Arial" w:cs="Arial"/>
          <w:sz w:val="24"/>
          <w:szCs w:val="24"/>
          <w:lang w:val="en-US"/>
        </w:rPr>
      </w:pPr>
      <w:proofErr w:type="spellStart"/>
      <w:r w:rsidRPr="00393D28">
        <w:rPr>
          <w:rFonts w:ascii="Arial" w:eastAsia="Times New Roman" w:hAnsi="Arial" w:cs="Arial"/>
          <w:sz w:val="24"/>
          <w:szCs w:val="24"/>
          <w:lang w:val="en-US"/>
        </w:rPr>
        <w:t>Bundesagentur</w:t>
      </w:r>
      <w:proofErr w:type="spellEnd"/>
      <w:r w:rsidRPr="00393D28">
        <w:rPr>
          <w:rFonts w:ascii="Arial" w:eastAsia="Times New Roman" w:hAnsi="Arial" w:cs="Arial"/>
          <w:sz w:val="24"/>
          <w:szCs w:val="24"/>
          <w:lang w:val="en-US"/>
        </w:rPr>
        <w:t xml:space="preserve"> </w:t>
      </w:r>
      <w:proofErr w:type="spellStart"/>
      <w:r w:rsidRPr="00393D28">
        <w:rPr>
          <w:rFonts w:ascii="Arial" w:eastAsia="Times New Roman" w:hAnsi="Arial" w:cs="Arial"/>
          <w:sz w:val="24"/>
          <w:szCs w:val="24"/>
          <w:lang w:val="en-US"/>
        </w:rPr>
        <w:t>für</w:t>
      </w:r>
      <w:proofErr w:type="spellEnd"/>
      <w:r w:rsidRPr="00393D28">
        <w:rPr>
          <w:rFonts w:ascii="Arial" w:eastAsia="Times New Roman" w:hAnsi="Arial" w:cs="Arial"/>
          <w:sz w:val="24"/>
          <w:szCs w:val="24"/>
          <w:lang w:val="en-US"/>
        </w:rPr>
        <w:t xml:space="preserve"> </w:t>
      </w:r>
      <w:proofErr w:type="spellStart"/>
      <w:r w:rsidRPr="00393D28">
        <w:rPr>
          <w:rFonts w:ascii="Arial" w:eastAsia="Times New Roman" w:hAnsi="Arial" w:cs="Arial"/>
          <w:sz w:val="24"/>
          <w:szCs w:val="24"/>
          <w:lang w:val="en-US"/>
        </w:rPr>
        <w:t>Arbeit</w:t>
      </w:r>
      <w:proofErr w:type="spellEnd"/>
      <w:r w:rsidRPr="00393D28">
        <w:rPr>
          <w:rFonts w:ascii="Arial" w:eastAsia="Times New Roman" w:hAnsi="Arial" w:cs="Arial"/>
          <w:sz w:val="24"/>
          <w:szCs w:val="24"/>
          <w:lang w:val="en-US"/>
        </w:rPr>
        <w:t xml:space="preserve"> (2023). </w:t>
      </w:r>
      <w:r w:rsidRPr="00393D28">
        <w:rPr>
          <w:rFonts w:ascii="Arial" w:eastAsia="Times New Roman" w:hAnsi="Arial" w:cs="Arial"/>
          <w:i/>
          <w:iCs/>
          <w:sz w:val="24"/>
          <w:szCs w:val="24"/>
          <w:lang w:val="en-US"/>
        </w:rPr>
        <w:t>Unemployment rate in Germany 2020</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Statista. Available at: https://www.statista.com/statistics/227005/unemployment-rate-in-germany/.</w:t>
      </w:r>
    </w:p>
    <w:p w14:paraId="1CA0028C" w14:textId="0876587E" w:rsidR="0012728D" w:rsidRDefault="0012728D" w:rsidP="0012728D">
      <w:pPr>
        <w:spacing w:after="240" w:line="360" w:lineRule="auto"/>
        <w:jc w:val="both"/>
        <w:rPr>
          <w:rFonts w:ascii="Arial" w:eastAsia="Times New Roman" w:hAnsi="Arial" w:cs="Arial"/>
          <w:sz w:val="24"/>
          <w:szCs w:val="24"/>
          <w:lang w:val="en-US"/>
        </w:rPr>
      </w:pPr>
      <w:proofErr w:type="spellStart"/>
      <w:r w:rsidRPr="00393D28">
        <w:rPr>
          <w:rFonts w:ascii="Arial" w:eastAsia="Times New Roman" w:hAnsi="Arial" w:cs="Arial"/>
          <w:sz w:val="24"/>
          <w:szCs w:val="24"/>
          <w:lang w:val="en-US"/>
        </w:rPr>
        <w:t>Bundesagentur</w:t>
      </w:r>
      <w:proofErr w:type="spellEnd"/>
      <w:r w:rsidRPr="00393D28">
        <w:rPr>
          <w:rFonts w:ascii="Arial" w:eastAsia="Times New Roman" w:hAnsi="Arial" w:cs="Arial"/>
          <w:sz w:val="24"/>
          <w:szCs w:val="24"/>
          <w:lang w:val="en-US"/>
        </w:rPr>
        <w:t xml:space="preserve"> </w:t>
      </w:r>
      <w:proofErr w:type="spellStart"/>
      <w:r w:rsidRPr="00393D28">
        <w:rPr>
          <w:rFonts w:ascii="Arial" w:eastAsia="Times New Roman" w:hAnsi="Arial" w:cs="Arial"/>
          <w:sz w:val="24"/>
          <w:szCs w:val="24"/>
          <w:lang w:val="en-US"/>
        </w:rPr>
        <w:t>für</w:t>
      </w:r>
      <w:proofErr w:type="spellEnd"/>
      <w:r w:rsidRPr="00393D28">
        <w:rPr>
          <w:rFonts w:ascii="Arial" w:eastAsia="Times New Roman" w:hAnsi="Arial" w:cs="Arial"/>
          <w:sz w:val="24"/>
          <w:szCs w:val="24"/>
          <w:lang w:val="en-US"/>
        </w:rPr>
        <w:t xml:space="preserve"> </w:t>
      </w:r>
      <w:proofErr w:type="spellStart"/>
      <w:r w:rsidRPr="00393D28">
        <w:rPr>
          <w:rFonts w:ascii="Arial" w:eastAsia="Times New Roman" w:hAnsi="Arial" w:cs="Arial"/>
          <w:sz w:val="24"/>
          <w:szCs w:val="24"/>
          <w:lang w:val="en-US"/>
        </w:rPr>
        <w:t>Arbeit</w:t>
      </w:r>
      <w:proofErr w:type="spellEnd"/>
      <w:r w:rsidRPr="00393D28">
        <w:rPr>
          <w:rFonts w:ascii="Arial" w:eastAsia="Times New Roman" w:hAnsi="Arial" w:cs="Arial"/>
          <w:sz w:val="24"/>
          <w:szCs w:val="24"/>
          <w:lang w:val="en-US"/>
        </w:rPr>
        <w:t xml:space="preserve"> (2024). </w:t>
      </w:r>
      <w:proofErr w:type="spellStart"/>
      <w:r w:rsidRPr="00393D28">
        <w:rPr>
          <w:rFonts w:ascii="Arial" w:eastAsia="Times New Roman" w:hAnsi="Arial" w:cs="Arial"/>
          <w:i/>
          <w:iCs/>
          <w:sz w:val="24"/>
          <w:szCs w:val="24"/>
          <w:lang w:val="en-US"/>
        </w:rPr>
        <w:t>Startseite</w:t>
      </w:r>
      <w:proofErr w:type="spellEnd"/>
      <w:r w:rsidRPr="00393D28">
        <w:rPr>
          <w:rFonts w:ascii="Arial" w:eastAsia="Times New Roman" w:hAnsi="Arial" w:cs="Arial"/>
          <w:i/>
          <w:iCs/>
          <w:sz w:val="24"/>
          <w:szCs w:val="24"/>
          <w:lang w:val="en-US"/>
        </w:rPr>
        <w:t xml:space="preserve"> - statistik.arbeitsagentur.de</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Arbeitsagentur.de. Available at: https://statistik.arbeitsagentur.de/ [Accessed 13 Mar. 2024].</w:t>
      </w:r>
    </w:p>
    <w:p w14:paraId="3F2D98DD" w14:textId="58947E10" w:rsidR="00B2452A" w:rsidRDefault="00B2452A" w:rsidP="00B2452A">
      <w:pPr>
        <w:pStyle w:val="NormalWeb"/>
        <w:spacing w:before="0" w:beforeAutospacing="0" w:after="240" w:afterAutospacing="0" w:line="360" w:lineRule="auto"/>
        <w:rPr>
          <w:rFonts w:ascii="Arial" w:hAnsi="Arial" w:cs="Arial"/>
        </w:rPr>
      </w:pPr>
      <w:r>
        <w:rPr>
          <w:rFonts w:ascii="Arial" w:hAnsi="Arial" w:cs="Arial"/>
        </w:rPr>
        <w:t xml:space="preserve">Burns, S. (2024). </w:t>
      </w:r>
      <w:r>
        <w:rPr>
          <w:rFonts w:ascii="Arial" w:hAnsi="Arial" w:cs="Arial"/>
          <w:i/>
          <w:iCs/>
        </w:rPr>
        <w:t>The Top 10 KPIs Consulting Firms Should Track</w:t>
      </w:r>
      <w:r>
        <w:rPr>
          <w:rFonts w:ascii="Arial" w:hAnsi="Arial" w:cs="Arial"/>
        </w:rPr>
        <w:t>. [</w:t>
      </w:r>
      <w:proofErr w:type="gramStart"/>
      <w:r>
        <w:rPr>
          <w:rFonts w:ascii="Arial" w:hAnsi="Arial" w:cs="Arial"/>
        </w:rPr>
        <w:t>online</w:t>
      </w:r>
      <w:proofErr w:type="gramEnd"/>
      <w:r>
        <w:rPr>
          <w:rFonts w:ascii="Arial" w:hAnsi="Arial" w:cs="Arial"/>
        </w:rPr>
        <w:t>] blog.bqe.com. Available at: https://blog.bqe.com/the-top-10-kpis-consulting-firms-should-track [Accessed 30 Apr. 2024].</w:t>
      </w:r>
    </w:p>
    <w:p w14:paraId="418E66B0" w14:textId="77777777" w:rsidR="0012728D" w:rsidRPr="00393D28" w:rsidRDefault="0012728D" w:rsidP="0012728D">
      <w:pPr>
        <w:widowControl w:val="0"/>
        <w:autoSpaceDE w:val="0"/>
        <w:autoSpaceDN w:val="0"/>
        <w:adjustRightInd w:val="0"/>
        <w:spacing w:after="240" w:line="360" w:lineRule="auto"/>
        <w:jc w:val="both"/>
        <w:rPr>
          <w:rFonts w:ascii="Arial" w:hAnsi="Arial" w:cs="Arial"/>
          <w:sz w:val="24"/>
          <w:szCs w:val="24"/>
        </w:rPr>
      </w:pPr>
      <w:r w:rsidRPr="00393D28">
        <w:rPr>
          <w:rFonts w:ascii="Arial" w:hAnsi="Arial" w:cs="Arial"/>
          <w:sz w:val="24"/>
          <w:szCs w:val="24"/>
        </w:rPr>
        <w:t xml:space="preserve">Castillo, A. and </w:t>
      </w:r>
      <w:proofErr w:type="spellStart"/>
      <w:r w:rsidRPr="00393D28">
        <w:rPr>
          <w:rFonts w:ascii="Arial" w:hAnsi="Arial" w:cs="Arial"/>
          <w:sz w:val="24"/>
          <w:szCs w:val="24"/>
        </w:rPr>
        <w:t>Poushter</w:t>
      </w:r>
      <w:proofErr w:type="spellEnd"/>
      <w:r w:rsidRPr="00393D28">
        <w:rPr>
          <w:rFonts w:ascii="Arial" w:hAnsi="Arial" w:cs="Arial"/>
          <w:sz w:val="24"/>
          <w:szCs w:val="24"/>
        </w:rPr>
        <w:t xml:space="preserve">, J. (2019). </w:t>
      </w:r>
      <w:r w:rsidRPr="00393D28">
        <w:rPr>
          <w:rFonts w:ascii="Arial" w:hAnsi="Arial" w:cs="Arial"/>
          <w:i/>
          <w:iCs/>
          <w:sz w:val="24"/>
          <w:szCs w:val="24"/>
        </w:rPr>
        <w:t>Americans, Germans Disagree on Their Relationship</w:t>
      </w:r>
      <w:r w:rsidRPr="00393D28">
        <w:rPr>
          <w:rFonts w:ascii="Arial" w:hAnsi="Arial" w:cs="Arial"/>
          <w:sz w:val="24"/>
          <w:szCs w:val="24"/>
        </w:rPr>
        <w:t>. [</w:t>
      </w:r>
      <w:proofErr w:type="gramStart"/>
      <w:r w:rsidRPr="00393D28">
        <w:rPr>
          <w:rFonts w:ascii="Arial" w:hAnsi="Arial" w:cs="Arial"/>
          <w:sz w:val="24"/>
          <w:szCs w:val="24"/>
        </w:rPr>
        <w:t>online</w:t>
      </w:r>
      <w:proofErr w:type="gramEnd"/>
      <w:r w:rsidRPr="00393D28">
        <w:rPr>
          <w:rFonts w:ascii="Arial" w:hAnsi="Arial" w:cs="Arial"/>
          <w:sz w:val="24"/>
          <w:szCs w:val="24"/>
        </w:rPr>
        <w:t xml:space="preserve">] Pew Research </w:t>
      </w:r>
      <w:proofErr w:type="spellStart"/>
      <w:r w:rsidRPr="00393D28">
        <w:rPr>
          <w:rFonts w:ascii="Arial" w:hAnsi="Arial" w:cs="Arial"/>
          <w:sz w:val="24"/>
          <w:szCs w:val="24"/>
        </w:rPr>
        <w:t>Center’s</w:t>
      </w:r>
      <w:proofErr w:type="spellEnd"/>
      <w:r w:rsidRPr="00393D28">
        <w:rPr>
          <w:rFonts w:ascii="Arial" w:hAnsi="Arial" w:cs="Arial"/>
          <w:sz w:val="24"/>
          <w:szCs w:val="24"/>
        </w:rPr>
        <w:t xml:space="preserve"> Global Attitudes Project. Available at: </w:t>
      </w:r>
      <w:hyperlink r:id="rId38" w:history="1">
        <w:r w:rsidRPr="00393D28">
          <w:rPr>
            <w:rFonts w:ascii="Arial" w:hAnsi="Arial" w:cs="Arial"/>
            <w:sz w:val="24"/>
            <w:szCs w:val="24"/>
          </w:rPr>
          <w:t>https://www.pewresearch.org/global/2019/03/04/americans-and-germans-disagree-on-the-state-of-bilateral-relations-but-largely-align-on-key-international-issues/</w:t>
        </w:r>
      </w:hyperlink>
      <w:r w:rsidRPr="00393D28">
        <w:rPr>
          <w:rFonts w:ascii="Arial" w:hAnsi="Arial" w:cs="Arial"/>
          <w:sz w:val="24"/>
          <w:szCs w:val="24"/>
        </w:rPr>
        <w:t>.</w:t>
      </w:r>
    </w:p>
    <w:p w14:paraId="0F063FC3" w14:textId="53B51097" w:rsidR="0012728D" w:rsidRDefault="0012728D" w:rsidP="0012728D">
      <w:pPr>
        <w:widowControl w:val="0"/>
        <w:autoSpaceDE w:val="0"/>
        <w:autoSpaceDN w:val="0"/>
        <w:adjustRightInd w:val="0"/>
        <w:spacing w:after="240" w:line="360" w:lineRule="auto"/>
        <w:jc w:val="both"/>
        <w:rPr>
          <w:rFonts w:ascii="Arial" w:hAnsi="Arial" w:cs="Arial"/>
          <w:sz w:val="24"/>
          <w:szCs w:val="24"/>
        </w:rPr>
      </w:pPr>
      <w:r w:rsidRPr="00393D28">
        <w:rPr>
          <w:rFonts w:ascii="Arial" w:hAnsi="Arial" w:cs="Arial"/>
          <w:sz w:val="24"/>
          <w:szCs w:val="24"/>
        </w:rPr>
        <w:t xml:space="preserve">Cave, D. (2022). </w:t>
      </w:r>
      <w:r w:rsidRPr="00393D28">
        <w:rPr>
          <w:rFonts w:ascii="Arial" w:hAnsi="Arial" w:cs="Arial"/>
          <w:i/>
          <w:iCs/>
          <w:sz w:val="24"/>
          <w:szCs w:val="24"/>
        </w:rPr>
        <w:t xml:space="preserve">The top 10 German HR tech </w:t>
      </w:r>
      <w:proofErr w:type="spellStart"/>
      <w:r w:rsidRPr="00393D28">
        <w:rPr>
          <w:rFonts w:ascii="Arial" w:hAnsi="Arial" w:cs="Arial"/>
          <w:i/>
          <w:iCs/>
          <w:sz w:val="24"/>
          <w:szCs w:val="24"/>
        </w:rPr>
        <w:t>startups</w:t>
      </w:r>
      <w:proofErr w:type="spellEnd"/>
      <w:r w:rsidRPr="00393D28">
        <w:rPr>
          <w:rFonts w:ascii="Arial" w:hAnsi="Arial" w:cs="Arial"/>
          <w:i/>
          <w:iCs/>
          <w:sz w:val="24"/>
          <w:szCs w:val="24"/>
        </w:rPr>
        <w:t xml:space="preserve"> for 2023</w:t>
      </w:r>
      <w:r w:rsidRPr="00393D28">
        <w:rPr>
          <w:rFonts w:ascii="Arial" w:hAnsi="Arial" w:cs="Arial"/>
          <w:sz w:val="24"/>
          <w:szCs w:val="24"/>
        </w:rPr>
        <w:t>. [</w:t>
      </w:r>
      <w:proofErr w:type="gramStart"/>
      <w:r w:rsidRPr="00393D28">
        <w:rPr>
          <w:rFonts w:ascii="Arial" w:hAnsi="Arial" w:cs="Arial"/>
          <w:sz w:val="24"/>
          <w:szCs w:val="24"/>
        </w:rPr>
        <w:t>online</w:t>
      </w:r>
      <w:proofErr w:type="gramEnd"/>
      <w:r w:rsidRPr="00393D28">
        <w:rPr>
          <w:rFonts w:ascii="Arial" w:hAnsi="Arial" w:cs="Arial"/>
          <w:sz w:val="24"/>
          <w:szCs w:val="24"/>
        </w:rPr>
        <w:t xml:space="preserve">] UNLEASH World. Available at: </w:t>
      </w:r>
      <w:hyperlink r:id="rId39" w:history="1">
        <w:r w:rsidRPr="00393D28">
          <w:rPr>
            <w:rFonts w:ascii="Arial" w:hAnsi="Arial" w:cs="Arial"/>
            <w:sz w:val="24"/>
            <w:szCs w:val="24"/>
          </w:rPr>
          <w:t>https://www.unleash.ai/unleashworld/hr-tech/the-top-10-german-hr-tech-startups-for-2023/</w:t>
        </w:r>
      </w:hyperlink>
      <w:r w:rsidRPr="00393D28">
        <w:rPr>
          <w:rFonts w:ascii="Arial" w:hAnsi="Arial" w:cs="Arial"/>
          <w:sz w:val="24"/>
          <w:szCs w:val="24"/>
        </w:rPr>
        <w:t xml:space="preserve"> [Accessed 3 Apr. 2024].</w:t>
      </w:r>
    </w:p>
    <w:p w14:paraId="644A5675" w14:textId="1476E3B4" w:rsidR="00B2452A" w:rsidRDefault="00B2452A" w:rsidP="00B2452A">
      <w:pPr>
        <w:pStyle w:val="NormalWeb"/>
        <w:spacing w:before="0" w:beforeAutospacing="0" w:after="240" w:afterAutospacing="0" w:line="360" w:lineRule="auto"/>
        <w:rPr>
          <w:rFonts w:ascii="Arial" w:hAnsi="Arial" w:cs="Arial"/>
        </w:rPr>
      </w:pPr>
      <w:proofErr w:type="spellStart"/>
      <w:r>
        <w:rPr>
          <w:rFonts w:ascii="Arial" w:hAnsi="Arial" w:cs="Arial"/>
        </w:rPr>
        <w:t>Charlesworth</w:t>
      </w:r>
      <w:proofErr w:type="spellEnd"/>
      <w:r>
        <w:rPr>
          <w:rFonts w:ascii="Arial" w:hAnsi="Arial" w:cs="Arial"/>
        </w:rPr>
        <w:t xml:space="preserve"> (2022). </w:t>
      </w:r>
      <w:r>
        <w:rPr>
          <w:rFonts w:ascii="Arial" w:hAnsi="Arial" w:cs="Arial"/>
          <w:i/>
          <w:iCs/>
        </w:rPr>
        <w:t>What are the skills needed for applied research? | CW Authors</w:t>
      </w:r>
      <w:r>
        <w:rPr>
          <w:rFonts w:ascii="Arial" w:hAnsi="Arial" w:cs="Arial"/>
        </w:rPr>
        <w:t>. [</w:t>
      </w:r>
      <w:proofErr w:type="gramStart"/>
      <w:r>
        <w:rPr>
          <w:rFonts w:ascii="Arial" w:hAnsi="Arial" w:cs="Arial"/>
        </w:rPr>
        <w:t>online</w:t>
      </w:r>
      <w:proofErr w:type="gramEnd"/>
      <w:r>
        <w:rPr>
          <w:rFonts w:ascii="Arial" w:hAnsi="Arial" w:cs="Arial"/>
        </w:rPr>
        <w:t>] Cwauthors.com. Available at: https://www.cwauthors.com/article/skills-needed-for-applied-research [Accessed 29 Apr. 2024].</w:t>
      </w:r>
    </w:p>
    <w:p w14:paraId="36752095" w14:textId="77777777" w:rsidR="009D6E44" w:rsidRPr="00077676" w:rsidRDefault="009D6E44" w:rsidP="009D6E44">
      <w:pPr>
        <w:spacing w:after="240" w:line="360" w:lineRule="auto"/>
        <w:jc w:val="both"/>
        <w:rPr>
          <w:rFonts w:ascii="Arial" w:eastAsia="Times New Roman" w:hAnsi="Arial" w:cs="Arial"/>
          <w:sz w:val="24"/>
          <w:szCs w:val="24"/>
          <w:lang w:val="en-US"/>
        </w:rPr>
      </w:pPr>
      <w:proofErr w:type="spellStart"/>
      <w:r w:rsidRPr="00077676">
        <w:rPr>
          <w:rFonts w:ascii="Arial" w:eastAsia="Times New Roman" w:hAnsi="Arial" w:cs="Arial"/>
          <w:sz w:val="24"/>
          <w:szCs w:val="24"/>
          <w:lang w:val="en-US"/>
        </w:rPr>
        <w:lastRenderedPageBreak/>
        <w:t>Chugunova</w:t>
      </w:r>
      <w:proofErr w:type="spellEnd"/>
      <w:r w:rsidRPr="00077676">
        <w:rPr>
          <w:rFonts w:ascii="Arial" w:eastAsia="Times New Roman" w:hAnsi="Arial" w:cs="Arial"/>
          <w:sz w:val="24"/>
          <w:szCs w:val="24"/>
          <w:lang w:val="en-US"/>
        </w:rPr>
        <w:t xml:space="preserve">, M. and Danilov, A. (2023). Use of Digital Technologies for HR Management in Germany: Survey Evidence. </w:t>
      </w:r>
      <w:proofErr w:type="spellStart"/>
      <w:r w:rsidRPr="00077676">
        <w:rPr>
          <w:rFonts w:ascii="Arial" w:eastAsia="Times New Roman" w:hAnsi="Arial" w:cs="Arial"/>
          <w:i/>
          <w:iCs/>
          <w:sz w:val="24"/>
          <w:szCs w:val="24"/>
          <w:lang w:val="en-US"/>
        </w:rPr>
        <w:t>CESifo</w:t>
      </w:r>
      <w:proofErr w:type="spellEnd"/>
      <w:r w:rsidRPr="00077676">
        <w:rPr>
          <w:rFonts w:ascii="Arial" w:eastAsia="Times New Roman" w:hAnsi="Arial" w:cs="Arial"/>
          <w:i/>
          <w:iCs/>
          <w:sz w:val="24"/>
          <w:szCs w:val="24"/>
          <w:lang w:val="en-US"/>
        </w:rPr>
        <w:t xml:space="preserve"> Economic Studies</w:t>
      </w:r>
      <w:r w:rsidRPr="00077676">
        <w:rPr>
          <w:rFonts w:ascii="Arial" w:eastAsia="Times New Roman" w:hAnsi="Arial" w:cs="Arial"/>
          <w:sz w:val="24"/>
          <w:szCs w:val="24"/>
          <w:lang w:val="en-US"/>
        </w:rPr>
        <w:t xml:space="preserve">, [online] Volume 69. </w:t>
      </w:r>
      <w:proofErr w:type="spellStart"/>
      <w:r w:rsidRPr="00077676">
        <w:rPr>
          <w:rFonts w:ascii="Arial" w:eastAsia="Times New Roman" w:hAnsi="Arial" w:cs="Arial"/>
          <w:sz w:val="24"/>
          <w:szCs w:val="24"/>
          <w:lang w:val="en-US"/>
        </w:rPr>
        <w:t>doi:https</w:t>
      </w:r>
      <w:proofErr w:type="spellEnd"/>
      <w:r w:rsidRPr="00077676">
        <w:rPr>
          <w:rFonts w:ascii="Arial" w:eastAsia="Times New Roman" w:hAnsi="Arial" w:cs="Arial"/>
          <w:sz w:val="24"/>
          <w:szCs w:val="24"/>
          <w:lang w:val="en-US"/>
        </w:rPr>
        <w:t>://doi.org/10.1093/</w:t>
      </w:r>
      <w:proofErr w:type="spellStart"/>
      <w:r w:rsidRPr="00077676">
        <w:rPr>
          <w:rFonts w:ascii="Arial" w:eastAsia="Times New Roman" w:hAnsi="Arial" w:cs="Arial"/>
          <w:sz w:val="24"/>
          <w:szCs w:val="24"/>
          <w:lang w:val="en-US"/>
        </w:rPr>
        <w:t>cesifo</w:t>
      </w:r>
      <w:proofErr w:type="spellEnd"/>
      <w:r w:rsidRPr="00077676">
        <w:rPr>
          <w:rFonts w:ascii="Arial" w:eastAsia="Times New Roman" w:hAnsi="Arial" w:cs="Arial"/>
          <w:sz w:val="24"/>
          <w:szCs w:val="24"/>
          <w:lang w:val="en-US"/>
        </w:rPr>
        <w:t>/ifad005.</w:t>
      </w:r>
    </w:p>
    <w:p w14:paraId="3EFE2242" w14:textId="5035A268" w:rsidR="009D6E44" w:rsidRPr="009D6E44" w:rsidRDefault="009D6E44" w:rsidP="009D6E44">
      <w:pPr>
        <w:spacing w:after="240" w:line="360" w:lineRule="auto"/>
        <w:jc w:val="both"/>
        <w:rPr>
          <w:rFonts w:ascii="Arial" w:eastAsia="Times New Roman" w:hAnsi="Arial" w:cs="Arial"/>
          <w:sz w:val="24"/>
          <w:szCs w:val="24"/>
          <w:lang w:val="en-US"/>
        </w:rPr>
      </w:pPr>
      <w:r w:rsidRPr="00077676">
        <w:rPr>
          <w:rFonts w:ascii="Arial" w:eastAsia="Times New Roman" w:hAnsi="Arial" w:cs="Arial"/>
          <w:sz w:val="24"/>
          <w:szCs w:val="24"/>
          <w:lang w:val="en-US"/>
        </w:rPr>
        <w:t xml:space="preserve">CIPD (2023). </w:t>
      </w:r>
      <w:r w:rsidRPr="00077676">
        <w:rPr>
          <w:rFonts w:ascii="Arial" w:eastAsia="Times New Roman" w:hAnsi="Arial" w:cs="Arial"/>
          <w:i/>
          <w:iCs/>
          <w:sz w:val="24"/>
          <w:szCs w:val="24"/>
          <w:lang w:val="en-US"/>
        </w:rPr>
        <w:t>People Profession 2023 Middle East and North Africa survey report</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Available at: https://www.cipd.org/globalassets/media/knowledge/knowledge-hub/reports/2023-pdfs/2023-people-profession-report-middle-east-north-africa-2.pdf [Accessed 20 Apr. 2024].</w:t>
      </w:r>
    </w:p>
    <w:p w14:paraId="7DC8DCCD" w14:textId="4CACFDBA" w:rsidR="0012728D" w:rsidRDefault="0012728D" w:rsidP="0012728D">
      <w:pPr>
        <w:spacing w:after="240" w:line="360" w:lineRule="auto"/>
        <w:jc w:val="both"/>
        <w:rPr>
          <w:rFonts w:ascii="Arial" w:eastAsia="Times New Roman" w:hAnsi="Arial" w:cs="Arial"/>
          <w:sz w:val="24"/>
          <w:szCs w:val="24"/>
          <w:lang w:val="en-US"/>
        </w:rPr>
      </w:pPr>
      <w:proofErr w:type="spellStart"/>
      <w:r w:rsidRPr="00393D28">
        <w:rPr>
          <w:rFonts w:ascii="Arial" w:eastAsia="Times New Roman" w:hAnsi="Arial" w:cs="Arial"/>
          <w:sz w:val="24"/>
          <w:szCs w:val="24"/>
          <w:lang w:val="en-US"/>
        </w:rPr>
        <w:t>Clasen</w:t>
      </w:r>
      <w:proofErr w:type="spellEnd"/>
      <w:r w:rsidRPr="00393D28">
        <w:rPr>
          <w:rFonts w:ascii="Arial" w:eastAsia="Times New Roman" w:hAnsi="Arial" w:cs="Arial"/>
          <w:sz w:val="24"/>
          <w:szCs w:val="24"/>
          <w:lang w:val="en-US"/>
        </w:rPr>
        <w:t xml:space="preserve">, A. (2024). </w:t>
      </w:r>
      <w:r w:rsidRPr="00393D28">
        <w:rPr>
          <w:rFonts w:ascii="Arial" w:eastAsia="Times New Roman" w:hAnsi="Arial" w:cs="Arial"/>
          <w:i/>
          <w:iCs/>
          <w:sz w:val="24"/>
          <w:szCs w:val="24"/>
          <w:lang w:val="en-US"/>
        </w:rPr>
        <w:t>German government provides additional funding for tech start-ups</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www.euractiv.com. Available at: https://www.euractiv.com/section/digital/news/german-government-provides-additional-funding-for-tech-start-ups/ [Accessed 16 Mar. 2024].</w:t>
      </w:r>
    </w:p>
    <w:p w14:paraId="32E51D36" w14:textId="77777777" w:rsidR="009D6E44" w:rsidRPr="00077676" w:rsidRDefault="009D6E44" w:rsidP="009D6E44">
      <w:pPr>
        <w:spacing w:after="240" w:line="360" w:lineRule="auto"/>
        <w:jc w:val="both"/>
        <w:rPr>
          <w:rFonts w:ascii="Arial" w:eastAsia="Times New Roman" w:hAnsi="Arial" w:cs="Arial"/>
          <w:sz w:val="24"/>
          <w:szCs w:val="24"/>
          <w:lang w:val="en-US"/>
        </w:rPr>
      </w:pPr>
      <w:r w:rsidRPr="00077676">
        <w:rPr>
          <w:rFonts w:ascii="Arial" w:eastAsia="Times New Roman" w:hAnsi="Arial" w:cs="Arial"/>
          <w:sz w:val="24"/>
          <w:szCs w:val="24"/>
          <w:lang w:val="en-US"/>
        </w:rPr>
        <w:t xml:space="preserve">Consultancy.eu (2023). </w:t>
      </w:r>
      <w:r w:rsidRPr="00077676">
        <w:rPr>
          <w:rFonts w:ascii="Arial" w:eastAsia="Times New Roman" w:hAnsi="Arial" w:cs="Arial"/>
          <w:i/>
          <w:iCs/>
          <w:sz w:val="24"/>
          <w:szCs w:val="24"/>
          <w:lang w:val="en-US"/>
        </w:rPr>
        <w:t>Consulting sector market size Germany 2022</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Statista. Available at: https://www.statista.com/statistics/1227413/consulting-sector-market-size-germany/#:~:text=The%20market%20size%20of%20the [Accessed 20 Apr. 2024].</w:t>
      </w:r>
    </w:p>
    <w:p w14:paraId="238EA88E" w14:textId="044421AF" w:rsidR="009D6E44" w:rsidRDefault="009D6E44" w:rsidP="0012728D">
      <w:pPr>
        <w:spacing w:after="240" w:line="360" w:lineRule="auto"/>
        <w:jc w:val="both"/>
        <w:rPr>
          <w:rFonts w:ascii="Arial" w:eastAsia="Times New Roman" w:hAnsi="Arial" w:cs="Arial"/>
          <w:sz w:val="24"/>
          <w:szCs w:val="24"/>
          <w:lang w:val="en-US"/>
        </w:rPr>
      </w:pPr>
      <w:r w:rsidRPr="00077676">
        <w:rPr>
          <w:rFonts w:ascii="Arial" w:eastAsia="Times New Roman" w:hAnsi="Arial" w:cs="Arial"/>
          <w:sz w:val="24"/>
          <w:szCs w:val="24"/>
          <w:lang w:val="en-US"/>
        </w:rPr>
        <w:t xml:space="preserve">Consulting Point (2022). </w:t>
      </w:r>
      <w:proofErr w:type="spellStart"/>
      <w:r w:rsidRPr="00077676">
        <w:rPr>
          <w:rFonts w:ascii="Arial" w:eastAsia="Times New Roman" w:hAnsi="Arial" w:cs="Arial"/>
          <w:i/>
          <w:iCs/>
          <w:sz w:val="24"/>
          <w:szCs w:val="24"/>
          <w:lang w:val="en-US"/>
        </w:rPr>
        <w:t>Lünendonk</w:t>
      </w:r>
      <w:proofErr w:type="spellEnd"/>
      <w:r w:rsidRPr="00077676">
        <w:rPr>
          <w:rFonts w:ascii="Arial" w:eastAsia="Times New Roman" w:hAnsi="Arial" w:cs="Arial"/>
          <w:i/>
          <w:iCs/>
          <w:sz w:val="24"/>
          <w:szCs w:val="24"/>
          <w:lang w:val="en-US"/>
        </w:rPr>
        <w:t xml:space="preserve"> list 2022 management consulting: German consulting market is recovering</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Consulting Point. Available at: https://www.consultingpoint.com/news/2022/8/5/lnendonk-list-2022-management-consulting-german-consulting-market-is-recovering [Accessed 11 Apr. 2024].</w:t>
      </w:r>
    </w:p>
    <w:p w14:paraId="1C35AFE3" w14:textId="1F0A1BE3" w:rsidR="008527E9" w:rsidRDefault="008527E9" w:rsidP="008527E9">
      <w:pPr>
        <w:spacing w:after="240" w:line="360" w:lineRule="auto"/>
        <w:rPr>
          <w:rFonts w:ascii="Arial" w:eastAsia="Times New Roman" w:hAnsi="Arial" w:cs="Arial"/>
          <w:sz w:val="24"/>
          <w:szCs w:val="24"/>
          <w:lang w:val="en-US"/>
        </w:rPr>
      </w:pPr>
      <w:r w:rsidRPr="00E43B59">
        <w:rPr>
          <w:rFonts w:ascii="Arial" w:eastAsia="Times New Roman" w:hAnsi="Arial" w:cs="Arial"/>
          <w:sz w:val="24"/>
          <w:szCs w:val="24"/>
          <w:lang w:val="en-US"/>
        </w:rPr>
        <w:t xml:space="preserve">Cooper Fitch (2024). </w:t>
      </w:r>
      <w:r w:rsidRPr="00E43B59">
        <w:rPr>
          <w:rFonts w:ascii="Arial" w:eastAsia="Times New Roman" w:hAnsi="Arial" w:cs="Arial"/>
          <w:i/>
          <w:iCs/>
          <w:sz w:val="24"/>
          <w:szCs w:val="24"/>
          <w:lang w:val="en-US"/>
        </w:rPr>
        <w:t>United Arab Emirates Salary Guide 2024</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Cooper Fitch. Available at: https://cooperfitch.ae/salary-guides/united-arab-emirates-salary-guide-2024/ [Accessed 6 Apr. 2024].</w:t>
      </w:r>
    </w:p>
    <w:p w14:paraId="61DC8FEE" w14:textId="1950BEA4" w:rsidR="00CC01E8" w:rsidRPr="00393D28" w:rsidRDefault="00CC01E8" w:rsidP="00CC01E8">
      <w:pPr>
        <w:spacing w:after="240" w:line="360" w:lineRule="auto"/>
        <w:jc w:val="both"/>
        <w:rPr>
          <w:rFonts w:ascii="Arial" w:eastAsia="Times New Roman" w:hAnsi="Arial" w:cs="Arial"/>
          <w:sz w:val="24"/>
          <w:szCs w:val="24"/>
          <w:lang w:val="en-US"/>
        </w:rPr>
      </w:pPr>
      <w:r w:rsidRPr="00077676">
        <w:rPr>
          <w:rFonts w:ascii="Arial" w:eastAsia="Times New Roman" w:hAnsi="Arial" w:cs="Arial"/>
          <w:sz w:val="24"/>
          <w:szCs w:val="24"/>
          <w:lang w:val="en-US"/>
        </w:rPr>
        <w:t xml:space="preserve">Davies, K. (2023). </w:t>
      </w:r>
      <w:r w:rsidRPr="00077676">
        <w:rPr>
          <w:rFonts w:ascii="Arial" w:eastAsia="Times New Roman" w:hAnsi="Arial" w:cs="Arial"/>
          <w:i/>
          <w:iCs/>
          <w:sz w:val="24"/>
          <w:szCs w:val="24"/>
          <w:lang w:val="en-US"/>
        </w:rPr>
        <w:t>Apprenticeships: Supply and Demand in Germany 2020</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Statista. Available at: https://www.statista.com/statistics/1182216/apprenticeships-applicants-number-germany/ [Accessed 8 Apr. 2024].</w:t>
      </w:r>
    </w:p>
    <w:p w14:paraId="1DCB90D2"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Davies, K. (2024). </w:t>
      </w:r>
      <w:r w:rsidRPr="00393D28">
        <w:rPr>
          <w:rFonts w:ascii="Arial" w:eastAsia="Times New Roman" w:hAnsi="Arial" w:cs="Arial"/>
          <w:i/>
          <w:iCs/>
          <w:sz w:val="24"/>
          <w:szCs w:val="24"/>
          <w:lang w:val="en-US"/>
        </w:rPr>
        <w:t>IT positions Germany 2023</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Statista. Available at: https://www.statista.com/statistics/1379250/it-positions-</w:t>
      </w:r>
      <w:r w:rsidRPr="00393D28">
        <w:rPr>
          <w:rFonts w:ascii="Arial" w:eastAsia="Times New Roman" w:hAnsi="Arial" w:cs="Arial"/>
          <w:sz w:val="24"/>
          <w:szCs w:val="24"/>
          <w:lang w:val="en-US"/>
        </w:rPr>
        <w:lastRenderedPageBreak/>
        <w:t>germany/#:~:text=Number%20of%20IT%20positions%20Germany%202023&amp;text=In%202023%2C%20there%20were%20around [Accessed 15 Mar. 2024].</w:t>
      </w:r>
    </w:p>
    <w:p w14:paraId="2A81B46C" w14:textId="2A14A20F" w:rsidR="0012728D" w:rsidRPr="008527E9" w:rsidRDefault="0012728D" w:rsidP="008527E9">
      <w:pPr>
        <w:widowControl w:val="0"/>
        <w:autoSpaceDE w:val="0"/>
        <w:autoSpaceDN w:val="0"/>
        <w:adjustRightInd w:val="0"/>
        <w:spacing w:after="240" w:line="360" w:lineRule="auto"/>
        <w:jc w:val="both"/>
        <w:rPr>
          <w:rFonts w:ascii="Arial" w:hAnsi="Arial" w:cs="Arial"/>
          <w:sz w:val="24"/>
          <w:szCs w:val="24"/>
        </w:rPr>
      </w:pPr>
      <w:proofErr w:type="spellStart"/>
      <w:r w:rsidRPr="00393D28">
        <w:rPr>
          <w:rFonts w:ascii="Arial" w:hAnsi="Arial" w:cs="Arial"/>
          <w:sz w:val="24"/>
          <w:szCs w:val="24"/>
        </w:rPr>
        <w:t>Debruin</w:t>
      </w:r>
      <w:proofErr w:type="spellEnd"/>
      <w:r w:rsidRPr="00393D28">
        <w:rPr>
          <w:rFonts w:ascii="Arial" w:hAnsi="Arial" w:cs="Arial"/>
          <w:sz w:val="24"/>
          <w:szCs w:val="24"/>
        </w:rPr>
        <w:t xml:space="preserve">, L. (2016). </w:t>
      </w:r>
      <w:r w:rsidRPr="00393D28">
        <w:rPr>
          <w:rFonts w:ascii="Arial" w:hAnsi="Arial" w:cs="Arial"/>
          <w:i/>
          <w:iCs/>
          <w:sz w:val="24"/>
          <w:szCs w:val="24"/>
        </w:rPr>
        <w:t>Porter’s Five Forces</w:t>
      </w:r>
      <w:r w:rsidRPr="00393D28">
        <w:rPr>
          <w:rFonts w:ascii="Arial" w:hAnsi="Arial" w:cs="Arial"/>
          <w:sz w:val="24"/>
          <w:szCs w:val="24"/>
        </w:rPr>
        <w:t>. [</w:t>
      </w:r>
      <w:proofErr w:type="gramStart"/>
      <w:r w:rsidRPr="00393D28">
        <w:rPr>
          <w:rFonts w:ascii="Arial" w:hAnsi="Arial" w:cs="Arial"/>
          <w:sz w:val="24"/>
          <w:szCs w:val="24"/>
        </w:rPr>
        <w:t>online</w:t>
      </w:r>
      <w:proofErr w:type="gramEnd"/>
      <w:r w:rsidRPr="00393D28">
        <w:rPr>
          <w:rFonts w:ascii="Arial" w:hAnsi="Arial" w:cs="Arial"/>
          <w:sz w:val="24"/>
          <w:szCs w:val="24"/>
        </w:rPr>
        <w:t xml:space="preserve">] B2U - Business-to-you. Available at: </w:t>
      </w:r>
      <w:hyperlink r:id="rId40" w:history="1">
        <w:r w:rsidRPr="00393D28">
          <w:rPr>
            <w:rFonts w:ascii="Arial" w:hAnsi="Arial" w:cs="Arial"/>
            <w:sz w:val="24"/>
            <w:szCs w:val="24"/>
          </w:rPr>
          <w:t>https://www.business-to-you.com/porters-five-forces/</w:t>
        </w:r>
      </w:hyperlink>
      <w:r w:rsidRPr="00393D28">
        <w:rPr>
          <w:rFonts w:ascii="Arial" w:hAnsi="Arial" w:cs="Arial"/>
          <w:sz w:val="24"/>
          <w:szCs w:val="24"/>
        </w:rPr>
        <w:t>.</w:t>
      </w:r>
    </w:p>
    <w:p w14:paraId="4CF36907"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Deloitte (2022). </w:t>
      </w:r>
      <w:r w:rsidRPr="00393D28">
        <w:rPr>
          <w:rFonts w:ascii="Arial" w:eastAsia="Times New Roman" w:hAnsi="Arial" w:cs="Arial"/>
          <w:i/>
          <w:iCs/>
          <w:sz w:val="24"/>
          <w:szCs w:val="24"/>
          <w:lang w:val="en-US"/>
        </w:rPr>
        <w:t>Doing business guide Understanding the United Arab Emirates’ tax position</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Available at: https://www2.deloitte.com/content/dam/Deloitte/xe/Documents/tax/doing-business-guide-uae-2022.pdf [Accessed 12 Mar. 2024].</w:t>
      </w:r>
    </w:p>
    <w:p w14:paraId="31110A8F" w14:textId="77777777" w:rsidR="0012728D" w:rsidRPr="00393D28" w:rsidRDefault="0012728D" w:rsidP="0012728D">
      <w:pPr>
        <w:spacing w:after="240" w:line="360" w:lineRule="auto"/>
        <w:jc w:val="both"/>
        <w:rPr>
          <w:rFonts w:ascii="Arial" w:eastAsia="Times New Roman" w:hAnsi="Arial" w:cs="Arial"/>
          <w:sz w:val="24"/>
          <w:szCs w:val="24"/>
          <w:lang w:val="en-US"/>
        </w:rPr>
      </w:pPr>
      <w:proofErr w:type="spellStart"/>
      <w:r w:rsidRPr="00393D28">
        <w:rPr>
          <w:rFonts w:ascii="Arial" w:eastAsia="Times New Roman" w:hAnsi="Arial" w:cs="Arial"/>
          <w:sz w:val="24"/>
          <w:szCs w:val="24"/>
          <w:lang w:val="en-US"/>
        </w:rPr>
        <w:t>DeStatis</w:t>
      </w:r>
      <w:proofErr w:type="spellEnd"/>
      <w:r w:rsidRPr="00393D28">
        <w:rPr>
          <w:rFonts w:ascii="Arial" w:eastAsia="Times New Roman" w:hAnsi="Arial" w:cs="Arial"/>
          <w:sz w:val="24"/>
          <w:szCs w:val="24"/>
          <w:lang w:val="en-US"/>
        </w:rPr>
        <w:t xml:space="preserve"> (2022). </w:t>
      </w:r>
      <w:r w:rsidRPr="00393D28">
        <w:rPr>
          <w:rFonts w:ascii="Arial" w:eastAsia="Times New Roman" w:hAnsi="Arial" w:cs="Arial"/>
          <w:i/>
          <w:iCs/>
          <w:sz w:val="24"/>
          <w:szCs w:val="24"/>
          <w:lang w:val="en-US"/>
        </w:rPr>
        <w:t xml:space="preserve">Germany with fourth lowest unemployment rate in the EU-27 - </w:t>
      </w:r>
      <w:proofErr w:type="spellStart"/>
      <w:r w:rsidRPr="00393D28">
        <w:rPr>
          <w:rFonts w:ascii="Arial" w:eastAsia="Times New Roman" w:hAnsi="Arial" w:cs="Arial"/>
          <w:i/>
          <w:iCs/>
          <w:sz w:val="24"/>
          <w:szCs w:val="24"/>
          <w:lang w:val="en-US"/>
        </w:rPr>
        <w:t>Statistisches</w:t>
      </w:r>
      <w:proofErr w:type="spellEnd"/>
      <w:r w:rsidRPr="00393D28">
        <w:rPr>
          <w:rFonts w:ascii="Arial" w:eastAsia="Times New Roman" w:hAnsi="Arial" w:cs="Arial"/>
          <w:i/>
          <w:iCs/>
          <w:sz w:val="24"/>
          <w:szCs w:val="24"/>
          <w:lang w:val="en-US"/>
        </w:rPr>
        <w:t xml:space="preserve"> </w:t>
      </w:r>
      <w:proofErr w:type="spellStart"/>
      <w:r w:rsidRPr="00393D28">
        <w:rPr>
          <w:rFonts w:ascii="Arial" w:eastAsia="Times New Roman" w:hAnsi="Arial" w:cs="Arial"/>
          <w:i/>
          <w:iCs/>
          <w:sz w:val="24"/>
          <w:szCs w:val="24"/>
          <w:lang w:val="en-US"/>
        </w:rPr>
        <w:t>Bundesamt</w:t>
      </w:r>
      <w:proofErr w:type="spellEnd"/>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www.destatis.de. Available at: https://www.destatis.de/Europa/EN/Topic/Population-Labour-Social-Issues/Labour-market/EULabourMarketCrisis.html [Accessed 13 Mar. 2024].</w:t>
      </w:r>
    </w:p>
    <w:p w14:paraId="75CEE1B1" w14:textId="77777777" w:rsidR="0012728D" w:rsidRPr="00393D28" w:rsidRDefault="0012728D" w:rsidP="0012728D">
      <w:pPr>
        <w:spacing w:after="240" w:line="360" w:lineRule="auto"/>
        <w:jc w:val="both"/>
        <w:rPr>
          <w:rFonts w:ascii="Arial" w:eastAsia="Times New Roman" w:hAnsi="Arial" w:cs="Arial"/>
          <w:sz w:val="24"/>
          <w:szCs w:val="24"/>
          <w:lang w:val="en-US"/>
        </w:rPr>
      </w:pPr>
      <w:proofErr w:type="spellStart"/>
      <w:r w:rsidRPr="00393D28">
        <w:rPr>
          <w:rFonts w:ascii="Arial" w:eastAsia="Times New Roman" w:hAnsi="Arial" w:cs="Arial"/>
          <w:sz w:val="24"/>
          <w:szCs w:val="24"/>
          <w:lang w:val="en-US"/>
        </w:rPr>
        <w:t>DeStatis</w:t>
      </w:r>
      <w:proofErr w:type="spellEnd"/>
      <w:r w:rsidRPr="00393D28">
        <w:rPr>
          <w:rFonts w:ascii="Arial" w:eastAsia="Times New Roman" w:hAnsi="Arial" w:cs="Arial"/>
          <w:sz w:val="24"/>
          <w:szCs w:val="24"/>
          <w:lang w:val="en-US"/>
        </w:rPr>
        <w:t xml:space="preserve"> (2023). </w:t>
      </w:r>
      <w:r w:rsidRPr="00393D28">
        <w:rPr>
          <w:rFonts w:ascii="Arial" w:eastAsia="Times New Roman" w:hAnsi="Arial" w:cs="Arial"/>
          <w:i/>
          <w:iCs/>
          <w:sz w:val="24"/>
          <w:szCs w:val="24"/>
          <w:lang w:val="en-US"/>
        </w:rPr>
        <w:t>Current population of Germany</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Federal Statistical Office. Available at: https://www.destatis.de/EN/Themes/Society-Environment/Population/Current-Population/_node.html [Accessed 14 Mar. 2024].</w:t>
      </w:r>
    </w:p>
    <w:p w14:paraId="1CB54A06" w14:textId="425B3AE4" w:rsidR="0012728D" w:rsidRDefault="0012728D" w:rsidP="0012728D">
      <w:pPr>
        <w:spacing w:after="240" w:line="360" w:lineRule="auto"/>
        <w:jc w:val="both"/>
        <w:rPr>
          <w:rFonts w:ascii="Arial" w:eastAsia="Times New Roman" w:hAnsi="Arial" w:cs="Arial"/>
          <w:sz w:val="24"/>
          <w:szCs w:val="24"/>
          <w:lang w:val="en-US"/>
        </w:rPr>
      </w:pPr>
      <w:proofErr w:type="spellStart"/>
      <w:r w:rsidRPr="00393D28">
        <w:rPr>
          <w:rFonts w:ascii="Arial" w:eastAsia="Times New Roman" w:hAnsi="Arial" w:cs="Arial"/>
          <w:sz w:val="24"/>
          <w:szCs w:val="24"/>
          <w:lang w:val="en-US"/>
        </w:rPr>
        <w:t>Destatis</w:t>
      </w:r>
      <w:proofErr w:type="spellEnd"/>
      <w:r w:rsidRPr="00393D28">
        <w:rPr>
          <w:rFonts w:ascii="Arial" w:eastAsia="Times New Roman" w:hAnsi="Arial" w:cs="Arial"/>
          <w:sz w:val="24"/>
          <w:szCs w:val="24"/>
          <w:lang w:val="en-US"/>
        </w:rPr>
        <w:t xml:space="preserve"> (2022). </w:t>
      </w:r>
      <w:r w:rsidRPr="00393D28">
        <w:rPr>
          <w:rFonts w:ascii="Arial" w:eastAsia="Times New Roman" w:hAnsi="Arial" w:cs="Arial"/>
          <w:i/>
          <w:iCs/>
          <w:sz w:val="24"/>
          <w:szCs w:val="24"/>
          <w:lang w:val="en-US"/>
        </w:rPr>
        <w:t>Consumer price index</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Federal Statistical Office. Available at: https://www.destatis.de/EN/Themes/Economy/Prices/Consumer-Price-Index/_node.html [Accessed 14 Mar. 2024].</w:t>
      </w:r>
    </w:p>
    <w:p w14:paraId="40EF1851" w14:textId="600E2966" w:rsidR="00CC01E8" w:rsidRDefault="00CC01E8" w:rsidP="0012728D">
      <w:pPr>
        <w:spacing w:after="240" w:line="360" w:lineRule="auto"/>
        <w:jc w:val="both"/>
        <w:rPr>
          <w:rFonts w:ascii="Arial" w:eastAsia="Times New Roman" w:hAnsi="Arial" w:cs="Arial"/>
          <w:sz w:val="24"/>
          <w:szCs w:val="24"/>
          <w:lang w:val="en-US"/>
        </w:rPr>
      </w:pPr>
      <w:proofErr w:type="spellStart"/>
      <w:r w:rsidRPr="00077676">
        <w:rPr>
          <w:rFonts w:ascii="Arial" w:eastAsia="Times New Roman" w:hAnsi="Arial" w:cs="Arial"/>
          <w:sz w:val="24"/>
          <w:szCs w:val="24"/>
          <w:lang w:val="en-US"/>
        </w:rPr>
        <w:t>Destatis</w:t>
      </w:r>
      <w:proofErr w:type="spellEnd"/>
      <w:r w:rsidRPr="00077676">
        <w:rPr>
          <w:rFonts w:ascii="Arial" w:eastAsia="Times New Roman" w:hAnsi="Arial" w:cs="Arial"/>
          <w:sz w:val="24"/>
          <w:szCs w:val="24"/>
          <w:lang w:val="en-US"/>
        </w:rPr>
        <w:t xml:space="preserve"> (2023). </w:t>
      </w:r>
      <w:r w:rsidRPr="00077676">
        <w:rPr>
          <w:rFonts w:ascii="Arial" w:eastAsia="Times New Roman" w:hAnsi="Arial" w:cs="Arial"/>
          <w:i/>
          <w:iCs/>
          <w:sz w:val="24"/>
          <w:szCs w:val="24"/>
          <w:lang w:val="en-US"/>
        </w:rPr>
        <w:t>Services</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Federal Statistical Office. Available at: https://www.destatis.de/EN/Themes/Economic-Sectors-Enterprises/Services/_node.html#265910 [Accessed 11 Apr. 2024].</w:t>
      </w:r>
    </w:p>
    <w:p w14:paraId="12BA5EF6" w14:textId="3ED20429" w:rsidR="008527E9" w:rsidRPr="00393D28" w:rsidRDefault="008527E9" w:rsidP="008527E9">
      <w:pPr>
        <w:spacing w:after="240" w:line="360" w:lineRule="auto"/>
        <w:rPr>
          <w:rFonts w:ascii="Arial" w:eastAsia="Times New Roman" w:hAnsi="Arial" w:cs="Arial"/>
          <w:sz w:val="24"/>
          <w:szCs w:val="24"/>
          <w:lang w:val="en-US"/>
        </w:rPr>
      </w:pPr>
      <w:proofErr w:type="spellStart"/>
      <w:r w:rsidRPr="00E43B59">
        <w:rPr>
          <w:rFonts w:ascii="Arial" w:eastAsia="Times New Roman" w:hAnsi="Arial" w:cs="Arial"/>
          <w:sz w:val="24"/>
          <w:szCs w:val="24"/>
          <w:lang w:val="en-US"/>
        </w:rPr>
        <w:t>DiRomualdo</w:t>
      </w:r>
      <w:proofErr w:type="spellEnd"/>
      <w:r w:rsidRPr="00E43B59">
        <w:rPr>
          <w:rFonts w:ascii="Arial" w:eastAsia="Times New Roman" w:hAnsi="Arial" w:cs="Arial"/>
          <w:sz w:val="24"/>
          <w:szCs w:val="24"/>
          <w:lang w:val="en-US"/>
        </w:rPr>
        <w:t>, A., El-</w:t>
      </w:r>
      <w:proofErr w:type="spellStart"/>
      <w:r w:rsidRPr="00E43B59">
        <w:rPr>
          <w:rFonts w:ascii="Arial" w:eastAsia="Times New Roman" w:hAnsi="Arial" w:cs="Arial"/>
          <w:sz w:val="24"/>
          <w:szCs w:val="24"/>
          <w:lang w:val="en-US"/>
        </w:rPr>
        <w:t>Khoury</w:t>
      </w:r>
      <w:proofErr w:type="spellEnd"/>
      <w:r w:rsidRPr="00E43B59">
        <w:rPr>
          <w:rFonts w:ascii="Arial" w:eastAsia="Times New Roman" w:hAnsi="Arial" w:cs="Arial"/>
          <w:sz w:val="24"/>
          <w:szCs w:val="24"/>
          <w:lang w:val="en-US"/>
        </w:rPr>
        <w:t xml:space="preserve">, D. and </w:t>
      </w:r>
      <w:proofErr w:type="spellStart"/>
      <w:r w:rsidRPr="00E43B59">
        <w:rPr>
          <w:rFonts w:ascii="Arial" w:eastAsia="Times New Roman" w:hAnsi="Arial" w:cs="Arial"/>
          <w:sz w:val="24"/>
          <w:szCs w:val="24"/>
          <w:lang w:val="en-US"/>
        </w:rPr>
        <w:t>Girimonte</w:t>
      </w:r>
      <w:proofErr w:type="spellEnd"/>
      <w:r w:rsidRPr="00E43B59">
        <w:rPr>
          <w:rFonts w:ascii="Arial" w:eastAsia="Times New Roman" w:hAnsi="Arial" w:cs="Arial"/>
          <w:sz w:val="24"/>
          <w:szCs w:val="24"/>
          <w:lang w:val="en-US"/>
        </w:rPr>
        <w:t xml:space="preserve">, F. (2018). HR in the digital age: how digital technology will change HR’s organization structure, processes and roles. </w:t>
      </w:r>
      <w:r w:rsidRPr="00E43B59">
        <w:rPr>
          <w:rFonts w:ascii="Arial" w:eastAsia="Times New Roman" w:hAnsi="Arial" w:cs="Arial"/>
          <w:i/>
          <w:iCs/>
          <w:sz w:val="24"/>
          <w:szCs w:val="24"/>
          <w:lang w:val="en-US"/>
        </w:rPr>
        <w:t>Strategic HR Review</w:t>
      </w:r>
      <w:r w:rsidRPr="00E43B59">
        <w:rPr>
          <w:rFonts w:ascii="Arial" w:eastAsia="Times New Roman" w:hAnsi="Arial" w:cs="Arial"/>
          <w:sz w:val="24"/>
          <w:szCs w:val="24"/>
          <w:lang w:val="en-US"/>
        </w:rPr>
        <w:t xml:space="preserve">, 17(5), pp.234–242. </w:t>
      </w:r>
      <w:proofErr w:type="spellStart"/>
      <w:r w:rsidRPr="00E43B59">
        <w:rPr>
          <w:rFonts w:ascii="Arial" w:eastAsia="Times New Roman" w:hAnsi="Arial" w:cs="Arial"/>
          <w:sz w:val="24"/>
          <w:szCs w:val="24"/>
          <w:lang w:val="en-US"/>
        </w:rPr>
        <w:t>doi:https</w:t>
      </w:r>
      <w:proofErr w:type="spellEnd"/>
      <w:r w:rsidRPr="00E43B59">
        <w:rPr>
          <w:rFonts w:ascii="Arial" w:eastAsia="Times New Roman" w:hAnsi="Arial" w:cs="Arial"/>
          <w:sz w:val="24"/>
          <w:szCs w:val="24"/>
          <w:lang w:val="en-US"/>
        </w:rPr>
        <w:t>://doi.org/10.1108/shr-08-2018-0074.</w:t>
      </w:r>
    </w:p>
    <w:p w14:paraId="71E5926E" w14:textId="77777777" w:rsidR="0012728D" w:rsidRPr="00393D28" w:rsidRDefault="0012728D" w:rsidP="0012728D">
      <w:pPr>
        <w:widowControl w:val="0"/>
        <w:autoSpaceDE w:val="0"/>
        <w:autoSpaceDN w:val="0"/>
        <w:adjustRightInd w:val="0"/>
        <w:spacing w:after="240" w:line="360" w:lineRule="auto"/>
        <w:jc w:val="both"/>
        <w:rPr>
          <w:rFonts w:ascii="Arial" w:hAnsi="Arial" w:cs="Arial"/>
          <w:sz w:val="24"/>
          <w:szCs w:val="24"/>
        </w:rPr>
      </w:pPr>
      <w:r w:rsidRPr="00393D28">
        <w:rPr>
          <w:rFonts w:ascii="Arial" w:hAnsi="Arial" w:cs="Arial"/>
          <w:sz w:val="24"/>
          <w:szCs w:val="24"/>
        </w:rPr>
        <w:t xml:space="preserve">Dobbs, M. (2014). </w:t>
      </w:r>
      <w:r w:rsidRPr="00393D28">
        <w:rPr>
          <w:rFonts w:ascii="Arial" w:hAnsi="Arial" w:cs="Arial"/>
          <w:i/>
          <w:iCs/>
          <w:sz w:val="24"/>
          <w:szCs w:val="24"/>
        </w:rPr>
        <w:t>Competitiveness Review Guidelines for applying Porter’s five forces framework: a set of industry analysis templates Article information</w:t>
      </w:r>
      <w:r w:rsidRPr="00393D28">
        <w:rPr>
          <w:rFonts w:ascii="Arial" w:hAnsi="Arial" w:cs="Arial"/>
          <w:sz w:val="24"/>
          <w:szCs w:val="24"/>
        </w:rPr>
        <w:t>. [</w:t>
      </w:r>
      <w:proofErr w:type="gramStart"/>
      <w:r w:rsidRPr="00393D28">
        <w:rPr>
          <w:rFonts w:ascii="Arial" w:hAnsi="Arial" w:cs="Arial"/>
          <w:sz w:val="24"/>
          <w:szCs w:val="24"/>
        </w:rPr>
        <w:t>online</w:t>
      </w:r>
      <w:proofErr w:type="gramEnd"/>
      <w:r w:rsidRPr="00393D28">
        <w:rPr>
          <w:rFonts w:ascii="Arial" w:hAnsi="Arial" w:cs="Arial"/>
          <w:sz w:val="24"/>
          <w:szCs w:val="24"/>
        </w:rPr>
        <w:t xml:space="preserve">] Available at: </w:t>
      </w:r>
      <w:hyperlink r:id="rId41" w:history="1">
        <w:r w:rsidRPr="00393D28">
          <w:rPr>
            <w:rFonts w:ascii="Arial" w:hAnsi="Arial" w:cs="Arial"/>
            <w:sz w:val="24"/>
            <w:szCs w:val="24"/>
          </w:rPr>
          <w:t>https://www.uniba.it/it/docenti/somma-ernesto/CR0620130059.pdf</w:t>
        </w:r>
      </w:hyperlink>
      <w:r w:rsidRPr="00393D28">
        <w:rPr>
          <w:rFonts w:ascii="Arial" w:hAnsi="Arial" w:cs="Arial"/>
          <w:sz w:val="24"/>
          <w:szCs w:val="24"/>
        </w:rPr>
        <w:t>.</w:t>
      </w:r>
    </w:p>
    <w:p w14:paraId="48C50ACA" w14:textId="7AF4700C" w:rsidR="008527E9" w:rsidRDefault="008527E9" w:rsidP="0012728D">
      <w:pPr>
        <w:spacing w:after="240" w:line="360" w:lineRule="auto"/>
        <w:jc w:val="both"/>
        <w:rPr>
          <w:rFonts w:ascii="Arial" w:eastAsia="Times New Roman" w:hAnsi="Arial" w:cs="Arial"/>
          <w:sz w:val="24"/>
          <w:szCs w:val="24"/>
          <w:lang w:val="en-US"/>
        </w:rPr>
      </w:pPr>
      <w:proofErr w:type="spellStart"/>
      <w:r w:rsidRPr="00FD5412">
        <w:rPr>
          <w:rFonts w:ascii="Arial" w:hAnsi="Arial" w:cs="Arial"/>
          <w:color w:val="323232"/>
          <w:spacing w:val="10"/>
          <w:sz w:val="24"/>
          <w:szCs w:val="24"/>
          <w:shd w:val="clear" w:color="auto" w:fill="FFFFFF"/>
        </w:rPr>
        <w:lastRenderedPageBreak/>
        <w:t>Dron</w:t>
      </w:r>
      <w:proofErr w:type="spellEnd"/>
      <w:r w:rsidRPr="00FD5412">
        <w:rPr>
          <w:rFonts w:ascii="Arial" w:hAnsi="Arial" w:cs="Arial"/>
          <w:color w:val="323232"/>
          <w:spacing w:val="10"/>
          <w:sz w:val="24"/>
          <w:szCs w:val="24"/>
          <w:shd w:val="clear" w:color="auto" w:fill="FFFFFF"/>
        </w:rPr>
        <w:t>, MD, Muller-</w:t>
      </w:r>
      <w:proofErr w:type="spellStart"/>
      <w:r w:rsidRPr="00FD5412">
        <w:rPr>
          <w:rFonts w:ascii="Arial" w:hAnsi="Arial" w:cs="Arial"/>
          <w:color w:val="323232"/>
          <w:spacing w:val="10"/>
          <w:sz w:val="24"/>
          <w:szCs w:val="24"/>
          <w:shd w:val="clear" w:color="auto" w:fill="FFFFFF"/>
        </w:rPr>
        <w:t>Camen</w:t>
      </w:r>
      <w:proofErr w:type="spellEnd"/>
      <w:r w:rsidRPr="00FD5412">
        <w:rPr>
          <w:rFonts w:ascii="Arial" w:hAnsi="Arial" w:cs="Arial"/>
          <w:color w:val="323232"/>
          <w:spacing w:val="10"/>
          <w:sz w:val="24"/>
          <w:szCs w:val="24"/>
          <w:shd w:val="clear" w:color="auto" w:fill="FFFFFF"/>
        </w:rPr>
        <w:t xml:space="preserve">, M., &amp; </w:t>
      </w:r>
      <w:proofErr w:type="spellStart"/>
      <w:r w:rsidRPr="00FD5412">
        <w:rPr>
          <w:rFonts w:ascii="Arial" w:hAnsi="Arial" w:cs="Arial"/>
          <w:color w:val="323232"/>
          <w:spacing w:val="10"/>
          <w:sz w:val="24"/>
          <w:szCs w:val="24"/>
          <w:shd w:val="clear" w:color="auto" w:fill="FFFFFF"/>
        </w:rPr>
        <w:t>Obereder</w:t>
      </w:r>
      <w:proofErr w:type="spellEnd"/>
      <w:r w:rsidRPr="00FD5412">
        <w:rPr>
          <w:rFonts w:ascii="Arial" w:hAnsi="Arial" w:cs="Arial"/>
          <w:color w:val="323232"/>
          <w:spacing w:val="10"/>
          <w:sz w:val="24"/>
          <w:szCs w:val="24"/>
          <w:shd w:val="clear" w:color="auto" w:fill="FFFFFF"/>
        </w:rPr>
        <w:t>, L. (2018). Green HRM. In Covarrubias-Venegas, B. (Ed.), </w:t>
      </w:r>
      <w:r w:rsidRPr="00FD5412">
        <w:rPr>
          <w:rStyle w:val="Emphasis"/>
          <w:rFonts w:ascii="Arial" w:hAnsi="Arial" w:cs="Arial"/>
          <w:color w:val="323232"/>
          <w:spacing w:val="10"/>
          <w:sz w:val="24"/>
          <w:szCs w:val="24"/>
          <w:shd w:val="clear" w:color="auto" w:fill="FFFFFF"/>
        </w:rPr>
        <w:t xml:space="preserve">International Human Resources </w:t>
      </w:r>
      <w:proofErr w:type="gramStart"/>
      <w:r w:rsidRPr="00FD5412">
        <w:rPr>
          <w:rStyle w:val="Emphasis"/>
          <w:rFonts w:ascii="Arial" w:hAnsi="Arial" w:cs="Arial"/>
          <w:color w:val="323232"/>
          <w:spacing w:val="10"/>
          <w:sz w:val="24"/>
          <w:szCs w:val="24"/>
          <w:shd w:val="clear" w:color="auto" w:fill="FFFFFF"/>
        </w:rPr>
        <w:t>Management</w:t>
      </w:r>
      <w:r w:rsidRPr="00FD5412">
        <w:rPr>
          <w:rFonts w:ascii="Arial" w:hAnsi="Arial" w:cs="Arial"/>
          <w:color w:val="323232"/>
          <w:spacing w:val="10"/>
          <w:sz w:val="24"/>
          <w:szCs w:val="24"/>
          <w:shd w:val="clear" w:color="auto" w:fill="FFFFFF"/>
        </w:rPr>
        <w:t> :</w:t>
      </w:r>
      <w:proofErr w:type="gramEnd"/>
      <w:r w:rsidRPr="00FD5412">
        <w:rPr>
          <w:rFonts w:ascii="Arial" w:hAnsi="Arial" w:cs="Arial"/>
          <w:color w:val="323232"/>
          <w:spacing w:val="10"/>
          <w:sz w:val="24"/>
          <w:szCs w:val="24"/>
          <w:shd w:val="clear" w:color="auto" w:fill="FFFFFF"/>
        </w:rPr>
        <w:t xml:space="preserve"> Roles – Competencies – Perspectives. Implications for practice (pp. 41-55). Springer: Berlin.</w:t>
      </w:r>
    </w:p>
    <w:p w14:paraId="0F2F8664" w14:textId="0C5234EC"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DTEC (2023). </w:t>
      </w:r>
      <w:r w:rsidRPr="00393D28">
        <w:rPr>
          <w:rFonts w:ascii="Arial" w:eastAsia="Times New Roman" w:hAnsi="Arial" w:cs="Arial"/>
          <w:i/>
          <w:iCs/>
          <w:sz w:val="24"/>
          <w:szCs w:val="24"/>
          <w:lang w:val="en-US"/>
        </w:rPr>
        <w:t>Success stories of technology startups based in the UAE</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xml:space="preserve">] </w:t>
      </w:r>
      <w:proofErr w:type="spellStart"/>
      <w:r w:rsidRPr="00393D28">
        <w:rPr>
          <w:rFonts w:ascii="Arial" w:eastAsia="Times New Roman" w:hAnsi="Arial" w:cs="Arial"/>
          <w:sz w:val="24"/>
          <w:szCs w:val="24"/>
          <w:lang w:val="en-US"/>
        </w:rPr>
        <w:t>Dtec</w:t>
      </w:r>
      <w:proofErr w:type="spellEnd"/>
      <w:r w:rsidRPr="00393D28">
        <w:rPr>
          <w:rFonts w:ascii="Arial" w:eastAsia="Times New Roman" w:hAnsi="Arial" w:cs="Arial"/>
          <w:sz w:val="24"/>
          <w:szCs w:val="24"/>
          <w:lang w:val="en-US"/>
        </w:rPr>
        <w:t>. Available at: https://dtec.ae/blog/success-stories-of-technology-startups-based-in-the-uae/#:~:text=Today [Accessed 11 Mar. 2024].</w:t>
      </w:r>
    </w:p>
    <w:p w14:paraId="2D436AB1"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Dubai Government (2024). </w:t>
      </w:r>
      <w:r w:rsidRPr="00393D28">
        <w:rPr>
          <w:rFonts w:ascii="Arial" w:eastAsia="Times New Roman" w:hAnsi="Arial" w:cs="Arial"/>
          <w:i/>
          <w:iCs/>
          <w:sz w:val="24"/>
          <w:szCs w:val="24"/>
          <w:lang w:val="en-US"/>
        </w:rPr>
        <w:t>DSC Home</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www.dsc.gov.ae. Available at: https://www.dsc.gov.ae/en-us/Pages/default.aspx [Accessed 10 Mar. 2024].</w:t>
      </w:r>
    </w:p>
    <w:p w14:paraId="0E60E344"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Editorial, S. (2023). </w:t>
      </w:r>
      <w:r w:rsidRPr="00393D28">
        <w:rPr>
          <w:rFonts w:ascii="Arial" w:eastAsia="Times New Roman" w:hAnsi="Arial" w:cs="Arial"/>
          <w:i/>
          <w:iCs/>
          <w:sz w:val="24"/>
          <w:szCs w:val="24"/>
          <w:lang w:val="en-US"/>
        </w:rPr>
        <w:t>German AI Market grows By a Third</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Silicon. Available at: https://www.silicon.eu/german-ai-market-grows-by-a-third-11712.html [Accessed 16 Mar. 2024].</w:t>
      </w:r>
    </w:p>
    <w:p w14:paraId="35FB6ED0"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Elements Next Generation (2023). </w:t>
      </w:r>
      <w:r w:rsidRPr="00393D28">
        <w:rPr>
          <w:rFonts w:ascii="Arial" w:eastAsia="Times New Roman" w:hAnsi="Arial" w:cs="Arial"/>
          <w:i/>
          <w:iCs/>
          <w:sz w:val="24"/>
          <w:szCs w:val="24"/>
          <w:lang w:val="en-US"/>
        </w:rPr>
        <w:t>The UAE’s Digital Skills Gap: How the UAE is addressing the digital skills gap.</w:t>
      </w:r>
      <w:r w:rsidRPr="00393D28">
        <w:rPr>
          <w:rFonts w:ascii="Arial" w:eastAsia="Times New Roman" w:hAnsi="Arial" w:cs="Arial"/>
          <w:sz w:val="24"/>
          <w:szCs w:val="24"/>
          <w:lang w:val="en-US"/>
        </w:rPr>
        <w:t xml:space="preserve">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www.linkedin.com. Available at: https://www.linkedin.com/pulse/uaes-digital-skills-gap-how-uae-addressing-elementsnextgeneration/ [Accessed 10 Mar. 2024].</w:t>
      </w:r>
    </w:p>
    <w:p w14:paraId="09D6E381"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Embassy of the United Arab Emirates (2024). </w:t>
      </w:r>
      <w:r w:rsidRPr="00393D28">
        <w:rPr>
          <w:rFonts w:ascii="Arial" w:eastAsia="Times New Roman" w:hAnsi="Arial" w:cs="Arial"/>
          <w:i/>
          <w:iCs/>
          <w:sz w:val="24"/>
          <w:szCs w:val="24"/>
          <w:lang w:val="en-US"/>
        </w:rPr>
        <w:t>UAE GDP &amp; Growth | UAE Embassy in Washington, DC</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UAE GDP &amp; Growth | UAE Embassy in Washington, DC. Available at: https://www.uae-embassy.org/uae-gdp-growth [Accessed 10 Mar. 2024].</w:t>
      </w:r>
    </w:p>
    <w:p w14:paraId="3EB1BFFC" w14:textId="40FEF9BF" w:rsidR="008527E9" w:rsidRDefault="008527E9" w:rsidP="008527E9">
      <w:pPr>
        <w:spacing w:after="240" w:line="360" w:lineRule="auto"/>
        <w:rPr>
          <w:rFonts w:ascii="Arial" w:eastAsia="Times New Roman" w:hAnsi="Arial" w:cs="Arial"/>
          <w:sz w:val="24"/>
          <w:szCs w:val="24"/>
          <w:lang w:val="en-US"/>
        </w:rPr>
      </w:pPr>
      <w:proofErr w:type="spellStart"/>
      <w:r w:rsidRPr="00E43B59">
        <w:rPr>
          <w:rFonts w:ascii="Arial" w:eastAsia="Times New Roman" w:hAnsi="Arial" w:cs="Arial"/>
          <w:sz w:val="24"/>
          <w:szCs w:val="24"/>
          <w:lang w:val="en-US"/>
        </w:rPr>
        <w:t>Emiratisation</w:t>
      </w:r>
      <w:proofErr w:type="spellEnd"/>
      <w:r w:rsidRPr="00E43B59">
        <w:rPr>
          <w:rFonts w:ascii="Arial" w:eastAsia="Times New Roman" w:hAnsi="Arial" w:cs="Arial"/>
          <w:sz w:val="24"/>
          <w:szCs w:val="24"/>
          <w:lang w:val="en-US"/>
        </w:rPr>
        <w:t xml:space="preserve"> Hub (2023). </w:t>
      </w:r>
      <w:proofErr w:type="spellStart"/>
      <w:r w:rsidRPr="00E43B59">
        <w:rPr>
          <w:rFonts w:ascii="Arial" w:eastAsia="Times New Roman" w:hAnsi="Arial" w:cs="Arial"/>
          <w:i/>
          <w:iCs/>
          <w:sz w:val="24"/>
          <w:szCs w:val="24"/>
          <w:lang w:val="en-US"/>
        </w:rPr>
        <w:t>Emiratisation</w:t>
      </w:r>
      <w:proofErr w:type="spellEnd"/>
      <w:r w:rsidRPr="00E43B59">
        <w:rPr>
          <w:rFonts w:ascii="Arial" w:eastAsia="Times New Roman" w:hAnsi="Arial" w:cs="Arial"/>
          <w:i/>
          <w:iCs/>
          <w:sz w:val="24"/>
          <w:szCs w:val="24"/>
          <w:lang w:val="en-US"/>
        </w:rPr>
        <w:t xml:space="preserve"> Law – New Policies, Requirements and Penalties for Private Sector in UAE</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www.linkedin.com. Available at: https://www.linkedin.com/pulse/emiratisation-law-new-policies-requirements-penalties-vt8lf/ [Accessed 8 Apr. 2024].</w:t>
      </w:r>
    </w:p>
    <w:p w14:paraId="13E27959" w14:textId="0BA7C809" w:rsidR="0012728D" w:rsidRPr="00393D28" w:rsidRDefault="0012728D" w:rsidP="0012728D">
      <w:pPr>
        <w:spacing w:after="240" w:line="360" w:lineRule="auto"/>
        <w:jc w:val="both"/>
        <w:rPr>
          <w:rFonts w:ascii="Arial" w:eastAsia="Times New Roman" w:hAnsi="Arial" w:cs="Arial"/>
          <w:sz w:val="24"/>
          <w:szCs w:val="24"/>
          <w:lang w:val="en-US"/>
        </w:rPr>
      </w:pPr>
      <w:proofErr w:type="spellStart"/>
      <w:r w:rsidRPr="00393D28">
        <w:rPr>
          <w:rFonts w:ascii="Arial" w:eastAsia="Times New Roman" w:hAnsi="Arial" w:cs="Arial"/>
          <w:sz w:val="24"/>
          <w:szCs w:val="24"/>
          <w:lang w:val="en-US"/>
        </w:rPr>
        <w:t>Entrepreneursdata</w:t>
      </w:r>
      <w:proofErr w:type="spellEnd"/>
      <w:r w:rsidRPr="00393D28">
        <w:rPr>
          <w:rFonts w:ascii="Arial" w:eastAsia="Times New Roman" w:hAnsi="Arial" w:cs="Arial"/>
          <w:sz w:val="24"/>
          <w:szCs w:val="24"/>
          <w:lang w:val="en-US"/>
        </w:rPr>
        <w:t xml:space="preserve"> (2023). </w:t>
      </w:r>
      <w:r w:rsidRPr="00393D28">
        <w:rPr>
          <w:rFonts w:ascii="Arial" w:eastAsia="Times New Roman" w:hAnsi="Arial" w:cs="Arial"/>
          <w:i/>
          <w:iCs/>
          <w:sz w:val="24"/>
          <w:szCs w:val="24"/>
          <w:lang w:val="en-US"/>
        </w:rPr>
        <w:t>Entrepreneurship in Germany: Detailed Overview</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xml:space="preserve">] </w:t>
      </w:r>
      <w:proofErr w:type="spellStart"/>
      <w:r w:rsidRPr="00393D28">
        <w:rPr>
          <w:rFonts w:ascii="Arial" w:eastAsia="Times New Roman" w:hAnsi="Arial" w:cs="Arial"/>
          <w:sz w:val="24"/>
          <w:szCs w:val="24"/>
          <w:lang w:val="en-US"/>
        </w:rPr>
        <w:t>Entrepreneursdata</w:t>
      </w:r>
      <w:proofErr w:type="spellEnd"/>
      <w:r w:rsidRPr="00393D28">
        <w:rPr>
          <w:rFonts w:ascii="Arial" w:eastAsia="Times New Roman" w:hAnsi="Arial" w:cs="Arial"/>
          <w:sz w:val="24"/>
          <w:szCs w:val="24"/>
          <w:lang w:val="en-US"/>
        </w:rPr>
        <w:t>. Available at: https://www.entrepreneursdata.com/entrepreneurship-in-germany-overview/ [Accessed 17 Mar. 2024].</w:t>
      </w:r>
    </w:p>
    <w:p w14:paraId="7256089F" w14:textId="77777777" w:rsidR="0012728D" w:rsidRPr="00393D28" w:rsidRDefault="0012728D" w:rsidP="0012728D">
      <w:pPr>
        <w:spacing w:after="240" w:line="360" w:lineRule="auto"/>
        <w:jc w:val="both"/>
        <w:rPr>
          <w:rFonts w:ascii="Arial" w:eastAsia="Times New Roman" w:hAnsi="Arial" w:cs="Arial"/>
          <w:sz w:val="24"/>
          <w:szCs w:val="24"/>
          <w:lang w:val="en-US"/>
        </w:rPr>
      </w:pPr>
      <w:proofErr w:type="spellStart"/>
      <w:r w:rsidRPr="00393D28">
        <w:rPr>
          <w:rFonts w:ascii="Arial" w:eastAsia="Times New Roman" w:hAnsi="Arial" w:cs="Arial"/>
          <w:sz w:val="24"/>
          <w:szCs w:val="24"/>
          <w:lang w:val="en-US"/>
        </w:rPr>
        <w:lastRenderedPageBreak/>
        <w:t>Equinix</w:t>
      </w:r>
      <w:proofErr w:type="spellEnd"/>
      <w:r w:rsidRPr="00393D28">
        <w:rPr>
          <w:rFonts w:ascii="Arial" w:eastAsia="Times New Roman" w:hAnsi="Arial" w:cs="Arial"/>
          <w:sz w:val="24"/>
          <w:szCs w:val="24"/>
          <w:lang w:val="en-US"/>
        </w:rPr>
        <w:t xml:space="preserve"> (2023). </w:t>
      </w:r>
      <w:r w:rsidRPr="00393D28">
        <w:rPr>
          <w:rFonts w:ascii="Arial" w:eastAsia="Times New Roman" w:hAnsi="Arial" w:cs="Arial"/>
          <w:i/>
          <w:iCs/>
          <w:sz w:val="24"/>
          <w:szCs w:val="24"/>
          <w:lang w:val="en-US"/>
        </w:rPr>
        <w:t>80% of IT leaders in the UAE plan to expand their teams as demand for tech skills continues to rise</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UAE English. Available at: https://www.equinix.ae/newsroom/press-releases/2023/08/80-of-it-leaders-in-the-uae-plan-to-expand-their-teams-as-demand-for-tech-skills-continues-to-rise [Accessed 14 Mar. 2024].</w:t>
      </w:r>
    </w:p>
    <w:p w14:paraId="6995ABED" w14:textId="77777777" w:rsidR="0012728D" w:rsidRPr="00393D28" w:rsidRDefault="0012728D" w:rsidP="0012728D">
      <w:pPr>
        <w:widowControl w:val="0"/>
        <w:autoSpaceDE w:val="0"/>
        <w:autoSpaceDN w:val="0"/>
        <w:adjustRightInd w:val="0"/>
        <w:spacing w:after="240" w:line="360" w:lineRule="auto"/>
        <w:jc w:val="both"/>
        <w:rPr>
          <w:rFonts w:ascii="Arial" w:eastAsia="Times New Roman" w:hAnsi="Arial" w:cs="Arial"/>
          <w:sz w:val="24"/>
          <w:szCs w:val="24"/>
          <w:lang w:val="en-US"/>
        </w:rPr>
      </w:pPr>
      <w:r w:rsidRPr="00393D28">
        <w:rPr>
          <w:rFonts w:ascii="Arial" w:hAnsi="Arial" w:cs="Arial"/>
          <w:sz w:val="24"/>
          <w:szCs w:val="24"/>
        </w:rPr>
        <w:t xml:space="preserve">European Commission (2023). </w:t>
      </w:r>
      <w:r w:rsidRPr="00393D28">
        <w:rPr>
          <w:rFonts w:ascii="Arial" w:hAnsi="Arial" w:cs="Arial"/>
          <w:i/>
          <w:iCs/>
          <w:sz w:val="24"/>
          <w:szCs w:val="24"/>
        </w:rPr>
        <w:t>Germany</w:t>
      </w:r>
      <w:r w:rsidRPr="00393D28">
        <w:rPr>
          <w:rFonts w:ascii="Arial" w:hAnsi="Arial" w:cs="Arial"/>
          <w:sz w:val="24"/>
          <w:szCs w:val="24"/>
        </w:rPr>
        <w:t>. [</w:t>
      </w:r>
      <w:proofErr w:type="gramStart"/>
      <w:r w:rsidRPr="00393D28">
        <w:rPr>
          <w:rFonts w:ascii="Arial" w:hAnsi="Arial" w:cs="Arial"/>
          <w:sz w:val="24"/>
          <w:szCs w:val="24"/>
        </w:rPr>
        <w:t>online</w:t>
      </w:r>
      <w:proofErr w:type="gramEnd"/>
      <w:r w:rsidRPr="00393D28">
        <w:rPr>
          <w:rFonts w:ascii="Arial" w:hAnsi="Arial" w:cs="Arial"/>
          <w:sz w:val="24"/>
          <w:szCs w:val="24"/>
        </w:rPr>
        <w:t xml:space="preserve">] european-union.europa.eu. Available at: </w:t>
      </w:r>
      <w:hyperlink r:id="rId42" w:history="1">
        <w:r w:rsidRPr="00393D28">
          <w:rPr>
            <w:rFonts w:ascii="Arial" w:hAnsi="Arial" w:cs="Arial"/>
            <w:sz w:val="24"/>
            <w:szCs w:val="24"/>
          </w:rPr>
          <w:t>https://european-union.europa.eu/principles-countries-history/country-profiles/germany_en</w:t>
        </w:r>
      </w:hyperlink>
      <w:r w:rsidRPr="00393D28">
        <w:rPr>
          <w:rFonts w:ascii="Arial" w:hAnsi="Arial" w:cs="Arial"/>
          <w:sz w:val="24"/>
          <w:szCs w:val="24"/>
        </w:rPr>
        <w:t>.</w:t>
      </w:r>
    </w:p>
    <w:p w14:paraId="2DF1A028" w14:textId="43F949D9" w:rsidR="0012728D"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European e-justice (2021). </w:t>
      </w:r>
      <w:r w:rsidRPr="00393D28">
        <w:rPr>
          <w:rFonts w:ascii="Arial" w:eastAsia="Times New Roman" w:hAnsi="Arial" w:cs="Arial"/>
          <w:i/>
          <w:iCs/>
          <w:sz w:val="24"/>
          <w:szCs w:val="24"/>
          <w:lang w:val="en-US"/>
        </w:rPr>
        <w:t>European e-Justice Portal - National justice systems</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e-justice.europa.eu. Available at: https://e-justice.europa.eu/16/EN/national_justice_systems?GERMANY&amp;member=1 [Accessed 17 Mar. 2024].</w:t>
      </w:r>
    </w:p>
    <w:p w14:paraId="4D92E4F2" w14:textId="6436B257" w:rsidR="008527E9" w:rsidRDefault="008527E9" w:rsidP="008527E9">
      <w:pPr>
        <w:spacing w:after="240" w:line="360" w:lineRule="auto"/>
        <w:rPr>
          <w:rFonts w:ascii="Arial" w:eastAsia="Times New Roman" w:hAnsi="Arial" w:cs="Arial"/>
          <w:sz w:val="24"/>
          <w:szCs w:val="24"/>
          <w:lang w:val="en-US"/>
        </w:rPr>
      </w:pPr>
      <w:proofErr w:type="spellStart"/>
      <w:r w:rsidRPr="00E43B59">
        <w:rPr>
          <w:rFonts w:ascii="Arial" w:eastAsia="Times New Roman" w:hAnsi="Arial" w:cs="Arial"/>
          <w:sz w:val="24"/>
          <w:szCs w:val="24"/>
          <w:lang w:val="en-US"/>
        </w:rPr>
        <w:t>Fastercapital</w:t>
      </w:r>
      <w:proofErr w:type="spellEnd"/>
      <w:r w:rsidRPr="00E43B59">
        <w:rPr>
          <w:rFonts w:ascii="Arial" w:eastAsia="Times New Roman" w:hAnsi="Arial" w:cs="Arial"/>
          <w:sz w:val="24"/>
          <w:szCs w:val="24"/>
          <w:lang w:val="en-US"/>
        </w:rPr>
        <w:t xml:space="preserve"> (2024a). </w:t>
      </w:r>
      <w:r w:rsidRPr="00E43B59">
        <w:rPr>
          <w:rFonts w:ascii="Arial" w:eastAsia="Times New Roman" w:hAnsi="Arial" w:cs="Arial"/>
          <w:i/>
          <w:iCs/>
          <w:sz w:val="24"/>
          <w:szCs w:val="24"/>
          <w:lang w:val="en-US"/>
        </w:rPr>
        <w:t>Job creation: How Economic Growth Rate Drives Employment Opportunities</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xml:space="preserve">] </w:t>
      </w:r>
      <w:proofErr w:type="spellStart"/>
      <w:r w:rsidRPr="00E43B59">
        <w:rPr>
          <w:rFonts w:ascii="Arial" w:eastAsia="Times New Roman" w:hAnsi="Arial" w:cs="Arial"/>
          <w:sz w:val="24"/>
          <w:szCs w:val="24"/>
          <w:lang w:val="en-US"/>
        </w:rPr>
        <w:t>FasterCapital</w:t>
      </w:r>
      <w:proofErr w:type="spellEnd"/>
      <w:r w:rsidRPr="00E43B59">
        <w:rPr>
          <w:rFonts w:ascii="Arial" w:eastAsia="Times New Roman" w:hAnsi="Arial" w:cs="Arial"/>
          <w:sz w:val="24"/>
          <w:szCs w:val="24"/>
          <w:lang w:val="en-US"/>
        </w:rPr>
        <w:t>. Available at: https://fastercapital.com/content/Job-creation--How-Economic-Growth-Rate-Drives-Employment-Opportunities.html [Accessed 3 Apr. 2024].</w:t>
      </w:r>
    </w:p>
    <w:p w14:paraId="2DF70D85" w14:textId="77777777" w:rsidR="00CC01E8" w:rsidRPr="00077676" w:rsidRDefault="00CC01E8" w:rsidP="00CC01E8">
      <w:pPr>
        <w:spacing w:after="240" w:line="360" w:lineRule="auto"/>
        <w:jc w:val="both"/>
        <w:rPr>
          <w:rFonts w:ascii="Arial" w:eastAsia="Times New Roman" w:hAnsi="Arial" w:cs="Arial"/>
          <w:sz w:val="24"/>
          <w:szCs w:val="24"/>
          <w:lang w:val="en-US"/>
        </w:rPr>
      </w:pPr>
      <w:proofErr w:type="spellStart"/>
      <w:r w:rsidRPr="00077676">
        <w:rPr>
          <w:rFonts w:ascii="Arial" w:eastAsia="Times New Roman" w:hAnsi="Arial" w:cs="Arial"/>
          <w:sz w:val="24"/>
          <w:szCs w:val="24"/>
          <w:lang w:val="en-US"/>
        </w:rPr>
        <w:t>Fastercapital</w:t>
      </w:r>
      <w:proofErr w:type="spellEnd"/>
      <w:r w:rsidRPr="00077676">
        <w:rPr>
          <w:rFonts w:ascii="Arial" w:eastAsia="Times New Roman" w:hAnsi="Arial" w:cs="Arial"/>
          <w:sz w:val="24"/>
          <w:szCs w:val="24"/>
          <w:lang w:val="en-US"/>
        </w:rPr>
        <w:t xml:space="preserve"> (2024b). </w:t>
      </w:r>
      <w:r w:rsidRPr="00077676">
        <w:rPr>
          <w:rFonts w:ascii="Arial" w:eastAsia="Times New Roman" w:hAnsi="Arial" w:cs="Arial"/>
          <w:i/>
          <w:iCs/>
          <w:sz w:val="24"/>
          <w:szCs w:val="24"/>
          <w:lang w:val="en-US"/>
        </w:rPr>
        <w:t xml:space="preserve">The Implications </w:t>
      </w:r>
      <w:proofErr w:type="gramStart"/>
      <w:r w:rsidRPr="00077676">
        <w:rPr>
          <w:rFonts w:ascii="Arial" w:eastAsia="Times New Roman" w:hAnsi="Arial" w:cs="Arial"/>
          <w:i/>
          <w:iCs/>
          <w:sz w:val="24"/>
          <w:szCs w:val="24"/>
          <w:lang w:val="en-US"/>
        </w:rPr>
        <w:t>For</w:t>
      </w:r>
      <w:proofErr w:type="gramEnd"/>
      <w:r w:rsidRPr="00077676">
        <w:rPr>
          <w:rFonts w:ascii="Arial" w:eastAsia="Times New Roman" w:hAnsi="Arial" w:cs="Arial"/>
          <w:i/>
          <w:iCs/>
          <w:sz w:val="24"/>
          <w:szCs w:val="24"/>
          <w:lang w:val="en-US"/>
        </w:rPr>
        <w:t xml:space="preserve"> Political Stability And Governance</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xml:space="preserve">] </w:t>
      </w:r>
      <w:proofErr w:type="spellStart"/>
      <w:r w:rsidRPr="00077676">
        <w:rPr>
          <w:rFonts w:ascii="Arial" w:eastAsia="Times New Roman" w:hAnsi="Arial" w:cs="Arial"/>
          <w:sz w:val="24"/>
          <w:szCs w:val="24"/>
          <w:lang w:val="en-US"/>
        </w:rPr>
        <w:t>FasterCapital</w:t>
      </w:r>
      <w:proofErr w:type="spellEnd"/>
      <w:r w:rsidRPr="00077676">
        <w:rPr>
          <w:rFonts w:ascii="Arial" w:eastAsia="Times New Roman" w:hAnsi="Arial" w:cs="Arial"/>
          <w:sz w:val="24"/>
          <w:szCs w:val="24"/>
          <w:lang w:val="en-US"/>
        </w:rPr>
        <w:t>. Available at: https://fastercapital.com/topics/the-implications-for-political-stability-and-governance.html#:~:text=Political%20stability%20also%20promotes%20social [Accessed 3 Apr. 2024].</w:t>
      </w:r>
    </w:p>
    <w:p w14:paraId="2164AABE" w14:textId="69F9249C" w:rsidR="00CC01E8" w:rsidRDefault="00CC01E8" w:rsidP="00CC01E8">
      <w:pPr>
        <w:spacing w:after="240" w:line="360" w:lineRule="auto"/>
        <w:jc w:val="both"/>
        <w:rPr>
          <w:rFonts w:ascii="Arial" w:eastAsia="Times New Roman" w:hAnsi="Arial" w:cs="Arial"/>
          <w:sz w:val="24"/>
          <w:szCs w:val="24"/>
          <w:lang w:val="en-US"/>
        </w:rPr>
      </w:pPr>
      <w:r w:rsidRPr="00077676">
        <w:rPr>
          <w:rFonts w:ascii="Arial" w:eastAsia="Times New Roman" w:hAnsi="Arial" w:cs="Arial"/>
          <w:sz w:val="24"/>
          <w:szCs w:val="24"/>
          <w:lang w:val="en-US"/>
        </w:rPr>
        <w:t xml:space="preserve">FCSA (UAE) (2020). </w:t>
      </w:r>
      <w:r w:rsidRPr="00077676">
        <w:rPr>
          <w:rFonts w:ascii="Arial" w:eastAsia="Times New Roman" w:hAnsi="Arial" w:cs="Arial"/>
          <w:i/>
          <w:iCs/>
          <w:sz w:val="24"/>
          <w:szCs w:val="24"/>
          <w:lang w:val="en-US"/>
        </w:rPr>
        <w:t>Forecast: Industry revenue of “professional, scientific and technical activities</w:t>
      </w:r>
      <w:proofErr w:type="gramStart"/>
      <w:r w:rsidRPr="00077676">
        <w:rPr>
          <w:rFonts w:ascii="Arial" w:eastAsia="Times New Roman" w:hAnsi="Arial" w:cs="Arial"/>
          <w:i/>
          <w:iCs/>
          <w:sz w:val="24"/>
          <w:szCs w:val="24"/>
          <w:lang w:val="en-US"/>
        </w:rPr>
        <w:t>“ in</w:t>
      </w:r>
      <w:proofErr w:type="gramEnd"/>
      <w:r w:rsidRPr="00077676">
        <w:rPr>
          <w:rFonts w:ascii="Arial" w:eastAsia="Times New Roman" w:hAnsi="Arial" w:cs="Arial"/>
          <w:i/>
          <w:iCs/>
          <w:sz w:val="24"/>
          <w:szCs w:val="24"/>
          <w:lang w:val="en-US"/>
        </w:rPr>
        <w:t xml:space="preserve"> United Arab Emirates 2012-2024</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Statista. Available at: https://www.statista.com/forecasts/1075679/professional-scientific-and-technical-activities-revenue-in-united-arab-emirates [Accessed 19 Apr. 2024].</w:t>
      </w:r>
    </w:p>
    <w:p w14:paraId="15FE6238" w14:textId="4F0607EC" w:rsidR="004C4EBB" w:rsidRPr="00393D28" w:rsidRDefault="004C4EBB" w:rsidP="004C4EBB">
      <w:pPr>
        <w:spacing w:after="240" w:line="360" w:lineRule="auto"/>
        <w:rPr>
          <w:rFonts w:ascii="Arial" w:eastAsia="Times New Roman" w:hAnsi="Arial" w:cs="Arial"/>
          <w:sz w:val="24"/>
          <w:szCs w:val="24"/>
          <w:lang w:val="en-US"/>
        </w:rPr>
      </w:pPr>
      <w:r w:rsidRPr="004C4EBB">
        <w:rPr>
          <w:rFonts w:ascii="Arial" w:eastAsia="Times New Roman" w:hAnsi="Arial" w:cs="Arial"/>
          <w:sz w:val="24"/>
          <w:szCs w:val="24"/>
          <w:lang w:val="en-US"/>
        </w:rPr>
        <w:t xml:space="preserve">Federal Office for Migration and Refugees (2022). </w:t>
      </w:r>
      <w:r w:rsidRPr="004C4EBB">
        <w:rPr>
          <w:rFonts w:ascii="Arial" w:eastAsia="Times New Roman" w:hAnsi="Arial" w:cs="Arial"/>
          <w:i/>
          <w:iCs/>
          <w:sz w:val="24"/>
          <w:szCs w:val="24"/>
          <w:lang w:val="en-US"/>
        </w:rPr>
        <w:t>BAMF Brief Analysis 4 | 2022</w:t>
      </w:r>
      <w:r w:rsidRPr="004C4EBB">
        <w:rPr>
          <w:rFonts w:ascii="Arial" w:eastAsia="Times New Roman" w:hAnsi="Arial" w:cs="Arial"/>
          <w:sz w:val="24"/>
          <w:szCs w:val="24"/>
          <w:lang w:val="en-US"/>
        </w:rPr>
        <w:t>. [</w:t>
      </w:r>
      <w:proofErr w:type="gramStart"/>
      <w:r w:rsidRPr="004C4EBB">
        <w:rPr>
          <w:rFonts w:ascii="Arial" w:eastAsia="Times New Roman" w:hAnsi="Arial" w:cs="Arial"/>
          <w:sz w:val="24"/>
          <w:szCs w:val="24"/>
          <w:lang w:val="en-US"/>
        </w:rPr>
        <w:t>online</w:t>
      </w:r>
      <w:proofErr w:type="gramEnd"/>
      <w:r w:rsidRPr="004C4EBB">
        <w:rPr>
          <w:rFonts w:ascii="Arial" w:eastAsia="Times New Roman" w:hAnsi="Arial" w:cs="Arial"/>
          <w:sz w:val="24"/>
          <w:szCs w:val="24"/>
          <w:lang w:val="en-US"/>
        </w:rPr>
        <w:t>] Available at: https://www.bamf.de/SharedDocs/Anlagen/EN/Forschung/Kurzanalysen/kurzanalyse4-</w:t>
      </w:r>
      <w:r w:rsidRPr="004C4EBB">
        <w:rPr>
          <w:rFonts w:ascii="Arial" w:eastAsia="Times New Roman" w:hAnsi="Arial" w:cs="Arial"/>
          <w:sz w:val="24"/>
          <w:szCs w:val="24"/>
          <w:lang w:val="en-US"/>
        </w:rPr>
        <w:lastRenderedPageBreak/>
        <w:t>2022-ukr-gefluechtete.pdf?__blob=publicationFile&amp;v=14#:~:text=More%20than%20one%20million%20people [Accessed 3 May 2024].</w:t>
      </w:r>
    </w:p>
    <w:p w14:paraId="2999D814" w14:textId="77777777" w:rsidR="0012728D" w:rsidRPr="00393D28" w:rsidRDefault="0012728D" w:rsidP="0012728D">
      <w:pPr>
        <w:spacing w:after="240" w:line="360" w:lineRule="auto"/>
        <w:jc w:val="both"/>
        <w:rPr>
          <w:rFonts w:ascii="Arial" w:eastAsia="Times New Roman" w:hAnsi="Arial" w:cs="Arial"/>
          <w:sz w:val="24"/>
          <w:szCs w:val="24"/>
          <w:lang w:val="en-US"/>
        </w:rPr>
      </w:pPr>
      <w:proofErr w:type="spellStart"/>
      <w:r w:rsidRPr="00393D28">
        <w:rPr>
          <w:rFonts w:ascii="Arial" w:eastAsia="Times New Roman" w:hAnsi="Arial" w:cs="Arial"/>
          <w:sz w:val="24"/>
          <w:szCs w:val="24"/>
          <w:lang w:val="en-US"/>
        </w:rPr>
        <w:t>Fotis</w:t>
      </w:r>
      <w:proofErr w:type="spellEnd"/>
      <w:r w:rsidRPr="00393D28">
        <w:rPr>
          <w:rFonts w:ascii="Arial" w:eastAsia="Times New Roman" w:hAnsi="Arial" w:cs="Arial"/>
          <w:sz w:val="24"/>
          <w:szCs w:val="24"/>
          <w:lang w:val="en-US"/>
        </w:rPr>
        <w:t xml:space="preserve"> International Law Firm (2022). </w:t>
      </w:r>
      <w:r w:rsidRPr="00393D28">
        <w:rPr>
          <w:rFonts w:ascii="Arial" w:eastAsia="Times New Roman" w:hAnsi="Arial" w:cs="Arial"/>
          <w:i/>
          <w:iCs/>
          <w:sz w:val="24"/>
          <w:szCs w:val="24"/>
          <w:lang w:val="en-US"/>
        </w:rPr>
        <w:t>UAE Legal System</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xml:space="preserve">] </w:t>
      </w:r>
      <w:proofErr w:type="spellStart"/>
      <w:r w:rsidRPr="00393D28">
        <w:rPr>
          <w:rFonts w:ascii="Arial" w:eastAsia="Times New Roman" w:hAnsi="Arial" w:cs="Arial"/>
          <w:sz w:val="24"/>
          <w:szCs w:val="24"/>
          <w:lang w:val="en-US"/>
        </w:rPr>
        <w:t>Fotis</w:t>
      </w:r>
      <w:proofErr w:type="spellEnd"/>
      <w:r w:rsidRPr="00393D28">
        <w:rPr>
          <w:rFonts w:ascii="Arial" w:eastAsia="Times New Roman" w:hAnsi="Arial" w:cs="Arial"/>
          <w:sz w:val="24"/>
          <w:szCs w:val="24"/>
          <w:lang w:val="en-US"/>
        </w:rPr>
        <w:t>. Available at: https://fotislaw.com/lawtify/uae-legal-system/ [Accessed 8 Mar. 2024].</w:t>
      </w:r>
    </w:p>
    <w:p w14:paraId="2D6B6B97" w14:textId="694C4A14" w:rsidR="0012728D" w:rsidRDefault="0012728D" w:rsidP="008527E9">
      <w:pPr>
        <w:widowControl w:val="0"/>
        <w:autoSpaceDE w:val="0"/>
        <w:autoSpaceDN w:val="0"/>
        <w:adjustRightInd w:val="0"/>
        <w:spacing w:after="240" w:line="360" w:lineRule="auto"/>
        <w:jc w:val="both"/>
        <w:rPr>
          <w:rFonts w:ascii="Arial" w:hAnsi="Arial" w:cs="Arial"/>
          <w:sz w:val="24"/>
          <w:szCs w:val="24"/>
        </w:rPr>
      </w:pPr>
      <w:r w:rsidRPr="00393D28">
        <w:rPr>
          <w:rFonts w:ascii="Arial" w:hAnsi="Arial" w:cs="Arial"/>
          <w:sz w:val="24"/>
          <w:szCs w:val="24"/>
        </w:rPr>
        <w:t xml:space="preserve">Frey, N. (2023). </w:t>
      </w:r>
      <w:r w:rsidRPr="00393D28">
        <w:rPr>
          <w:rFonts w:ascii="Arial" w:hAnsi="Arial" w:cs="Arial"/>
          <w:i/>
          <w:iCs/>
          <w:sz w:val="24"/>
          <w:szCs w:val="24"/>
        </w:rPr>
        <w:t>Top 10 Recruitment Agencies in Germany</w:t>
      </w:r>
      <w:r w:rsidRPr="00393D28">
        <w:rPr>
          <w:rFonts w:ascii="Arial" w:hAnsi="Arial" w:cs="Arial"/>
          <w:sz w:val="24"/>
          <w:szCs w:val="24"/>
        </w:rPr>
        <w:t>. [</w:t>
      </w:r>
      <w:proofErr w:type="gramStart"/>
      <w:r w:rsidRPr="00393D28">
        <w:rPr>
          <w:rFonts w:ascii="Arial" w:hAnsi="Arial" w:cs="Arial"/>
          <w:sz w:val="24"/>
          <w:szCs w:val="24"/>
        </w:rPr>
        <w:t>online</w:t>
      </w:r>
      <w:proofErr w:type="gramEnd"/>
      <w:r w:rsidRPr="00393D28">
        <w:rPr>
          <w:rFonts w:ascii="Arial" w:hAnsi="Arial" w:cs="Arial"/>
          <w:sz w:val="24"/>
          <w:szCs w:val="24"/>
        </w:rPr>
        <w:t xml:space="preserve">] AVOMIND. Available at: </w:t>
      </w:r>
      <w:hyperlink r:id="rId43" w:history="1">
        <w:r w:rsidRPr="00393D28">
          <w:rPr>
            <w:rFonts w:ascii="Arial" w:hAnsi="Arial" w:cs="Arial"/>
            <w:sz w:val="24"/>
            <w:szCs w:val="24"/>
          </w:rPr>
          <w:t>https://www.avomind.com/post/top-10-recruitment-agencies-in-germany</w:t>
        </w:r>
      </w:hyperlink>
      <w:r w:rsidRPr="00393D28">
        <w:rPr>
          <w:rFonts w:ascii="Arial" w:hAnsi="Arial" w:cs="Arial"/>
          <w:sz w:val="24"/>
          <w:szCs w:val="24"/>
        </w:rPr>
        <w:t xml:space="preserve"> [Accessed 3 Apr. 2024].</w:t>
      </w:r>
    </w:p>
    <w:p w14:paraId="2EC2C00D" w14:textId="3715A883" w:rsidR="008527E9" w:rsidRPr="008527E9" w:rsidRDefault="008527E9" w:rsidP="008527E9">
      <w:pPr>
        <w:spacing w:after="240" w:line="360" w:lineRule="auto"/>
        <w:rPr>
          <w:rFonts w:ascii="Arial" w:eastAsia="Times New Roman" w:hAnsi="Arial" w:cs="Arial"/>
          <w:sz w:val="24"/>
          <w:szCs w:val="24"/>
          <w:lang w:val="en-US"/>
        </w:rPr>
      </w:pPr>
      <w:proofErr w:type="spellStart"/>
      <w:r w:rsidRPr="00E43B59">
        <w:rPr>
          <w:rFonts w:ascii="Arial" w:eastAsia="Times New Roman" w:hAnsi="Arial" w:cs="Arial"/>
          <w:sz w:val="24"/>
          <w:szCs w:val="24"/>
          <w:lang w:val="en-US"/>
        </w:rPr>
        <w:t>Frue</w:t>
      </w:r>
      <w:proofErr w:type="spellEnd"/>
      <w:r w:rsidRPr="00E43B59">
        <w:rPr>
          <w:rFonts w:ascii="Arial" w:eastAsia="Times New Roman" w:hAnsi="Arial" w:cs="Arial"/>
          <w:sz w:val="24"/>
          <w:szCs w:val="24"/>
          <w:lang w:val="en-US"/>
        </w:rPr>
        <w:t xml:space="preserve">, K. (2017). </w:t>
      </w:r>
      <w:r w:rsidRPr="00E43B59">
        <w:rPr>
          <w:rFonts w:ascii="Arial" w:eastAsia="Times New Roman" w:hAnsi="Arial" w:cs="Arial"/>
          <w:i/>
          <w:iCs/>
          <w:sz w:val="24"/>
          <w:szCs w:val="24"/>
          <w:lang w:val="en-US"/>
        </w:rPr>
        <w:t>Who Invented PEST Analysis And Why It Matters</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PESTLE Analysis. Available at: https://pestleanalysis.com/who-invented-pest-analysis/ [Accessed 25 Mar. 2024].</w:t>
      </w:r>
    </w:p>
    <w:p w14:paraId="0D0B4611"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FTI Consulting (2023). </w:t>
      </w:r>
      <w:r w:rsidRPr="00393D28">
        <w:rPr>
          <w:rFonts w:ascii="Arial" w:eastAsia="Times New Roman" w:hAnsi="Arial" w:cs="Arial"/>
          <w:i/>
          <w:iCs/>
          <w:sz w:val="24"/>
          <w:szCs w:val="24"/>
          <w:lang w:val="en-US"/>
        </w:rPr>
        <w:t>Issues Business to Consider Start of First Tax Period | FTI</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www.fticonsulting.com. Available at: https://www.fticonsulting.com/uk/insights/articles/issues-business-consider-first-tax-period [Accessed 20 Mar. 2024].</w:t>
      </w:r>
    </w:p>
    <w:p w14:paraId="048BB539" w14:textId="77777777" w:rsidR="0012728D" w:rsidRPr="00393D28" w:rsidRDefault="0012728D" w:rsidP="0012728D">
      <w:pPr>
        <w:widowControl w:val="0"/>
        <w:autoSpaceDE w:val="0"/>
        <w:autoSpaceDN w:val="0"/>
        <w:adjustRightInd w:val="0"/>
        <w:spacing w:after="240" w:line="360" w:lineRule="auto"/>
        <w:jc w:val="both"/>
        <w:rPr>
          <w:rFonts w:ascii="Arial" w:hAnsi="Arial" w:cs="Arial"/>
          <w:sz w:val="24"/>
          <w:szCs w:val="24"/>
        </w:rPr>
      </w:pPr>
      <w:proofErr w:type="spellStart"/>
      <w:r w:rsidRPr="00393D28">
        <w:rPr>
          <w:rFonts w:ascii="Arial" w:hAnsi="Arial" w:cs="Arial"/>
          <w:sz w:val="24"/>
          <w:szCs w:val="24"/>
        </w:rPr>
        <w:t>Galinié</w:t>
      </w:r>
      <w:proofErr w:type="spellEnd"/>
      <w:r w:rsidRPr="00393D28">
        <w:rPr>
          <w:rFonts w:ascii="Arial" w:hAnsi="Arial" w:cs="Arial"/>
          <w:sz w:val="24"/>
          <w:szCs w:val="24"/>
        </w:rPr>
        <w:t xml:space="preserve">, E.I. (2019). </w:t>
      </w:r>
      <w:r w:rsidRPr="00393D28">
        <w:rPr>
          <w:rFonts w:ascii="Arial" w:hAnsi="Arial" w:cs="Arial"/>
          <w:i/>
          <w:iCs/>
          <w:sz w:val="24"/>
          <w:szCs w:val="24"/>
        </w:rPr>
        <w:t>HR Systems: Where do we stand in Germany?</w:t>
      </w:r>
      <w:r w:rsidRPr="00393D28">
        <w:rPr>
          <w:rFonts w:ascii="Arial" w:hAnsi="Arial" w:cs="Arial"/>
          <w:sz w:val="24"/>
          <w:szCs w:val="24"/>
        </w:rPr>
        <w:t xml:space="preserve"> [</w:t>
      </w:r>
      <w:proofErr w:type="gramStart"/>
      <w:r w:rsidRPr="00393D28">
        <w:rPr>
          <w:rFonts w:ascii="Arial" w:hAnsi="Arial" w:cs="Arial"/>
          <w:sz w:val="24"/>
          <w:szCs w:val="24"/>
        </w:rPr>
        <w:t>online</w:t>
      </w:r>
      <w:proofErr w:type="gramEnd"/>
      <w:r w:rsidRPr="00393D28">
        <w:rPr>
          <w:rFonts w:ascii="Arial" w:hAnsi="Arial" w:cs="Arial"/>
          <w:sz w:val="24"/>
          <w:szCs w:val="24"/>
        </w:rPr>
        <w:t xml:space="preserve">] www.linkedin.com. Available at: </w:t>
      </w:r>
      <w:hyperlink r:id="rId44" w:history="1">
        <w:r w:rsidRPr="00393D28">
          <w:rPr>
            <w:rFonts w:ascii="Arial" w:hAnsi="Arial" w:cs="Arial"/>
            <w:sz w:val="24"/>
            <w:szCs w:val="24"/>
          </w:rPr>
          <w:t>https://www.linkedin.com/pulse/hr-systems-where-do-we-stand-germany-ekaterina-iankovskaia/</w:t>
        </w:r>
      </w:hyperlink>
      <w:r w:rsidRPr="00393D28">
        <w:rPr>
          <w:rFonts w:ascii="Arial" w:hAnsi="Arial" w:cs="Arial"/>
          <w:sz w:val="24"/>
          <w:szCs w:val="24"/>
        </w:rPr>
        <w:t xml:space="preserve"> [Accessed 21 Mar. 2024].</w:t>
      </w:r>
    </w:p>
    <w:p w14:paraId="7EB40446"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Global Media Insight (2022). </w:t>
      </w:r>
      <w:r w:rsidRPr="00393D28">
        <w:rPr>
          <w:rFonts w:ascii="Arial" w:eastAsia="Times New Roman" w:hAnsi="Arial" w:cs="Arial"/>
          <w:i/>
          <w:iCs/>
          <w:sz w:val="24"/>
          <w:szCs w:val="24"/>
          <w:lang w:val="en-US"/>
        </w:rPr>
        <w:t>UAE Population Statistics in 2019 (Infographics) | GMI</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Official GMI Blog. Available at: https://www.globalmediainsight.com/blog/uae-population-statistics/ [Accessed 10 Mar. 2024].</w:t>
      </w:r>
    </w:p>
    <w:p w14:paraId="5B14F6F3" w14:textId="77777777" w:rsidR="0012728D" w:rsidRPr="00393D28" w:rsidRDefault="0012728D" w:rsidP="0012728D">
      <w:pPr>
        <w:spacing w:after="240" w:line="360" w:lineRule="auto"/>
        <w:jc w:val="both"/>
        <w:rPr>
          <w:rFonts w:ascii="Arial" w:eastAsia="Times New Roman" w:hAnsi="Arial" w:cs="Arial"/>
          <w:sz w:val="24"/>
          <w:szCs w:val="24"/>
          <w:lang w:val="en-US"/>
        </w:rPr>
      </w:pPr>
      <w:proofErr w:type="spellStart"/>
      <w:r w:rsidRPr="00393D28">
        <w:rPr>
          <w:rFonts w:ascii="Arial" w:eastAsia="Times New Roman" w:hAnsi="Arial" w:cs="Arial"/>
          <w:sz w:val="24"/>
          <w:szCs w:val="24"/>
          <w:lang w:val="en-US"/>
        </w:rPr>
        <w:t>GlobalData</w:t>
      </w:r>
      <w:proofErr w:type="spellEnd"/>
      <w:r w:rsidRPr="00393D28">
        <w:rPr>
          <w:rFonts w:ascii="Arial" w:eastAsia="Times New Roman" w:hAnsi="Arial" w:cs="Arial"/>
          <w:sz w:val="24"/>
          <w:szCs w:val="24"/>
          <w:lang w:val="en-US"/>
        </w:rPr>
        <w:t xml:space="preserve"> (2023). </w:t>
      </w:r>
      <w:proofErr w:type="spellStart"/>
      <w:r w:rsidRPr="00393D28">
        <w:rPr>
          <w:rFonts w:ascii="Arial" w:eastAsia="Times New Roman" w:hAnsi="Arial" w:cs="Arial"/>
          <w:i/>
          <w:iCs/>
          <w:sz w:val="24"/>
          <w:szCs w:val="24"/>
          <w:lang w:val="en-US"/>
        </w:rPr>
        <w:t>ShieldSquare</w:t>
      </w:r>
      <w:proofErr w:type="spellEnd"/>
      <w:r w:rsidRPr="00393D28">
        <w:rPr>
          <w:rFonts w:ascii="Arial" w:eastAsia="Times New Roman" w:hAnsi="Arial" w:cs="Arial"/>
          <w:i/>
          <w:iCs/>
          <w:sz w:val="24"/>
          <w:szCs w:val="24"/>
          <w:lang w:val="en-US"/>
        </w:rPr>
        <w:t xml:space="preserve"> Captcha</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www.globaldata.com. Available at: https://www.globaldata.com/store/report/uae-ict-market-analysis/ [Accessed 12 Mar. 2024].</w:t>
      </w:r>
    </w:p>
    <w:p w14:paraId="4E52BC7E"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Gold, </w:t>
      </w:r>
      <w:proofErr w:type="spellStart"/>
      <w:r w:rsidRPr="00393D28">
        <w:rPr>
          <w:rFonts w:ascii="Arial" w:eastAsia="Times New Roman" w:hAnsi="Arial" w:cs="Arial"/>
          <w:sz w:val="24"/>
          <w:szCs w:val="24"/>
          <w:lang w:val="en-US"/>
        </w:rPr>
        <w:t>Amb.D</w:t>
      </w:r>
      <w:proofErr w:type="spellEnd"/>
      <w:r w:rsidRPr="00393D28">
        <w:rPr>
          <w:rFonts w:ascii="Arial" w:eastAsia="Times New Roman" w:hAnsi="Arial" w:cs="Arial"/>
          <w:sz w:val="24"/>
          <w:szCs w:val="24"/>
          <w:lang w:val="en-US"/>
        </w:rPr>
        <w:t xml:space="preserve">. (2020). </w:t>
      </w:r>
      <w:r w:rsidRPr="00393D28">
        <w:rPr>
          <w:rFonts w:ascii="Arial" w:eastAsia="Times New Roman" w:hAnsi="Arial" w:cs="Arial"/>
          <w:i/>
          <w:iCs/>
          <w:sz w:val="24"/>
          <w:szCs w:val="24"/>
          <w:lang w:val="en-US"/>
        </w:rPr>
        <w:t>Why the United Arab Emirates (UAE) Is Uniquely Stable among the Arab States</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xml:space="preserve">] Jerusalem Center for Public Affairs. Available at: </w:t>
      </w:r>
      <w:r w:rsidRPr="00393D28">
        <w:rPr>
          <w:rFonts w:ascii="Arial" w:eastAsia="Times New Roman" w:hAnsi="Arial" w:cs="Arial"/>
          <w:sz w:val="24"/>
          <w:szCs w:val="24"/>
          <w:lang w:val="en-US"/>
        </w:rPr>
        <w:lastRenderedPageBreak/>
        <w:t>https://jcpa.org/article/why-the-united-arab-emirates-uae-is-uniquely-stable-among-the-arab-states/ [Accessed 9 Mar. 2024].</w:t>
      </w:r>
    </w:p>
    <w:p w14:paraId="5715FD0C" w14:textId="77777777" w:rsidR="0012728D" w:rsidRPr="00393D28" w:rsidRDefault="0012728D" w:rsidP="0012728D">
      <w:pPr>
        <w:widowControl w:val="0"/>
        <w:autoSpaceDE w:val="0"/>
        <w:autoSpaceDN w:val="0"/>
        <w:adjustRightInd w:val="0"/>
        <w:spacing w:after="240" w:line="360" w:lineRule="auto"/>
        <w:jc w:val="both"/>
        <w:rPr>
          <w:rFonts w:ascii="Arial" w:hAnsi="Arial" w:cs="Arial"/>
          <w:sz w:val="24"/>
          <w:szCs w:val="24"/>
        </w:rPr>
      </w:pPr>
      <w:proofErr w:type="spellStart"/>
      <w:r w:rsidRPr="00393D28">
        <w:rPr>
          <w:rFonts w:ascii="Arial" w:hAnsi="Arial" w:cs="Arial"/>
          <w:sz w:val="24"/>
          <w:szCs w:val="24"/>
        </w:rPr>
        <w:t>Goyal</w:t>
      </w:r>
      <w:proofErr w:type="spellEnd"/>
      <w:r w:rsidRPr="00393D28">
        <w:rPr>
          <w:rFonts w:ascii="Arial" w:hAnsi="Arial" w:cs="Arial"/>
          <w:sz w:val="24"/>
          <w:szCs w:val="24"/>
        </w:rPr>
        <w:t xml:space="preserve">, A. (2021). </w:t>
      </w:r>
      <w:r w:rsidRPr="00393D28">
        <w:rPr>
          <w:rFonts w:ascii="Arial" w:hAnsi="Arial" w:cs="Arial"/>
          <w:i/>
          <w:iCs/>
          <w:sz w:val="24"/>
          <w:szCs w:val="24"/>
        </w:rPr>
        <w:t>A Critical Analysis of Porter’s 5 Forces Model of Competitive Advantage</w:t>
      </w:r>
      <w:r w:rsidRPr="00393D28">
        <w:rPr>
          <w:rFonts w:ascii="Arial" w:hAnsi="Arial" w:cs="Arial"/>
          <w:sz w:val="24"/>
          <w:szCs w:val="24"/>
        </w:rPr>
        <w:t>. [</w:t>
      </w:r>
      <w:proofErr w:type="gramStart"/>
      <w:r w:rsidRPr="00393D28">
        <w:rPr>
          <w:rFonts w:ascii="Arial" w:hAnsi="Arial" w:cs="Arial"/>
          <w:sz w:val="24"/>
          <w:szCs w:val="24"/>
        </w:rPr>
        <w:t>online</w:t>
      </w:r>
      <w:proofErr w:type="gramEnd"/>
      <w:r w:rsidRPr="00393D28">
        <w:rPr>
          <w:rFonts w:ascii="Arial" w:hAnsi="Arial" w:cs="Arial"/>
          <w:sz w:val="24"/>
          <w:szCs w:val="24"/>
        </w:rPr>
        <w:t xml:space="preserve">] papers.ssrn.com. Available at: </w:t>
      </w:r>
      <w:hyperlink r:id="rId45" w:history="1">
        <w:r w:rsidRPr="00393D28">
          <w:rPr>
            <w:rFonts w:ascii="Arial" w:hAnsi="Arial" w:cs="Arial"/>
            <w:sz w:val="24"/>
            <w:szCs w:val="24"/>
          </w:rPr>
          <w:t>https://papers.ssrn.com/sol3/papers.cfm?abstract_id=3765758</w:t>
        </w:r>
      </w:hyperlink>
      <w:r w:rsidRPr="00393D28">
        <w:rPr>
          <w:rFonts w:ascii="Arial" w:hAnsi="Arial" w:cs="Arial"/>
          <w:sz w:val="24"/>
          <w:szCs w:val="24"/>
        </w:rPr>
        <w:t>.</w:t>
      </w:r>
    </w:p>
    <w:p w14:paraId="019995F2" w14:textId="5D25E465" w:rsidR="0012728D" w:rsidRDefault="008527E9" w:rsidP="008527E9">
      <w:pPr>
        <w:spacing w:after="240" w:line="360" w:lineRule="auto"/>
        <w:rPr>
          <w:rFonts w:ascii="Arial" w:eastAsia="Times New Roman" w:hAnsi="Arial" w:cs="Arial"/>
          <w:sz w:val="24"/>
          <w:szCs w:val="24"/>
          <w:lang w:val="en-US"/>
        </w:rPr>
      </w:pPr>
      <w:proofErr w:type="spellStart"/>
      <w:r w:rsidRPr="00E43B59">
        <w:rPr>
          <w:rFonts w:ascii="Arial" w:eastAsia="Times New Roman" w:hAnsi="Arial" w:cs="Arial"/>
          <w:sz w:val="24"/>
          <w:szCs w:val="24"/>
          <w:lang w:val="en-US"/>
        </w:rPr>
        <w:t>Gonex</w:t>
      </w:r>
      <w:proofErr w:type="spellEnd"/>
      <w:r w:rsidRPr="00E43B59">
        <w:rPr>
          <w:rFonts w:ascii="Arial" w:eastAsia="Times New Roman" w:hAnsi="Arial" w:cs="Arial"/>
          <w:sz w:val="24"/>
          <w:szCs w:val="24"/>
          <w:lang w:val="en-US"/>
        </w:rPr>
        <w:t xml:space="preserve"> Global HR Services (2024). </w:t>
      </w:r>
      <w:r w:rsidRPr="00E43B59">
        <w:rPr>
          <w:rFonts w:ascii="Arial" w:eastAsia="Times New Roman" w:hAnsi="Arial" w:cs="Arial"/>
          <w:i/>
          <w:iCs/>
          <w:sz w:val="24"/>
          <w:szCs w:val="24"/>
          <w:lang w:val="en-US"/>
        </w:rPr>
        <w:t>2024 Update to German Labor Law</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www.linkedin.com. Available at: https://www.linkedin.com/pulse/2024-update-german-labor-law-letsgonex-mbpmc/ [Accessed 11 Apr. 2024].</w:t>
      </w:r>
    </w:p>
    <w:p w14:paraId="11B7D5B4" w14:textId="6D582C3F" w:rsidR="008527E9" w:rsidRPr="00393D28" w:rsidRDefault="008527E9" w:rsidP="008527E9">
      <w:pPr>
        <w:spacing w:after="240" w:line="360" w:lineRule="auto"/>
        <w:rPr>
          <w:rFonts w:ascii="Arial" w:eastAsia="Times New Roman" w:hAnsi="Arial" w:cs="Arial"/>
          <w:sz w:val="24"/>
          <w:szCs w:val="24"/>
          <w:lang w:val="en-US"/>
        </w:rPr>
      </w:pPr>
      <w:proofErr w:type="spellStart"/>
      <w:r w:rsidRPr="00E43B59">
        <w:rPr>
          <w:rFonts w:ascii="Arial" w:eastAsia="Times New Roman" w:hAnsi="Arial" w:cs="Arial"/>
          <w:sz w:val="24"/>
          <w:szCs w:val="24"/>
          <w:lang w:val="en-US"/>
        </w:rPr>
        <w:t>Graetz</w:t>
      </w:r>
      <w:proofErr w:type="spellEnd"/>
      <w:r w:rsidRPr="00E43B59">
        <w:rPr>
          <w:rFonts w:ascii="Arial" w:eastAsia="Times New Roman" w:hAnsi="Arial" w:cs="Arial"/>
          <w:sz w:val="24"/>
          <w:szCs w:val="24"/>
          <w:lang w:val="en-US"/>
        </w:rPr>
        <w:t xml:space="preserve">, T. (2022). </w:t>
      </w:r>
      <w:r w:rsidRPr="00E43B59">
        <w:rPr>
          <w:rFonts w:ascii="Arial" w:eastAsia="Times New Roman" w:hAnsi="Arial" w:cs="Arial"/>
          <w:i/>
          <w:iCs/>
          <w:sz w:val="24"/>
          <w:szCs w:val="24"/>
          <w:lang w:val="en-US"/>
        </w:rPr>
        <w:t>Wages and salaries: Inflation Puts Companies on the Spot</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xml:space="preserve">] </w:t>
      </w:r>
      <w:proofErr w:type="spellStart"/>
      <w:r w:rsidRPr="00E43B59">
        <w:rPr>
          <w:rFonts w:ascii="Arial" w:eastAsia="Times New Roman" w:hAnsi="Arial" w:cs="Arial"/>
          <w:sz w:val="24"/>
          <w:szCs w:val="24"/>
          <w:lang w:val="en-US"/>
        </w:rPr>
        <w:t>Lurse</w:t>
      </w:r>
      <w:proofErr w:type="spellEnd"/>
      <w:r w:rsidRPr="00E43B59">
        <w:rPr>
          <w:rFonts w:ascii="Arial" w:eastAsia="Times New Roman" w:hAnsi="Arial" w:cs="Arial"/>
          <w:sz w:val="24"/>
          <w:szCs w:val="24"/>
          <w:lang w:val="en-US"/>
        </w:rPr>
        <w:t xml:space="preserve"> AG. Available at: https://www.lurse.de/en/news/pressemitteilung/wages-and-salaries-inflation-puts-companies-on-the-spot/ [Accessed 9 Apr. 2024].</w:t>
      </w:r>
    </w:p>
    <w:p w14:paraId="7C1A1D8E"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Group, G.L. (2024). </w:t>
      </w:r>
      <w:r w:rsidRPr="00393D28">
        <w:rPr>
          <w:rFonts w:ascii="Arial" w:eastAsia="Times New Roman" w:hAnsi="Arial" w:cs="Arial"/>
          <w:i/>
          <w:iCs/>
          <w:sz w:val="24"/>
          <w:szCs w:val="24"/>
          <w:lang w:val="en-US"/>
        </w:rPr>
        <w:t>International Comparative Legal Guides</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International Comparative Legal Guides International Business Reports. Available at: https://iclg.com/practice-areas/corporate-tax-laws-and-regulations/germany#:~:text=In%20principle%2C%20Germany%20levies%20a [Accessed 17 Mar. 2024].</w:t>
      </w:r>
    </w:p>
    <w:p w14:paraId="10ECDD15" w14:textId="77777777" w:rsidR="0012728D" w:rsidRPr="00393D28" w:rsidRDefault="0012728D" w:rsidP="0012728D">
      <w:pPr>
        <w:widowControl w:val="0"/>
        <w:autoSpaceDE w:val="0"/>
        <w:autoSpaceDN w:val="0"/>
        <w:adjustRightInd w:val="0"/>
        <w:spacing w:after="240" w:line="360" w:lineRule="auto"/>
        <w:jc w:val="both"/>
        <w:rPr>
          <w:rFonts w:ascii="Arial" w:hAnsi="Arial" w:cs="Arial"/>
          <w:sz w:val="24"/>
          <w:szCs w:val="24"/>
        </w:rPr>
      </w:pPr>
      <w:r w:rsidRPr="00393D28">
        <w:rPr>
          <w:rFonts w:ascii="Arial" w:hAnsi="Arial" w:cs="Arial"/>
          <w:sz w:val="24"/>
          <w:szCs w:val="24"/>
        </w:rPr>
        <w:t xml:space="preserve">Gulf (2023). </w:t>
      </w:r>
      <w:r w:rsidRPr="00393D28">
        <w:rPr>
          <w:rFonts w:ascii="Arial" w:hAnsi="Arial" w:cs="Arial"/>
          <w:i/>
          <w:iCs/>
          <w:sz w:val="24"/>
          <w:szCs w:val="24"/>
        </w:rPr>
        <w:t xml:space="preserve">UAE-based Nathan HR to unveil AI-powered HR </w:t>
      </w:r>
      <w:proofErr w:type="spellStart"/>
      <w:r w:rsidRPr="00393D28">
        <w:rPr>
          <w:rFonts w:ascii="Arial" w:hAnsi="Arial" w:cs="Arial"/>
          <w:i/>
          <w:iCs/>
          <w:sz w:val="24"/>
          <w:szCs w:val="24"/>
        </w:rPr>
        <w:t>chatbot</w:t>
      </w:r>
      <w:proofErr w:type="spellEnd"/>
      <w:r w:rsidRPr="00393D28">
        <w:rPr>
          <w:rFonts w:ascii="Arial" w:hAnsi="Arial" w:cs="Arial"/>
          <w:i/>
          <w:iCs/>
          <w:sz w:val="24"/>
          <w:szCs w:val="24"/>
        </w:rPr>
        <w:t xml:space="preserve"> at HR Summit &amp; Expo</w:t>
      </w:r>
      <w:r w:rsidRPr="00393D28">
        <w:rPr>
          <w:rFonts w:ascii="Arial" w:hAnsi="Arial" w:cs="Arial"/>
          <w:sz w:val="24"/>
          <w:szCs w:val="24"/>
        </w:rPr>
        <w:t>. [</w:t>
      </w:r>
      <w:proofErr w:type="gramStart"/>
      <w:r w:rsidRPr="00393D28">
        <w:rPr>
          <w:rFonts w:ascii="Arial" w:hAnsi="Arial" w:cs="Arial"/>
          <w:sz w:val="24"/>
          <w:szCs w:val="24"/>
        </w:rPr>
        <w:t>online</w:t>
      </w:r>
      <w:proofErr w:type="gramEnd"/>
      <w:r w:rsidRPr="00393D28">
        <w:rPr>
          <w:rFonts w:ascii="Arial" w:hAnsi="Arial" w:cs="Arial"/>
          <w:sz w:val="24"/>
          <w:szCs w:val="24"/>
        </w:rPr>
        <w:t xml:space="preserve">] gulfnews.com. Available at: </w:t>
      </w:r>
      <w:hyperlink r:id="rId46" w:history="1">
        <w:r w:rsidRPr="00393D28">
          <w:rPr>
            <w:rFonts w:ascii="Arial" w:hAnsi="Arial" w:cs="Arial"/>
            <w:sz w:val="24"/>
            <w:szCs w:val="24"/>
          </w:rPr>
          <w:t>https://gulfnews.com/uae/uae-based-nathan-hr-to-unveil-ai-powered-hr-chatbot-at-hr-summit--expo-1.1697796795275</w:t>
        </w:r>
      </w:hyperlink>
      <w:r w:rsidRPr="00393D28">
        <w:rPr>
          <w:rFonts w:ascii="Arial" w:hAnsi="Arial" w:cs="Arial"/>
          <w:sz w:val="24"/>
          <w:szCs w:val="24"/>
        </w:rPr>
        <w:t xml:space="preserve"> [Accessed 1 Apr. 2024].</w:t>
      </w:r>
    </w:p>
    <w:p w14:paraId="69EA1D75" w14:textId="77777777" w:rsidR="0012728D" w:rsidRPr="00393D28" w:rsidRDefault="0012728D" w:rsidP="0012728D">
      <w:pPr>
        <w:spacing w:after="240" w:line="360" w:lineRule="auto"/>
        <w:jc w:val="both"/>
        <w:rPr>
          <w:rFonts w:ascii="Arial" w:eastAsia="Times New Roman" w:hAnsi="Arial" w:cs="Arial"/>
          <w:sz w:val="24"/>
          <w:szCs w:val="24"/>
          <w:lang w:val="en-US"/>
        </w:rPr>
      </w:pPr>
    </w:p>
    <w:p w14:paraId="5578FF7F" w14:textId="77777777" w:rsidR="0012728D" w:rsidRPr="00393D28" w:rsidRDefault="0012728D" w:rsidP="0012728D">
      <w:pPr>
        <w:widowControl w:val="0"/>
        <w:autoSpaceDE w:val="0"/>
        <w:autoSpaceDN w:val="0"/>
        <w:adjustRightInd w:val="0"/>
        <w:spacing w:after="240" w:line="360" w:lineRule="auto"/>
        <w:jc w:val="both"/>
        <w:rPr>
          <w:rFonts w:ascii="Arial" w:hAnsi="Arial" w:cs="Arial"/>
          <w:sz w:val="24"/>
          <w:szCs w:val="24"/>
        </w:rPr>
      </w:pPr>
      <w:proofErr w:type="spellStart"/>
      <w:r w:rsidRPr="00393D28">
        <w:rPr>
          <w:rFonts w:ascii="Arial" w:hAnsi="Arial" w:cs="Arial"/>
          <w:sz w:val="24"/>
          <w:szCs w:val="24"/>
        </w:rPr>
        <w:t>Haak-Saheem</w:t>
      </w:r>
      <w:proofErr w:type="spellEnd"/>
      <w:r w:rsidRPr="00393D28">
        <w:rPr>
          <w:rFonts w:ascii="Arial" w:hAnsi="Arial" w:cs="Arial"/>
          <w:sz w:val="24"/>
          <w:szCs w:val="24"/>
        </w:rPr>
        <w:t xml:space="preserve">, W. and </w:t>
      </w:r>
      <w:proofErr w:type="spellStart"/>
      <w:r w:rsidRPr="00393D28">
        <w:rPr>
          <w:rFonts w:ascii="Arial" w:hAnsi="Arial" w:cs="Arial"/>
          <w:sz w:val="24"/>
          <w:szCs w:val="24"/>
        </w:rPr>
        <w:t>Festing</w:t>
      </w:r>
      <w:proofErr w:type="spellEnd"/>
      <w:r w:rsidRPr="00393D28">
        <w:rPr>
          <w:rFonts w:ascii="Arial" w:hAnsi="Arial" w:cs="Arial"/>
          <w:sz w:val="24"/>
          <w:szCs w:val="24"/>
        </w:rPr>
        <w:t xml:space="preserve">, M. (2018). Human resource management – a national business system perspective. </w:t>
      </w:r>
      <w:r w:rsidRPr="00393D28">
        <w:rPr>
          <w:rFonts w:ascii="Arial" w:hAnsi="Arial" w:cs="Arial"/>
          <w:i/>
          <w:iCs/>
          <w:sz w:val="24"/>
          <w:szCs w:val="24"/>
        </w:rPr>
        <w:t>The International Journal of Human Resource Management</w:t>
      </w:r>
      <w:r w:rsidRPr="00393D28">
        <w:rPr>
          <w:rFonts w:ascii="Arial" w:hAnsi="Arial" w:cs="Arial"/>
          <w:sz w:val="24"/>
          <w:szCs w:val="24"/>
        </w:rPr>
        <w:t xml:space="preserve">, 31(14), pp.1–28. </w:t>
      </w:r>
      <w:proofErr w:type="spellStart"/>
      <w:proofErr w:type="gramStart"/>
      <w:r w:rsidRPr="00393D28">
        <w:rPr>
          <w:rFonts w:ascii="Arial" w:hAnsi="Arial" w:cs="Arial"/>
          <w:sz w:val="24"/>
          <w:szCs w:val="24"/>
        </w:rPr>
        <w:t>doi</w:t>
      </w:r>
      <w:proofErr w:type="gramEnd"/>
      <w:r w:rsidRPr="00393D28">
        <w:rPr>
          <w:rFonts w:ascii="Arial" w:hAnsi="Arial" w:cs="Arial"/>
          <w:sz w:val="24"/>
          <w:szCs w:val="24"/>
        </w:rPr>
        <w:t>:</w:t>
      </w:r>
      <w:hyperlink r:id="rId47" w:history="1">
        <w:r w:rsidRPr="00393D28">
          <w:rPr>
            <w:rFonts w:ascii="Arial" w:hAnsi="Arial" w:cs="Arial"/>
            <w:sz w:val="24"/>
            <w:szCs w:val="24"/>
          </w:rPr>
          <w:t>https</w:t>
        </w:r>
        <w:proofErr w:type="spellEnd"/>
        <w:r w:rsidRPr="00393D28">
          <w:rPr>
            <w:rFonts w:ascii="Arial" w:hAnsi="Arial" w:cs="Arial"/>
            <w:sz w:val="24"/>
            <w:szCs w:val="24"/>
          </w:rPr>
          <w:t>://doi.org/10.1080/09585192.2017.1423366</w:t>
        </w:r>
      </w:hyperlink>
      <w:r w:rsidRPr="00393D28">
        <w:rPr>
          <w:rFonts w:ascii="Arial" w:hAnsi="Arial" w:cs="Arial"/>
          <w:sz w:val="24"/>
          <w:szCs w:val="24"/>
        </w:rPr>
        <w:t>.</w:t>
      </w:r>
    </w:p>
    <w:p w14:paraId="1DEE9DDB" w14:textId="77777777" w:rsidR="0012728D" w:rsidRPr="00393D28" w:rsidRDefault="0012728D" w:rsidP="0012728D">
      <w:pPr>
        <w:widowControl w:val="0"/>
        <w:autoSpaceDE w:val="0"/>
        <w:autoSpaceDN w:val="0"/>
        <w:adjustRightInd w:val="0"/>
        <w:spacing w:after="240" w:line="360" w:lineRule="auto"/>
        <w:jc w:val="both"/>
        <w:rPr>
          <w:rFonts w:ascii="Arial" w:hAnsi="Arial" w:cs="Arial"/>
          <w:sz w:val="24"/>
          <w:szCs w:val="24"/>
        </w:rPr>
      </w:pPr>
      <w:proofErr w:type="spellStart"/>
      <w:r w:rsidRPr="00393D28">
        <w:rPr>
          <w:rFonts w:ascii="Arial" w:hAnsi="Arial" w:cs="Arial"/>
          <w:sz w:val="24"/>
          <w:szCs w:val="24"/>
        </w:rPr>
        <w:t>Harnham</w:t>
      </w:r>
      <w:proofErr w:type="spellEnd"/>
      <w:r w:rsidRPr="00393D28">
        <w:rPr>
          <w:rFonts w:ascii="Arial" w:hAnsi="Arial" w:cs="Arial"/>
          <w:sz w:val="24"/>
          <w:szCs w:val="24"/>
        </w:rPr>
        <w:t xml:space="preserve"> (2021). </w:t>
      </w:r>
      <w:r w:rsidRPr="00393D28">
        <w:rPr>
          <w:rFonts w:ascii="Arial" w:hAnsi="Arial" w:cs="Arial"/>
          <w:i/>
          <w:iCs/>
          <w:sz w:val="24"/>
          <w:szCs w:val="24"/>
        </w:rPr>
        <w:t xml:space="preserve">The German Market: Businesses Need </w:t>
      </w:r>
      <w:proofErr w:type="gramStart"/>
      <w:r w:rsidRPr="00393D28">
        <w:rPr>
          <w:rFonts w:ascii="Arial" w:hAnsi="Arial" w:cs="Arial"/>
          <w:i/>
          <w:iCs/>
          <w:sz w:val="24"/>
          <w:szCs w:val="24"/>
        </w:rPr>
        <w:t>To Adapt Or Miss Out On The</w:t>
      </w:r>
      <w:proofErr w:type="gramEnd"/>
      <w:r w:rsidRPr="00393D28">
        <w:rPr>
          <w:rFonts w:ascii="Arial" w:hAnsi="Arial" w:cs="Arial"/>
          <w:i/>
          <w:iCs/>
          <w:sz w:val="24"/>
          <w:szCs w:val="24"/>
        </w:rPr>
        <w:t xml:space="preserve"> Best Tech Talent | </w:t>
      </w:r>
      <w:proofErr w:type="spellStart"/>
      <w:r w:rsidRPr="00393D28">
        <w:rPr>
          <w:rFonts w:ascii="Arial" w:hAnsi="Arial" w:cs="Arial"/>
          <w:i/>
          <w:iCs/>
          <w:sz w:val="24"/>
          <w:szCs w:val="24"/>
        </w:rPr>
        <w:t>Harnham</w:t>
      </w:r>
      <w:proofErr w:type="spellEnd"/>
      <w:r w:rsidRPr="00393D28">
        <w:rPr>
          <w:rFonts w:ascii="Arial" w:hAnsi="Arial" w:cs="Arial"/>
          <w:i/>
          <w:iCs/>
          <w:sz w:val="24"/>
          <w:szCs w:val="24"/>
        </w:rPr>
        <w:t xml:space="preserve"> Recruitment post</w:t>
      </w:r>
      <w:r w:rsidRPr="00393D28">
        <w:rPr>
          <w:rFonts w:ascii="Arial" w:hAnsi="Arial" w:cs="Arial"/>
          <w:sz w:val="24"/>
          <w:szCs w:val="24"/>
        </w:rPr>
        <w:t>. [</w:t>
      </w:r>
      <w:proofErr w:type="gramStart"/>
      <w:r w:rsidRPr="00393D28">
        <w:rPr>
          <w:rFonts w:ascii="Arial" w:hAnsi="Arial" w:cs="Arial"/>
          <w:sz w:val="24"/>
          <w:szCs w:val="24"/>
        </w:rPr>
        <w:t>online</w:t>
      </w:r>
      <w:proofErr w:type="gramEnd"/>
      <w:r w:rsidRPr="00393D28">
        <w:rPr>
          <w:rFonts w:ascii="Arial" w:hAnsi="Arial" w:cs="Arial"/>
          <w:sz w:val="24"/>
          <w:szCs w:val="24"/>
        </w:rPr>
        <w:t xml:space="preserve">] </w:t>
      </w:r>
      <w:proofErr w:type="spellStart"/>
      <w:r w:rsidRPr="00393D28">
        <w:rPr>
          <w:rFonts w:ascii="Arial" w:hAnsi="Arial" w:cs="Arial"/>
          <w:sz w:val="24"/>
          <w:szCs w:val="24"/>
        </w:rPr>
        <w:t>Harnham</w:t>
      </w:r>
      <w:proofErr w:type="spellEnd"/>
      <w:r w:rsidRPr="00393D28">
        <w:rPr>
          <w:rFonts w:ascii="Arial" w:hAnsi="Arial" w:cs="Arial"/>
          <w:sz w:val="24"/>
          <w:szCs w:val="24"/>
        </w:rPr>
        <w:t xml:space="preserve">. Available at: </w:t>
      </w:r>
      <w:hyperlink r:id="rId48" w:history="1">
        <w:r w:rsidRPr="00393D28">
          <w:rPr>
            <w:rFonts w:ascii="Arial" w:hAnsi="Arial" w:cs="Arial"/>
            <w:sz w:val="24"/>
            <w:szCs w:val="24"/>
          </w:rPr>
          <w:t>https://www.harnham.com/the-german-market-businesses-need-to-adapt-or-miss-out-</w:t>
        </w:r>
        <w:r w:rsidRPr="00393D28">
          <w:rPr>
            <w:rFonts w:ascii="Arial" w:hAnsi="Arial" w:cs="Arial"/>
            <w:sz w:val="24"/>
            <w:szCs w:val="24"/>
          </w:rPr>
          <w:lastRenderedPageBreak/>
          <w:t>on-the-best-tech-talent-harnham-recruitment-post/</w:t>
        </w:r>
      </w:hyperlink>
      <w:r w:rsidRPr="00393D28">
        <w:rPr>
          <w:rFonts w:ascii="Arial" w:hAnsi="Arial" w:cs="Arial"/>
          <w:sz w:val="24"/>
          <w:szCs w:val="24"/>
        </w:rPr>
        <w:t xml:space="preserve"> [Accessed 21 Mar. 2024].</w:t>
      </w:r>
    </w:p>
    <w:p w14:paraId="4E97DC41" w14:textId="60C375AA" w:rsidR="008527E9" w:rsidRDefault="008527E9" w:rsidP="008527E9">
      <w:pPr>
        <w:spacing w:after="240" w:line="360" w:lineRule="auto"/>
        <w:rPr>
          <w:rFonts w:ascii="Arial" w:eastAsia="Times New Roman" w:hAnsi="Arial" w:cs="Arial"/>
          <w:sz w:val="24"/>
          <w:szCs w:val="24"/>
          <w:lang w:val="en-US"/>
        </w:rPr>
      </w:pPr>
      <w:proofErr w:type="spellStart"/>
      <w:r w:rsidRPr="00E43B59">
        <w:rPr>
          <w:rFonts w:ascii="Arial" w:eastAsia="Times New Roman" w:hAnsi="Arial" w:cs="Arial"/>
          <w:sz w:val="24"/>
          <w:szCs w:val="24"/>
          <w:lang w:val="en-US"/>
        </w:rPr>
        <w:t>Heubel</w:t>
      </w:r>
      <w:proofErr w:type="spellEnd"/>
      <w:r w:rsidRPr="00E43B59">
        <w:rPr>
          <w:rFonts w:ascii="Arial" w:eastAsia="Times New Roman" w:hAnsi="Arial" w:cs="Arial"/>
          <w:sz w:val="24"/>
          <w:szCs w:val="24"/>
          <w:lang w:val="en-US"/>
        </w:rPr>
        <w:t xml:space="preserve">, M. (2023). </w:t>
      </w:r>
      <w:r w:rsidRPr="00E43B59">
        <w:rPr>
          <w:rFonts w:ascii="Arial" w:eastAsia="Times New Roman" w:hAnsi="Arial" w:cs="Arial"/>
          <w:i/>
          <w:iCs/>
          <w:sz w:val="24"/>
          <w:szCs w:val="24"/>
          <w:lang w:val="en-US"/>
        </w:rPr>
        <w:t>PESTLE analysis: The macro-environmental framework explained</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xml:space="preserve">] </w:t>
      </w:r>
      <w:proofErr w:type="spellStart"/>
      <w:r w:rsidRPr="00E43B59">
        <w:rPr>
          <w:rFonts w:ascii="Arial" w:eastAsia="Times New Roman" w:hAnsi="Arial" w:cs="Arial"/>
          <w:sz w:val="24"/>
          <w:szCs w:val="24"/>
          <w:lang w:val="en-US"/>
        </w:rPr>
        <w:t>Consulterce</w:t>
      </w:r>
      <w:proofErr w:type="spellEnd"/>
      <w:r w:rsidRPr="00E43B59">
        <w:rPr>
          <w:rFonts w:ascii="Arial" w:eastAsia="Times New Roman" w:hAnsi="Arial" w:cs="Arial"/>
          <w:sz w:val="24"/>
          <w:szCs w:val="24"/>
          <w:lang w:val="en-US"/>
        </w:rPr>
        <w:t>. Available at: https://consulterce.com/pestle-analysis/ [Accessed 25 Mar. 2024].</w:t>
      </w:r>
    </w:p>
    <w:p w14:paraId="4585DB31" w14:textId="48387C6F" w:rsidR="00CC01E8" w:rsidRDefault="00CC01E8" w:rsidP="00CC01E8">
      <w:pPr>
        <w:spacing w:after="240" w:line="360" w:lineRule="auto"/>
        <w:jc w:val="both"/>
        <w:rPr>
          <w:rFonts w:ascii="Arial" w:eastAsia="Times New Roman" w:hAnsi="Arial" w:cs="Arial"/>
          <w:sz w:val="24"/>
          <w:szCs w:val="24"/>
          <w:lang w:val="en-US"/>
        </w:rPr>
      </w:pPr>
      <w:proofErr w:type="spellStart"/>
      <w:r w:rsidRPr="00077676">
        <w:rPr>
          <w:rFonts w:ascii="Arial" w:eastAsia="Times New Roman" w:hAnsi="Arial" w:cs="Arial"/>
          <w:sz w:val="24"/>
          <w:szCs w:val="24"/>
          <w:lang w:val="en-US"/>
        </w:rPr>
        <w:t>Hithorizons</w:t>
      </w:r>
      <w:proofErr w:type="spellEnd"/>
      <w:r w:rsidRPr="00077676">
        <w:rPr>
          <w:rFonts w:ascii="Arial" w:eastAsia="Times New Roman" w:hAnsi="Arial" w:cs="Arial"/>
          <w:sz w:val="24"/>
          <w:szCs w:val="24"/>
          <w:lang w:val="en-US"/>
        </w:rPr>
        <w:t xml:space="preserve"> (2024). </w:t>
      </w:r>
      <w:r w:rsidRPr="00077676">
        <w:rPr>
          <w:rFonts w:ascii="Arial" w:eastAsia="Times New Roman" w:hAnsi="Arial" w:cs="Arial"/>
          <w:i/>
          <w:iCs/>
          <w:sz w:val="24"/>
          <w:szCs w:val="24"/>
          <w:lang w:val="en-US"/>
        </w:rPr>
        <w:t>Industry Breakdown of Companies in Germany | HitHorizons.com</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www.hithorizons.com. Available at: https://www.hithorizons.com/eu/analyses/country-statistics/germany [Accessed 12 Apr. 2024].</w:t>
      </w:r>
    </w:p>
    <w:p w14:paraId="7A4E40E1" w14:textId="3E87226B" w:rsidR="008527E9" w:rsidRDefault="008527E9" w:rsidP="008527E9">
      <w:pPr>
        <w:spacing w:after="240" w:line="360" w:lineRule="auto"/>
        <w:rPr>
          <w:rFonts w:ascii="Arial" w:eastAsia="Times New Roman" w:hAnsi="Arial" w:cs="Arial"/>
          <w:sz w:val="24"/>
          <w:szCs w:val="24"/>
          <w:lang w:val="en-US"/>
        </w:rPr>
      </w:pPr>
      <w:proofErr w:type="spellStart"/>
      <w:r w:rsidRPr="00E43B59">
        <w:rPr>
          <w:rFonts w:ascii="Arial" w:eastAsia="Times New Roman" w:hAnsi="Arial" w:cs="Arial"/>
          <w:sz w:val="24"/>
          <w:szCs w:val="24"/>
          <w:lang w:val="en-US"/>
        </w:rPr>
        <w:t>Hockenos</w:t>
      </w:r>
      <w:proofErr w:type="spellEnd"/>
      <w:r w:rsidRPr="00E43B59">
        <w:rPr>
          <w:rFonts w:ascii="Arial" w:eastAsia="Times New Roman" w:hAnsi="Arial" w:cs="Arial"/>
          <w:sz w:val="24"/>
          <w:szCs w:val="24"/>
          <w:lang w:val="en-US"/>
        </w:rPr>
        <w:t xml:space="preserve">, P. (2023). </w:t>
      </w:r>
      <w:r w:rsidRPr="00E43B59">
        <w:rPr>
          <w:rFonts w:ascii="Arial" w:eastAsia="Times New Roman" w:hAnsi="Arial" w:cs="Arial"/>
          <w:i/>
          <w:iCs/>
          <w:sz w:val="24"/>
          <w:szCs w:val="24"/>
          <w:lang w:val="en-US"/>
        </w:rPr>
        <w:t>Skilled Migrants Aren’t Interested in Germany</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Foreign Policy. Available at: https://foreignpolicy.com/2023/03/22/skilled-migrants-arent-interested-in-germany/ [Accessed 9 Apr. 2024].</w:t>
      </w:r>
    </w:p>
    <w:p w14:paraId="7602FC24" w14:textId="77777777" w:rsidR="00CC01E8" w:rsidRDefault="00CC01E8" w:rsidP="0012728D">
      <w:pPr>
        <w:spacing w:after="240" w:line="360" w:lineRule="auto"/>
        <w:jc w:val="both"/>
        <w:rPr>
          <w:rFonts w:ascii="Arial" w:eastAsia="Times New Roman" w:hAnsi="Arial" w:cs="Arial"/>
          <w:sz w:val="24"/>
          <w:szCs w:val="24"/>
          <w:lang w:val="en-US"/>
        </w:rPr>
      </w:pPr>
      <w:proofErr w:type="spellStart"/>
      <w:r w:rsidRPr="00077676">
        <w:rPr>
          <w:rFonts w:ascii="Arial" w:eastAsia="Times New Roman" w:hAnsi="Arial" w:cs="Arial"/>
          <w:sz w:val="24"/>
          <w:szCs w:val="24"/>
          <w:lang w:val="en-US"/>
        </w:rPr>
        <w:t>Hornung</w:t>
      </w:r>
      <w:proofErr w:type="spellEnd"/>
      <w:r w:rsidRPr="00077676">
        <w:rPr>
          <w:rFonts w:ascii="Arial" w:eastAsia="Times New Roman" w:hAnsi="Arial" w:cs="Arial"/>
          <w:sz w:val="24"/>
          <w:szCs w:val="24"/>
          <w:lang w:val="en-US"/>
        </w:rPr>
        <w:t xml:space="preserve">, S. (2020). </w:t>
      </w:r>
      <w:r w:rsidRPr="00077676">
        <w:rPr>
          <w:rFonts w:ascii="Arial" w:eastAsia="Times New Roman" w:hAnsi="Arial" w:cs="Arial"/>
          <w:i/>
          <w:iCs/>
          <w:sz w:val="24"/>
          <w:szCs w:val="24"/>
          <w:lang w:val="en-US"/>
        </w:rPr>
        <w:t>Prof. Müller-</w:t>
      </w:r>
      <w:proofErr w:type="spellStart"/>
      <w:r w:rsidRPr="00077676">
        <w:rPr>
          <w:rFonts w:ascii="Arial" w:eastAsia="Times New Roman" w:hAnsi="Arial" w:cs="Arial"/>
          <w:i/>
          <w:iCs/>
          <w:sz w:val="24"/>
          <w:szCs w:val="24"/>
          <w:lang w:val="en-US"/>
        </w:rPr>
        <w:t>Camen</w:t>
      </w:r>
      <w:proofErr w:type="spellEnd"/>
      <w:r w:rsidRPr="00077676">
        <w:rPr>
          <w:rFonts w:ascii="Arial" w:eastAsia="Times New Roman" w:hAnsi="Arial" w:cs="Arial"/>
          <w:i/>
          <w:iCs/>
          <w:sz w:val="24"/>
          <w:szCs w:val="24"/>
          <w:lang w:val="en-US"/>
        </w:rPr>
        <w:t xml:space="preserve"> </w:t>
      </w:r>
      <w:proofErr w:type="spellStart"/>
      <w:r w:rsidRPr="00077676">
        <w:rPr>
          <w:rFonts w:ascii="Arial" w:eastAsia="Times New Roman" w:hAnsi="Arial" w:cs="Arial"/>
          <w:i/>
          <w:iCs/>
          <w:sz w:val="24"/>
          <w:szCs w:val="24"/>
          <w:lang w:val="en-US"/>
        </w:rPr>
        <w:t>über</w:t>
      </w:r>
      <w:proofErr w:type="spellEnd"/>
      <w:r w:rsidRPr="00077676">
        <w:rPr>
          <w:rFonts w:ascii="Arial" w:eastAsia="Times New Roman" w:hAnsi="Arial" w:cs="Arial"/>
          <w:i/>
          <w:iCs/>
          <w:sz w:val="24"/>
          <w:szCs w:val="24"/>
          <w:lang w:val="en-US"/>
        </w:rPr>
        <w:t xml:space="preserve"> Green HRM: ‘Der </w:t>
      </w:r>
      <w:proofErr w:type="spellStart"/>
      <w:r w:rsidRPr="00077676">
        <w:rPr>
          <w:rFonts w:ascii="Arial" w:eastAsia="Times New Roman" w:hAnsi="Arial" w:cs="Arial"/>
          <w:i/>
          <w:iCs/>
          <w:sz w:val="24"/>
          <w:szCs w:val="24"/>
          <w:lang w:val="en-US"/>
        </w:rPr>
        <w:t>Grat</w:t>
      </w:r>
      <w:proofErr w:type="spellEnd"/>
      <w:r w:rsidRPr="00077676">
        <w:rPr>
          <w:rFonts w:ascii="Arial" w:eastAsia="Times New Roman" w:hAnsi="Arial" w:cs="Arial"/>
          <w:i/>
          <w:iCs/>
          <w:sz w:val="24"/>
          <w:szCs w:val="24"/>
          <w:lang w:val="en-US"/>
        </w:rPr>
        <w:t xml:space="preserve"> </w:t>
      </w:r>
      <w:proofErr w:type="spellStart"/>
      <w:r w:rsidRPr="00077676">
        <w:rPr>
          <w:rFonts w:ascii="Arial" w:eastAsia="Times New Roman" w:hAnsi="Arial" w:cs="Arial"/>
          <w:i/>
          <w:iCs/>
          <w:sz w:val="24"/>
          <w:szCs w:val="24"/>
          <w:lang w:val="en-US"/>
        </w:rPr>
        <w:t>zum</w:t>
      </w:r>
      <w:proofErr w:type="spellEnd"/>
      <w:r w:rsidRPr="00077676">
        <w:rPr>
          <w:rFonts w:ascii="Arial" w:eastAsia="Times New Roman" w:hAnsi="Arial" w:cs="Arial"/>
          <w:i/>
          <w:iCs/>
          <w:sz w:val="24"/>
          <w:szCs w:val="24"/>
          <w:lang w:val="en-US"/>
        </w:rPr>
        <w:t xml:space="preserve"> Greenwashing </w:t>
      </w:r>
      <w:proofErr w:type="spellStart"/>
      <w:r w:rsidRPr="00077676">
        <w:rPr>
          <w:rFonts w:ascii="Arial" w:eastAsia="Times New Roman" w:hAnsi="Arial" w:cs="Arial"/>
          <w:i/>
          <w:iCs/>
          <w:sz w:val="24"/>
          <w:szCs w:val="24"/>
          <w:lang w:val="en-US"/>
        </w:rPr>
        <w:t>ist</w:t>
      </w:r>
      <w:proofErr w:type="spellEnd"/>
      <w:r w:rsidRPr="00077676">
        <w:rPr>
          <w:rFonts w:ascii="Arial" w:eastAsia="Times New Roman" w:hAnsi="Arial" w:cs="Arial"/>
          <w:i/>
          <w:iCs/>
          <w:sz w:val="24"/>
          <w:szCs w:val="24"/>
          <w:lang w:val="en-US"/>
        </w:rPr>
        <w:t xml:space="preserve"> </w:t>
      </w:r>
      <w:proofErr w:type="spellStart"/>
      <w:r w:rsidRPr="00077676">
        <w:rPr>
          <w:rFonts w:ascii="Arial" w:eastAsia="Times New Roman" w:hAnsi="Arial" w:cs="Arial"/>
          <w:i/>
          <w:iCs/>
          <w:sz w:val="24"/>
          <w:szCs w:val="24"/>
          <w:lang w:val="en-US"/>
        </w:rPr>
        <w:t>schmal</w:t>
      </w:r>
      <w:proofErr w:type="spellEnd"/>
      <w:r w:rsidRPr="00077676">
        <w:rPr>
          <w:rFonts w:ascii="Arial" w:eastAsia="Times New Roman" w:hAnsi="Arial" w:cs="Arial"/>
          <w:i/>
          <w:iCs/>
          <w:sz w:val="24"/>
          <w:szCs w:val="24"/>
          <w:lang w:val="en-US"/>
        </w:rPr>
        <w:t>’</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xml:space="preserve">] Haufe.de News und </w:t>
      </w:r>
      <w:proofErr w:type="spellStart"/>
      <w:r w:rsidRPr="00077676">
        <w:rPr>
          <w:rFonts w:ascii="Arial" w:eastAsia="Times New Roman" w:hAnsi="Arial" w:cs="Arial"/>
          <w:sz w:val="24"/>
          <w:szCs w:val="24"/>
          <w:lang w:val="en-US"/>
        </w:rPr>
        <w:t>Fachwissen</w:t>
      </w:r>
      <w:proofErr w:type="spellEnd"/>
      <w:r w:rsidRPr="00077676">
        <w:rPr>
          <w:rFonts w:ascii="Arial" w:eastAsia="Times New Roman" w:hAnsi="Arial" w:cs="Arial"/>
          <w:sz w:val="24"/>
          <w:szCs w:val="24"/>
          <w:lang w:val="en-US"/>
        </w:rPr>
        <w:t>. Available at: https://www.haufe.de/personal/hr-management/green-hr-prof-mueller-camen-im-interview_80_508572.html [Accessed 8 Apr. 2024].</w:t>
      </w:r>
    </w:p>
    <w:p w14:paraId="662A918E" w14:textId="300A2418" w:rsidR="0012728D" w:rsidRDefault="00CC01E8" w:rsidP="0012728D">
      <w:pPr>
        <w:spacing w:after="240" w:line="360" w:lineRule="auto"/>
        <w:jc w:val="both"/>
        <w:rPr>
          <w:rFonts w:ascii="Arial" w:eastAsia="Times New Roman" w:hAnsi="Arial" w:cs="Arial"/>
          <w:sz w:val="24"/>
          <w:szCs w:val="24"/>
          <w:lang w:val="en-US"/>
        </w:rPr>
      </w:pPr>
      <w:r>
        <w:rPr>
          <w:rFonts w:ascii="Arial" w:eastAsia="Times New Roman" w:hAnsi="Arial" w:cs="Arial"/>
          <w:sz w:val="24"/>
          <w:szCs w:val="24"/>
          <w:lang w:val="en-US"/>
        </w:rPr>
        <w:t xml:space="preserve">IMF (2024). </w:t>
      </w:r>
      <w:r w:rsidR="0012728D" w:rsidRPr="00393D28">
        <w:rPr>
          <w:rFonts w:ascii="Arial" w:eastAsia="Times New Roman" w:hAnsi="Arial" w:cs="Arial"/>
          <w:i/>
          <w:iCs/>
          <w:sz w:val="24"/>
          <w:szCs w:val="24"/>
          <w:lang w:val="en-US"/>
        </w:rPr>
        <w:t>https://www.imf.org/external/datamapper/PCPIPCH@WEO/ARE?zoom=ARE&amp;highlight=ARE</w:t>
      </w:r>
      <w:r w:rsidR="0012728D" w:rsidRPr="00393D28">
        <w:rPr>
          <w:rFonts w:ascii="Arial" w:eastAsia="Times New Roman" w:hAnsi="Arial" w:cs="Arial"/>
          <w:sz w:val="24"/>
          <w:szCs w:val="24"/>
          <w:lang w:val="en-US"/>
        </w:rPr>
        <w:t>. [</w:t>
      </w:r>
      <w:proofErr w:type="gramStart"/>
      <w:r w:rsidR="0012728D" w:rsidRPr="00393D28">
        <w:rPr>
          <w:rFonts w:ascii="Arial" w:eastAsia="Times New Roman" w:hAnsi="Arial" w:cs="Arial"/>
          <w:sz w:val="24"/>
          <w:szCs w:val="24"/>
          <w:lang w:val="en-US"/>
        </w:rPr>
        <w:t>online</w:t>
      </w:r>
      <w:proofErr w:type="gramEnd"/>
      <w:r w:rsidR="0012728D" w:rsidRPr="00393D28">
        <w:rPr>
          <w:rFonts w:ascii="Arial" w:eastAsia="Times New Roman" w:hAnsi="Arial" w:cs="Arial"/>
          <w:sz w:val="24"/>
          <w:szCs w:val="24"/>
          <w:lang w:val="en-US"/>
        </w:rPr>
        <w:t>] www.imf.org. Available at: https://www.imf.org/external/datamapper/PCPIPCH@WEO/ARE?zoom=ARE&amp;highlight=ARE [Accessed 10 Mar. 2024].</w:t>
      </w:r>
    </w:p>
    <w:p w14:paraId="10176CF0" w14:textId="5561FD50" w:rsidR="00B2452A" w:rsidRDefault="00B2452A" w:rsidP="00B2452A">
      <w:pPr>
        <w:pStyle w:val="NormalWeb"/>
        <w:spacing w:before="0" w:beforeAutospacing="0" w:after="240" w:afterAutospacing="0" w:line="360" w:lineRule="auto"/>
        <w:rPr>
          <w:rFonts w:ascii="Arial" w:hAnsi="Arial" w:cs="Arial"/>
        </w:rPr>
      </w:pPr>
      <w:r>
        <w:rPr>
          <w:rFonts w:ascii="Arial" w:hAnsi="Arial" w:cs="Arial"/>
        </w:rPr>
        <w:t xml:space="preserve">Indeed (2022). </w:t>
      </w:r>
      <w:r>
        <w:rPr>
          <w:rFonts w:ascii="Arial" w:hAnsi="Arial" w:cs="Arial"/>
          <w:i/>
          <w:iCs/>
        </w:rPr>
        <w:t>12 Data Modeling Tools for Data Analysis</w:t>
      </w:r>
      <w:r>
        <w:rPr>
          <w:rFonts w:ascii="Arial" w:hAnsi="Arial" w:cs="Arial"/>
        </w:rPr>
        <w:t>. [</w:t>
      </w:r>
      <w:proofErr w:type="gramStart"/>
      <w:r>
        <w:rPr>
          <w:rFonts w:ascii="Arial" w:hAnsi="Arial" w:cs="Arial"/>
        </w:rPr>
        <w:t>online</w:t>
      </w:r>
      <w:proofErr w:type="gramEnd"/>
      <w:r>
        <w:rPr>
          <w:rFonts w:ascii="Arial" w:hAnsi="Arial" w:cs="Arial"/>
        </w:rPr>
        <w:t>] Indeed. Available at: https://www.indeed.com/career-advice/career-development/data-modeling-tools [Accessed 30 Apr. 2024].</w:t>
      </w:r>
    </w:p>
    <w:p w14:paraId="6D53A3CC" w14:textId="77777777" w:rsidR="00CC01E8" w:rsidRPr="00077676" w:rsidRDefault="00CC01E8" w:rsidP="00CC01E8">
      <w:pPr>
        <w:spacing w:after="240" w:line="360" w:lineRule="auto"/>
        <w:jc w:val="both"/>
        <w:rPr>
          <w:rFonts w:ascii="Arial" w:eastAsia="Times New Roman" w:hAnsi="Arial" w:cs="Arial"/>
          <w:sz w:val="24"/>
          <w:szCs w:val="24"/>
          <w:lang w:val="en-US"/>
        </w:rPr>
      </w:pPr>
      <w:r w:rsidRPr="00077676">
        <w:rPr>
          <w:rFonts w:ascii="Arial" w:eastAsia="Times New Roman" w:hAnsi="Arial" w:cs="Arial"/>
          <w:sz w:val="24"/>
          <w:szCs w:val="24"/>
          <w:lang w:val="en-US"/>
        </w:rPr>
        <w:t xml:space="preserve">Institute for Mergers, Acquisitions and Alliances (IMAA) (2024). </w:t>
      </w:r>
      <w:r w:rsidRPr="00077676">
        <w:rPr>
          <w:rFonts w:ascii="Arial" w:eastAsia="Times New Roman" w:hAnsi="Arial" w:cs="Arial"/>
          <w:i/>
          <w:iCs/>
          <w:sz w:val="24"/>
          <w:szCs w:val="24"/>
          <w:lang w:val="en-US"/>
        </w:rPr>
        <w:t>Germany - M&amp;A Statistics</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xml:space="preserve">] </w:t>
      </w:r>
      <w:proofErr w:type="spellStart"/>
      <w:r w:rsidRPr="00077676">
        <w:rPr>
          <w:rFonts w:ascii="Arial" w:eastAsia="Times New Roman" w:hAnsi="Arial" w:cs="Arial"/>
          <w:sz w:val="24"/>
          <w:szCs w:val="24"/>
          <w:lang w:val="en-US"/>
        </w:rPr>
        <w:t>Imaa</w:t>
      </w:r>
      <w:proofErr w:type="spellEnd"/>
      <w:r w:rsidRPr="00077676">
        <w:rPr>
          <w:rFonts w:ascii="Arial" w:eastAsia="Times New Roman" w:hAnsi="Arial" w:cs="Arial"/>
          <w:sz w:val="24"/>
          <w:szCs w:val="24"/>
          <w:lang w:val="en-US"/>
        </w:rPr>
        <w:t>-institute. Available at: https://imaa-institute.org/mergers-and-acquisitions-statistics/germany-ma-statistics/ [Accessed 23 Apr. 2024].</w:t>
      </w:r>
    </w:p>
    <w:p w14:paraId="30D4C343" w14:textId="4CF9D3FA" w:rsidR="00CC01E8" w:rsidRPr="00393D28" w:rsidRDefault="00CC01E8" w:rsidP="0012728D">
      <w:pPr>
        <w:spacing w:after="240" w:line="360" w:lineRule="auto"/>
        <w:jc w:val="both"/>
        <w:rPr>
          <w:rFonts w:ascii="Arial" w:eastAsia="Times New Roman" w:hAnsi="Arial" w:cs="Arial"/>
          <w:sz w:val="24"/>
          <w:szCs w:val="24"/>
          <w:lang w:val="en-US"/>
        </w:rPr>
      </w:pPr>
      <w:r w:rsidRPr="00077676">
        <w:rPr>
          <w:rFonts w:ascii="Arial" w:eastAsia="Times New Roman" w:hAnsi="Arial" w:cs="Arial"/>
          <w:sz w:val="24"/>
          <w:szCs w:val="24"/>
          <w:lang w:val="en-US"/>
        </w:rPr>
        <w:lastRenderedPageBreak/>
        <w:t xml:space="preserve">International Trade Administration (2022). </w:t>
      </w:r>
      <w:r w:rsidRPr="00077676">
        <w:rPr>
          <w:rFonts w:ascii="Arial" w:eastAsia="Times New Roman" w:hAnsi="Arial" w:cs="Arial"/>
          <w:i/>
          <w:iCs/>
          <w:sz w:val="24"/>
          <w:szCs w:val="24"/>
          <w:lang w:val="en-US"/>
        </w:rPr>
        <w:t>Germany - Market Overview</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www.trade.gov. Available at: https://www.trade.gov/country-commercial-guides/germany-market-overview [Accessed 17 Apr. 2024].</w:t>
      </w:r>
    </w:p>
    <w:p w14:paraId="0A1EDADE" w14:textId="34400093" w:rsidR="0012728D" w:rsidRDefault="0012728D" w:rsidP="0012728D">
      <w:pPr>
        <w:widowControl w:val="0"/>
        <w:autoSpaceDE w:val="0"/>
        <w:autoSpaceDN w:val="0"/>
        <w:adjustRightInd w:val="0"/>
        <w:spacing w:after="240" w:line="360" w:lineRule="auto"/>
        <w:jc w:val="both"/>
        <w:rPr>
          <w:rFonts w:ascii="Arial" w:hAnsi="Arial" w:cs="Arial"/>
          <w:sz w:val="24"/>
          <w:szCs w:val="24"/>
        </w:rPr>
      </w:pPr>
      <w:r w:rsidRPr="00393D28">
        <w:rPr>
          <w:rFonts w:ascii="Arial" w:hAnsi="Arial" w:cs="Arial"/>
          <w:sz w:val="24"/>
          <w:szCs w:val="24"/>
        </w:rPr>
        <w:t xml:space="preserve">International Trade Administration (2023). </w:t>
      </w:r>
      <w:r w:rsidRPr="00393D28">
        <w:rPr>
          <w:rFonts w:ascii="Arial" w:hAnsi="Arial" w:cs="Arial"/>
          <w:i/>
          <w:iCs/>
          <w:sz w:val="24"/>
          <w:szCs w:val="24"/>
        </w:rPr>
        <w:t>United Arab Emirates - Digital and Information Communication Technology (ICT)</w:t>
      </w:r>
      <w:r w:rsidRPr="00393D28">
        <w:rPr>
          <w:rFonts w:ascii="Arial" w:hAnsi="Arial" w:cs="Arial"/>
          <w:sz w:val="24"/>
          <w:szCs w:val="24"/>
        </w:rPr>
        <w:t>. [</w:t>
      </w:r>
      <w:proofErr w:type="gramStart"/>
      <w:r w:rsidRPr="00393D28">
        <w:rPr>
          <w:rFonts w:ascii="Arial" w:hAnsi="Arial" w:cs="Arial"/>
          <w:sz w:val="24"/>
          <w:szCs w:val="24"/>
        </w:rPr>
        <w:t>online</w:t>
      </w:r>
      <w:proofErr w:type="gramEnd"/>
      <w:r w:rsidRPr="00393D28">
        <w:rPr>
          <w:rFonts w:ascii="Arial" w:hAnsi="Arial" w:cs="Arial"/>
          <w:sz w:val="24"/>
          <w:szCs w:val="24"/>
        </w:rPr>
        <w:t xml:space="preserve">] www.trade.gov. Available at: </w:t>
      </w:r>
      <w:hyperlink r:id="rId49" w:history="1">
        <w:r w:rsidRPr="00393D28">
          <w:rPr>
            <w:rFonts w:ascii="Arial" w:hAnsi="Arial" w:cs="Arial"/>
            <w:sz w:val="24"/>
            <w:szCs w:val="24"/>
          </w:rPr>
          <w:t>https://www.trade.gov/country-commercial-guides/united-arab-emirates-digital-and-information-communication-technology-ict</w:t>
        </w:r>
      </w:hyperlink>
      <w:r w:rsidRPr="00393D28">
        <w:rPr>
          <w:rFonts w:ascii="Arial" w:hAnsi="Arial" w:cs="Arial"/>
          <w:sz w:val="24"/>
          <w:szCs w:val="24"/>
        </w:rPr>
        <w:t>.</w:t>
      </w:r>
    </w:p>
    <w:p w14:paraId="1662C61F" w14:textId="6A44A868" w:rsidR="008527E9" w:rsidRPr="008527E9" w:rsidRDefault="008527E9" w:rsidP="008527E9">
      <w:pPr>
        <w:spacing w:after="240" w:line="360" w:lineRule="auto"/>
        <w:rPr>
          <w:rFonts w:ascii="Arial" w:eastAsia="Times New Roman" w:hAnsi="Arial" w:cs="Arial"/>
          <w:sz w:val="24"/>
          <w:szCs w:val="24"/>
          <w:lang w:val="en-US"/>
        </w:rPr>
      </w:pPr>
      <w:proofErr w:type="spellStart"/>
      <w:r w:rsidRPr="00E43B59">
        <w:rPr>
          <w:rFonts w:ascii="Arial" w:eastAsia="Times New Roman" w:hAnsi="Arial" w:cs="Arial"/>
          <w:sz w:val="24"/>
          <w:szCs w:val="24"/>
          <w:lang w:val="en-US"/>
        </w:rPr>
        <w:t>Iyer</w:t>
      </w:r>
      <w:proofErr w:type="spellEnd"/>
      <w:r w:rsidRPr="00E43B59">
        <w:rPr>
          <w:rFonts w:ascii="Arial" w:eastAsia="Times New Roman" w:hAnsi="Arial" w:cs="Arial"/>
          <w:sz w:val="24"/>
          <w:szCs w:val="24"/>
          <w:lang w:val="en-US"/>
        </w:rPr>
        <w:t xml:space="preserve">, A. (2023). </w:t>
      </w:r>
      <w:r w:rsidRPr="00E43B59">
        <w:rPr>
          <w:rFonts w:ascii="Arial" w:eastAsia="Times New Roman" w:hAnsi="Arial" w:cs="Arial"/>
          <w:i/>
          <w:iCs/>
          <w:sz w:val="24"/>
          <w:szCs w:val="24"/>
          <w:lang w:val="en-US"/>
        </w:rPr>
        <w:t>Unveiling the Future: HR Trends in the UAE for 2024</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www.linkedin.com. Available at: https://www.linkedin.com/pulse/unveiling-future-hr-trends-uae-2024-adithya-iyer-assoc-cipd-pgdhrm-ab62f/ [Accessed 4 Apr. 2024].</w:t>
      </w:r>
    </w:p>
    <w:p w14:paraId="1134F4C5" w14:textId="2BE3AA60" w:rsidR="008527E9" w:rsidRPr="008527E9" w:rsidRDefault="008527E9" w:rsidP="008527E9">
      <w:pPr>
        <w:spacing w:after="240" w:line="360" w:lineRule="auto"/>
        <w:rPr>
          <w:rFonts w:ascii="Arial" w:eastAsia="Times New Roman" w:hAnsi="Arial" w:cs="Arial"/>
          <w:sz w:val="24"/>
          <w:szCs w:val="24"/>
          <w:lang w:val="en-US"/>
        </w:rPr>
      </w:pPr>
      <w:r w:rsidRPr="00E43B59">
        <w:rPr>
          <w:rFonts w:ascii="Arial" w:eastAsia="Times New Roman" w:hAnsi="Arial" w:cs="Arial"/>
          <w:sz w:val="24"/>
          <w:szCs w:val="24"/>
          <w:lang w:val="en-US"/>
        </w:rPr>
        <w:t xml:space="preserve">Janssen, T. and </w:t>
      </w:r>
      <w:proofErr w:type="spellStart"/>
      <w:r w:rsidRPr="00E43B59">
        <w:rPr>
          <w:rFonts w:ascii="Arial" w:eastAsia="Times New Roman" w:hAnsi="Arial" w:cs="Arial"/>
          <w:sz w:val="24"/>
          <w:szCs w:val="24"/>
          <w:lang w:val="en-US"/>
        </w:rPr>
        <w:t>Lübker</w:t>
      </w:r>
      <w:proofErr w:type="spellEnd"/>
      <w:r w:rsidRPr="00E43B59">
        <w:rPr>
          <w:rFonts w:ascii="Arial" w:eastAsia="Times New Roman" w:hAnsi="Arial" w:cs="Arial"/>
          <w:sz w:val="24"/>
          <w:szCs w:val="24"/>
          <w:lang w:val="en-US"/>
        </w:rPr>
        <w:t xml:space="preserve">, M. (2023). WSI EUROPEAN COLLECTIVE BARGAINING REPORT 2022 / 2023 Real Wages Collapse across Europe Due to Inflation Shock. </w:t>
      </w:r>
      <w:r w:rsidRPr="00E43B59">
        <w:rPr>
          <w:rFonts w:ascii="Arial" w:eastAsia="Times New Roman" w:hAnsi="Arial" w:cs="Arial"/>
          <w:i/>
          <w:iCs/>
          <w:sz w:val="24"/>
          <w:szCs w:val="24"/>
          <w:lang w:val="en-US"/>
        </w:rPr>
        <w:t>Real Wages Collapse across Europe Due to Inflation Shock</w:t>
      </w:r>
      <w:r w:rsidRPr="00E43B59">
        <w:rPr>
          <w:rFonts w:ascii="Arial" w:eastAsia="Times New Roman" w:hAnsi="Arial" w:cs="Arial"/>
          <w:sz w:val="24"/>
          <w:szCs w:val="24"/>
          <w:lang w:val="en-US"/>
        </w:rPr>
        <w:t xml:space="preserve">, [online] </w:t>
      </w:r>
      <w:proofErr w:type="gramStart"/>
      <w:r w:rsidRPr="00E43B59">
        <w:rPr>
          <w:rFonts w:ascii="Arial" w:eastAsia="Times New Roman" w:hAnsi="Arial" w:cs="Arial"/>
          <w:sz w:val="24"/>
          <w:szCs w:val="24"/>
          <w:lang w:val="en-US"/>
        </w:rPr>
        <w:t>No.86e(</w:t>
      </w:r>
      <w:proofErr w:type="gramEnd"/>
      <w:r w:rsidRPr="00E43B59">
        <w:rPr>
          <w:rFonts w:ascii="Arial" w:eastAsia="Times New Roman" w:hAnsi="Arial" w:cs="Arial"/>
          <w:sz w:val="24"/>
          <w:szCs w:val="24"/>
          <w:lang w:val="en-US"/>
        </w:rPr>
        <w:t>86e). Available at: https://www.wsi.de/fpdf/HBS-008657/p_wsi_report_86e_2023.pdf [Accessed 9 Apr. 2024].</w:t>
      </w:r>
    </w:p>
    <w:p w14:paraId="379EE091" w14:textId="77777777" w:rsidR="008527E9" w:rsidRPr="00E43B59" w:rsidRDefault="008527E9" w:rsidP="008527E9">
      <w:pPr>
        <w:spacing w:after="240" w:line="360" w:lineRule="auto"/>
        <w:rPr>
          <w:rFonts w:ascii="Arial" w:eastAsia="Times New Roman" w:hAnsi="Arial" w:cs="Arial"/>
          <w:sz w:val="24"/>
          <w:szCs w:val="24"/>
          <w:lang w:val="en-US"/>
        </w:rPr>
      </w:pPr>
      <w:proofErr w:type="spellStart"/>
      <w:r w:rsidRPr="00E43B59">
        <w:rPr>
          <w:rFonts w:ascii="Arial" w:eastAsia="Times New Roman" w:hAnsi="Arial" w:cs="Arial"/>
          <w:sz w:val="24"/>
          <w:szCs w:val="24"/>
          <w:lang w:val="en-US"/>
        </w:rPr>
        <w:t>Katanich</w:t>
      </w:r>
      <w:proofErr w:type="spellEnd"/>
      <w:r w:rsidRPr="00E43B59">
        <w:rPr>
          <w:rFonts w:ascii="Arial" w:eastAsia="Times New Roman" w:hAnsi="Arial" w:cs="Arial"/>
          <w:sz w:val="24"/>
          <w:szCs w:val="24"/>
          <w:lang w:val="en-US"/>
        </w:rPr>
        <w:t xml:space="preserve">, D. (2023). </w:t>
      </w:r>
      <w:r w:rsidRPr="00E43B59">
        <w:rPr>
          <w:rFonts w:ascii="Arial" w:eastAsia="Times New Roman" w:hAnsi="Arial" w:cs="Arial"/>
          <w:i/>
          <w:iCs/>
          <w:sz w:val="24"/>
          <w:szCs w:val="24"/>
          <w:lang w:val="en-US"/>
        </w:rPr>
        <w:t>German Unemployment at Highest Rate in More than Two Years</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xml:space="preserve">] </w:t>
      </w:r>
      <w:proofErr w:type="spellStart"/>
      <w:r w:rsidRPr="00E43B59">
        <w:rPr>
          <w:rFonts w:ascii="Arial" w:eastAsia="Times New Roman" w:hAnsi="Arial" w:cs="Arial"/>
          <w:sz w:val="24"/>
          <w:szCs w:val="24"/>
          <w:lang w:val="en-US"/>
        </w:rPr>
        <w:t>euronews</w:t>
      </w:r>
      <w:proofErr w:type="spellEnd"/>
      <w:r w:rsidRPr="00E43B59">
        <w:rPr>
          <w:rFonts w:ascii="Arial" w:eastAsia="Times New Roman" w:hAnsi="Arial" w:cs="Arial"/>
          <w:sz w:val="24"/>
          <w:szCs w:val="24"/>
          <w:lang w:val="en-US"/>
        </w:rPr>
        <w:t>. Available at: https://www.euronews.com/business/2023/11/30/german-unemployment-at-highest-rate-in-more-than-two-years [Accessed 9 Apr. 2024].</w:t>
      </w:r>
    </w:p>
    <w:p w14:paraId="49E8583E" w14:textId="18AB0316" w:rsidR="008527E9" w:rsidRPr="008527E9" w:rsidRDefault="008527E9" w:rsidP="008527E9">
      <w:pPr>
        <w:spacing w:after="240" w:line="360" w:lineRule="auto"/>
        <w:rPr>
          <w:rFonts w:ascii="Arial" w:eastAsia="Times New Roman" w:hAnsi="Arial" w:cs="Arial"/>
          <w:sz w:val="24"/>
          <w:szCs w:val="24"/>
          <w:lang w:val="en-US"/>
        </w:rPr>
      </w:pPr>
      <w:proofErr w:type="spellStart"/>
      <w:r w:rsidRPr="00E43B59">
        <w:rPr>
          <w:rFonts w:ascii="Arial" w:eastAsia="Times New Roman" w:hAnsi="Arial" w:cs="Arial"/>
          <w:sz w:val="24"/>
          <w:szCs w:val="24"/>
          <w:lang w:val="en-US"/>
        </w:rPr>
        <w:t>Khaleeli</w:t>
      </w:r>
      <w:proofErr w:type="spellEnd"/>
      <w:r w:rsidRPr="00E43B59">
        <w:rPr>
          <w:rFonts w:ascii="Arial" w:eastAsia="Times New Roman" w:hAnsi="Arial" w:cs="Arial"/>
          <w:sz w:val="24"/>
          <w:szCs w:val="24"/>
          <w:lang w:val="en-US"/>
        </w:rPr>
        <w:t xml:space="preserve">, S. (2024). </w:t>
      </w:r>
      <w:proofErr w:type="spellStart"/>
      <w:r w:rsidRPr="00E43B59">
        <w:rPr>
          <w:rFonts w:ascii="Arial" w:eastAsia="Times New Roman" w:hAnsi="Arial" w:cs="Arial"/>
          <w:i/>
          <w:iCs/>
          <w:sz w:val="24"/>
          <w:szCs w:val="24"/>
          <w:lang w:val="en-US"/>
        </w:rPr>
        <w:t>Emiratisation</w:t>
      </w:r>
      <w:proofErr w:type="spellEnd"/>
      <w:r w:rsidRPr="00E43B59">
        <w:rPr>
          <w:rFonts w:ascii="Arial" w:eastAsia="Times New Roman" w:hAnsi="Arial" w:cs="Arial"/>
          <w:i/>
          <w:iCs/>
          <w:sz w:val="24"/>
          <w:szCs w:val="24"/>
          <w:lang w:val="en-US"/>
        </w:rPr>
        <w:t xml:space="preserve"> Compliance for Small Companies in the UAE</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xml:space="preserve">] </w:t>
      </w:r>
      <w:proofErr w:type="spellStart"/>
      <w:r w:rsidRPr="00E43B59">
        <w:rPr>
          <w:rFonts w:ascii="Arial" w:eastAsia="Times New Roman" w:hAnsi="Arial" w:cs="Arial"/>
          <w:sz w:val="24"/>
          <w:szCs w:val="24"/>
          <w:lang w:val="en-US"/>
        </w:rPr>
        <w:t>Fragomen</w:t>
      </w:r>
      <w:proofErr w:type="spellEnd"/>
      <w:r w:rsidRPr="00E43B59">
        <w:rPr>
          <w:rFonts w:ascii="Arial" w:eastAsia="Times New Roman" w:hAnsi="Arial" w:cs="Arial"/>
          <w:sz w:val="24"/>
          <w:szCs w:val="24"/>
          <w:lang w:val="en-US"/>
        </w:rPr>
        <w:t xml:space="preserve"> - Immigration attorneys, solicitors, and consultants worldwide - </w:t>
      </w:r>
      <w:proofErr w:type="spellStart"/>
      <w:r w:rsidRPr="00E43B59">
        <w:rPr>
          <w:rFonts w:ascii="Arial" w:eastAsia="Times New Roman" w:hAnsi="Arial" w:cs="Arial"/>
          <w:sz w:val="24"/>
          <w:szCs w:val="24"/>
          <w:lang w:val="en-US"/>
        </w:rPr>
        <w:t>Emiratisation</w:t>
      </w:r>
      <w:proofErr w:type="spellEnd"/>
      <w:r w:rsidRPr="00E43B59">
        <w:rPr>
          <w:rFonts w:ascii="Arial" w:eastAsia="Times New Roman" w:hAnsi="Arial" w:cs="Arial"/>
          <w:sz w:val="24"/>
          <w:szCs w:val="24"/>
          <w:lang w:val="en-US"/>
        </w:rPr>
        <w:t xml:space="preserve"> Compliance for Small Companies in the UAE. Available at: https://www.fragomen.com/insights/emiratisation-compliance-for-small-companies-in-the-uae.html [Accessed 8 Apr. 2024].</w:t>
      </w:r>
    </w:p>
    <w:p w14:paraId="21A43CCF" w14:textId="0E3BD8AC" w:rsidR="008527E9" w:rsidRDefault="0012728D" w:rsidP="0012728D">
      <w:pPr>
        <w:widowControl w:val="0"/>
        <w:autoSpaceDE w:val="0"/>
        <w:autoSpaceDN w:val="0"/>
        <w:adjustRightInd w:val="0"/>
        <w:spacing w:after="240" w:line="360" w:lineRule="auto"/>
        <w:jc w:val="both"/>
        <w:rPr>
          <w:rFonts w:ascii="Arial" w:hAnsi="Arial" w:cs="Arial"/>
          <w:sz w:val="24"/>
          <w:szCs w:val="24"/>
        </w:rPr>
      </w:pPr>
      <w:proofErr w:type="spellStart"/>
      <w:r w:rsidRPr="00393D28">
        <w:rPr>
          <w:rFonts w:ascii="Arial" w:hAnsi="Arial" w:cs="Arial"/>
          <w:sz w:val="24"/>
          <w:szCs w:val="24"/>
        </w:rPr>
        <w:t>Khassawneh</w:t>
      </w:r>
      <w:proofErr w:type="spellEnd"/>
      <w:r w:rsidRPr="00393D28">
        <w:rPr>
          <w:rFonts w:ascii="Arial" w:hAnsi="Arial" w:cs="Arial"/>
          <w:sz w:val="24"/>
          <w:szCs w:val="24"/>
        </w:rPr>
        <w:t xml:space="preserve">, O. and </w:t>
      </w:r>
      <w:proofErr w:type="spellStart"/>
      <w:r w:rsidRPr="00393D28">
        <w:rPr>
          <w:rFonts w:ascii="Arial" w:hAnsi="Arial" w:cs="Arial"/>
          <w:sz w:val="24"/>
          <w:szCs w:val="24"/>
        </w:rPr>
        <w:t>Abaker</w:t>
      </w:r>
      <w:proofErr w:type="spellEnd"/>
      <w:r w:rsidRPr="00393D28">
        <w:rPr>
          <w:rFonts w:ascii="Arial" w:hAnsi="Arial" w:cs="Arial"/>
          <w:sz w:val="24"/>
          <w:szCs w:val="24"/>
        </w:rPr>
        <w:t xml:space="preserve">, M.-O.S.M. (2022). Human Resource Management in the United Arab Emirates: Towards a Better Understanding. </w:t>
      </w:r>
      <w:r w:rsidRPr="00393D28">
        <w:rPr>
          <w:rFonts w:ascii="Arial" w:hAnsi="Arial" w:cs="Arial"/>
          <w:i/>
          <w:iCs/>
          <w:sz w:val="24"/>
          <w:szCs w:val="24"/>
        </w:rPr>
        <w:t>HRM in the Global South</w:t>
      </w:r>
      <w:r w:rsidRPr="00393D28">
        <w:rPr>
          <w:rFonts w:ascii="Arial" w:hAnsi="Arial" w:cs="Arial"/>
          <w:sz w:val="24"/>
          <w:szCs w:val="24"/>
        </w:rPr>
        <w:t xml:space="preserve">, pp.103–128. </w:t>
      </w:r>
      <w:proofErr w:type="spellStart"/>
      <w:proofErr w:type="gramStart"/>
      <w:r w:rsidRPr="00393D28">
        <w:rPr>
          <w:rFonts w:ascii="Arial" w:hAnsi="Arial" w:cs="Arial"/>
          <w:sz w:val="24"/>
          <w:szCs w:val="24"/>
        </w:rPr>
        <w:t>doi</w:t>
      </w:r>
      <w:proofErr w:type="gramEnd"/>
      <w:r w:rsidRPr="00393D28">
        <w:rPr>
          <w:rFonts w:ascii="Arial" w:hAnsi="Arial" w:cs="Arial"/>
          <w:sz w:val="24"/>
          <w:szCs w:val="24"/>
        </w:rPr>
        <w:t>:</w:t>
      </w:r>
      <w:hyperlink r:id="rId50" w:history="1">
        <w:r w:rsidRPr="00393D28">
          <w:rPr>
            <w:rFonts w:ascii="Arial" w:hAnsi="Arial" w:cs="Arial"/>
            <w:sz w:val="24"/>
            <w:szCs w:val="24"/>
          </w:rPr>
          <w:t>https</w:t>
        </w:r>
        <w:proofErr w:type="spellEnd"/>
        <w:r w:rsidRPr="00393D28">
          <w:rPr>
            <w:rFonts w:ascii="Arial" w:hAnsi="Arial" w:cs="Arial"/>
            <w:sz w:val="24"/>
            <w:szCs w:val="24"/>
          </w:rPr>
          <w:t>://doi.org/10.1007/978-3-030-98309-3_5</w:t>
        </w:r>
      </w:hyperlink>
      <w:r w:rsidRPr="00393D28">
        <w:rPr>
          <w:rFonts w:ascii="Arial" w:hAnsi="Arial" w:cs="Arial"/>
          <w:sz w:val="24"/>
          <w:szCs w:val="24"/>
        </w:rPr>
        <w:t>.</w:t>
      </w:r>
    </w:p>
    <w:p w14:paraId="5E40F5D8" w14:textId="176FE928" w:rsidR="004C4EBB" w:rsidRDefault="004C4EBB" w:rsidP="004C4EBB">
      <w:pPr>
        <w:pStyle w:val="NormalWeb"/>
        <w:spacing w:before="0" w:beforeAutospacing="0" w:after="240" w:afterAutospacing="0" w:line="360" w:lineRule="auto"/>
        <w:rPr>
          <w:rFonts w:ascii="Arial" w:hAnsi="Arial" w:cs="Arial"/>
        </w:rPr>
      </w:pPr>
      <w:proofErr w:type="spellStart"/>
      <w:r>
        <w:rPr>
          <w:rFonts w:ascii="Arial" w:hAnsi="Arial" w:cs="Arial"/>
        </w:rPr>
        <w:lastRenderedPageBreak/>
        <w:t>Kinkartz</w:t>
      </w:r>
      <w:proofErr w:type="spellEnd"/>
      <w:r>
        <w:rPr>
          <w:rFonts w:ascii="Arial" w:hAnsi="Arial" w:cs="Arial"/>
        </w:rPr>
        <w:t xml:space="preserve">, S. (2024). </w:t>
      </w:r>
      <w:r>
        <w:rPr>
          <w:rFonts w:ascii="Arial" w:hAnsi="Arial" w:cs="Arial"/>
          <w:i/>
          <w:iCs/>
        </w:rPr>
        <w:t>Ukrainian refugees in Germany: Why few work for a living – DW – 02/22/2024</w:t>
      </w:r>
      <w:r>
        <w:rPr>
          <w:rFonts w:ascii="Arial" w:hAnsi="Arial" w:cs="Arial"/>
        </w:rPr>
        <w:t>. [</w:t>
      </w:r>
      <w:proofErr w:type="gramStart"/>
      <w:r>
        <w:rPr>
          <w:rFonts w:ascii="Arial" w:hAnsi="Arial" w:cs="Arial"/>
        </w:rPr>
        <w:t>online</w:t>
      </w:r>
      <w:proofErr w:type="gramEnd"/>
      <w:r>
        <w:rPr>
          <w:rFonts w:ascii="Arial" w:hAnsi="Arial" w:cs="Arial"/>
        </w:rPr>
        <w:t>] dw.com. Available at: https://www.dw.com/en/ukrainian-refugees-in-germany-why-few-work-for-a-living/a-68338226#:~:text=After%20Russia%20began%20its%20full [Accessed 3 May 2024].</w:t>
      </w:r>
    </w:p>
    <w:p w14:paraId="2C66C34F" w14:textId="0814D10B" w:rsidR="0012728D" w:rsidRPr="00393D28" w:rsidRDefault="0012728D" w:rsidP="0012728D">
      <w:pPr>
        <w:widowControl w:val="0"/>
        <w:autoSpaceDE w:val="0"/>
        <w:autoSpaceDN w:val="0"/>
        <w:adjustRightInd w:val="0"/>
        <w:spacing w:after="240" w:line="360" w:lineRule="auto"/>
        <w:jc w:val="both"/>
        <w:rPr>
          <w:rFonts w:ascii="Arial" w:hAnsi="Arial" w:cs="Arial"/>
          <w:sz w:val="24"/>
          <w:szCs w:val="24"/>
        </w:rPr>
      </w:pPr>
      <w:r w:rsidRPr="00393D28">
        <w:rPr>
          <w:rFonts w:ascii="Arial" w:hAnsi="Arial" w:cs="Arial"/>
          <w:sz w:val="24"/>
          <w:szCs w:val="24"/>
        </w:rPr>
        <w:t xml:space="preserve">Kirby, G.H. and </w:t>
      </w:r>
      <w:proofErr w:type="spellStart"/>
      <w:r w:rsidRPr="00393D28">
        <w:rPr>
          <w:rFonts w:ascii="Arial" w:hAnsi="Arial" w:cs="Arial"/>
          <w:sz w:val="24"/>
          <w:szCs w:val="24"/>
        </w:rPr>
        <w:t>Hamerow</w:t>
      </w:r>
      <w:proofErr w:type="spellEnd"/>
      <w:r w:rsidRPr="00393D28">
        <w:rPr>
          <w:rFonts w:ascii="Arial" w:hAnsi="Arial" w:cs="Arial"/>
          <w:sz w:val="24"/>
          <w:szCs w:val="24"/>
        </w:rPr>
        <w:t xml:space="preserve">, T.S. (2019). Germany - Government and society. In: </w:t>
      </w:r>
      <w:proofErr w:type="spellStart"/>
      <w:r w:rsidRPr="00393D28">
        <w:rPr>
          <w:rFonts w:ascii="Arial" w:hAnsi="Arial" w:cs="Arial"/>
          <w:i/>
          <w:iCs/>
          <w:sz w:val="24"/>
          <w:szCs w:val="24"/>
        </w:rPr>
        <w:t>Encyclopædia</w:t>
      </w:r>
      <w:proofErr w:type="spellEnd"/>
      <w:r w:rsidRPr="00393D28">
        <w:rPr>
          <w:rFonts w:ascii="Arial" w:hAnsi="Arial" w:cs="Arial"/>
          <w:i/>
          <w:iCs/>
          <w:sz w:val="24"/>
          <w:szCs w:val="24"/>
        </w:rPr>
        <w:t xml:space="preserve"> Britannica</w:t>
      </w:r>
      <w:r w:rsidRPr="00393D28">
        <w:rPr>
          <w:rFonts w:ascii="Arial" w:hAnsi="Arial" w:cs="Arial"/>
          <w:sz w:val="24"/>
          <w:szCs w:val="24"/>
        </w:rPr>
        <w:t>. [</w:t>
      </w:r>
      <w:proofErr w:type="gramStart"/>
      <w:r w:rsidRPr="00393D28">
        <w:rPr>
          <w:rFonts w:ascii="Arial" w:hAnsi="Arial" w:cs="Arial"/>
          <w:sz w:val="24"/>
          <w:szCs w:val="24"/>
        </w:rPr>
        <w:t>online</w:t>
      </w:r>
      <w:proofErr w:type="gramEnd"/>
      <w:r w:rsidRPr="00393D28">
        <w:rPr>
          <w:rFonts w:ascii="Arial" w:hAnsi="Arial" w:cs="Arial"/>
          <w:sz w:val="24"/>
          <w:szCs w:val="24"/>
        </w:rPr>
        <w:t xml:space="preserve">] Available at: </w:t>
      </w:r>
      <w:hyperlink r:id="rId51" w:history="1">
        <w:r w:rsidRPr="00393D28">
          <w:rPr>
            <w:rFonts w:ascii="Arial" w:hAnsi="Arial" w:cs="Arial"/>
            <w:sz w:val="24"/>
            <w:szCs w:val="24"/>
          </w:rPr>
          <w:t>https://www.britannica.com/place/Germany/Government-and-society</w:t>
        </w:r>
      </w:hyperlink>
      <w:r w:rsidRPr="00393D28">
        <w:rPr>
          <w:rFonts w:ascii="Arial" w:hAnsi="Arial" w:cs="Arial"/>
          <w:sz w:val="24"/>
          <w:szCs w:val="24"/>
        </w:rPr>
        <w:t>.</w:t>
      </w:r>
    </w:p>
    <w:p w14:paraId="393F164C" w14:textId="77777777" w:rsidR="008527E9" w:rsidRPr="00E43B59" w:rsidRDefault="008527E9" w:rsidP="008527E9">
      <w:pPr>
        <w:spacing w:after="240" w:line="360" w:lineRule="auto"/>
        <w:rPr>
          <w:rFonts w:ascii="Arial" w:eastAsia="Times New Roman" w:hAnsi="Arial" w:cs="Arial"/>
          <w:sz w:val="24"/>
          <w:szCs w:val="24"/>
          <w:lang w:val="en-US"/>
        </w:rPr>
      </w:pPr>
      <w:r w:rsidRPr="00E43B59">
        <w:rPr>
          <w:rFonts w:ascii="Arial" w:eastAsia="Times New Roman" w:hAnsi="Arial" w:cs="Arial"/>
          <w:sz w:val="24"/>
          <w:szCs w:val="24"/>
          <w:lang w:val="en-US"/>
        </w:rPr>
        <w:t xml:space="preserve">Kiron, D. and </w:t>
      </w:r>
      <w:proofErr w:type="spellStart"/>
      <w:r w:rsidRPr="00E43B59">
        <w:rPr>
          <w:rFonts w:ascii="Arial" w:eastAsia="Times New Roman" w:hAnsi="Arial" w:cs="Arial"/>
          <w:sz w:val="24"/>
          <w:szCs w:val="24"/>
          <w:lang w:val="en-US"/>
        </w:rPr>
        <w:t>Spindel</w:t>
      </w:r>
      <w:proofErr w:type="spellEnd"/>
      <w:r w:rsidRPr="00E43B59">
        <w:rPr>
          <w:rFonts w:ascii="Arial" w:eastAsia="Times New Roman" w:hAnsi="Arial" w:cs="Arial"/>
          <w:sz w:val="24"/>
          <w:szCs w:val="24"/>
          <w:lang w:val="en-US"/>
        </w:rPr>
        <w:t xml:space="preserve">, B. (2020). Rebooting Work for a Digital Era: How IBM Reimagined Talent and Performance Management. </w:t>
      </w:r>
      <w:r w:rsidRPr="00E43B59">
        <w:rPr>
          <w:rFonts w:ascii="Arial" w:eastAsia="Times New Roman" w:hAnsi="Arial" w:cs="Arial"/>
          <w:i/>
          <w:iCs/>
          <w:sz w:val="24"/>
          <w:szCs w:val="24"/>
          <w:lang w:val="en-US"/>
        </w:rPr>
        <w:t>Rebooting Work for a Digital era: How IBM Reimagined Talent and Performance Management</w:t>
      </w:r>
      <w:r w:rsidRPr="00E43B59">
        <w:rPr>
          <w:rFonts w:ascii="Arial" w:eastAsia="Times New Roman" w:hAnsi="Arial" w:cs="Arial"/>
          <w:sz w:val="24"/>
          <w:szCs w:val="24"/>
          <w:lang w:val="en-US"/>
        </w:rPr>
        <w:t xml:space="preserve">, pp.157–172. </w:t>
      </w:r>
      <w:proofErr w:type="spellStart"/>
      <w:r w:rsidRPr="00E43B59">
        <w:rPr>
          <w:rFonts w:ascii="Arial" w:eastAsia="Times New Roman" w:hAnsi="Arial" w:cs="Arial"/>
          <w:sz w:val="24"/>
          <w:szCs w:val="24"/>
          <w:lang w:val="en-US"/>
        </w:rPr>
        <w:t>doi:https</w:t>
      </w:r>
      <w:proofErr w:type="spellEnd"/>
      <w:r w:rsidRPr="00E43B59">
        <w:rPr>
          <w:rFonts w:ascii="Arial" w:eastAsia="Times New Roman" w:hAnsi="Arial" w:cs="Arial"/>
          <w:sz w:val="24"/>
          <w:szCs w:val="24"/>
          <w:lang w:val="en-US"/>
        </w:rPr>
        <w:t>://doi.org/10.7551/</w:t>
      </w:r>
      <w:proofErr w:type="spellStart"/>
      <w:r w:rsidRPr="00E43B59">
        <w:rPr>
          <w:rFonts w:ascii="Arial" w:eastAsia="Times New Roman" w:hAnsi="Arial" w:cs="Arial"/>
          <w:sz w:val="24"/>
          <w:szCs w:val="24"/>
          <w:lang w:val="en-US"/>
        </w:rPr>
        <w:t>mitpress</w:t>
      </w:r>
      <w:proofErr w:type="spellEnd"/>
      <w:r w:rsidRPr="00E43B59">
        <w:rPr>
          <w:rFonts w:ascii="Arial" w:eastAsia="Times New Roman" w:hAnsi="Arial" w:cs="Arial"/>
          <w:sz w:val="24"/>
          <w:szCs w:val="24"/>
          <w:lang w:val="en-US"/>
        </w:rPr>
        <w:t>/13661.003.0026.</w:t>
      </w:r>
    </w:p>
    <w:p w14:paraId="24A7178C" w14:textId="4324D84F" w:rsidR="008527E9" w:rsidRPr="008527E9" w:rsidRDefault="008527E9" w:rsidP="008527E9">
      <w:pPr>
        <w:spacing w:after="240" w:line="360" w:lineRule="auto"/>
        <w:rPr>
          <w:rFonts w:ascii="Arial" w:eastAsia="Times New Roman" w:hAnsi="Arial" w:cs="Arial"/>
          <w:sz w:val="24"/>
          <w:szCs w:val="24"/>
          <w:lang w:val="en-US"/>
        </w:rPr>
      </w:pPr>
      <w:r w:rsidRPr="00E43B59">
        <w:rPr>
          <w:rFonts w:ascii="Arial" w:eastAsia="Times New Roman" w:hAnsi="Arial" w:cs="Arial"/>
          <w:sz w:val="24"/>
          <w:szCs w:val="24"/>
          <w:lang w:val="en-US"/>
        </w:rPr>
        <w:t xml:space="preserve">Larkin, A. and </w:t>
      </w:r>
      <w:proofErr w:type="spellStart"/>
      <w:r w:rsidRPr="00E43B59">
        <w:rPr>
          <w:rFonts w:ascii="Arial" w:eastAsia="Times New Roman" w:hAnsi="Arial" w:cs="Arial"/>
          <w:sz w:val="24"/>
          <w:szCs w:val="24"/>
          <w:lang w:val="en-US"/>
        </w:rPr>
        <w:t>Hystad</w:t>
      </w:r>
      <w:proofErr w:type="spellEnd"/>
      <w:r w:rsidRPr="00E43B59">
        <w:rPr>
          <w:rFonts w:ascii="Arial" w:eastAsia="Times New Roman" w:hAnsi="Arial" w:cs="Arial"/>
          <w:sz w:val="24"/>
          <w:szCs w:val="24"/>
          <w:lang w:val="en-US"/>
        </w:rPr>
        <w:t xml:space="preserve">, P. (2017). Towards Personal Exposures: How Technology Is Changing Air Pollution and Health Research. </w:t>
      </w:r>
      <w:r w:rsidRPr="00E43B59">
        <w:rPr>
          <w:rFonts w:ascii="Arial" w:eastAsia="Times New Roman" w:hAnsi="Arial" w:cs="Arial"/>
          <w:i/>
          <w:iCs/>
          <w:sz w:val="24"/>
          <w:szCs w:val="24"/>
          <w:lang w:val="en-US"/>
        </w:rPr>
        <w:t>Current Environmental Health Reports</w:t>
      </w:r>
      <w:r w:rsidRPr="00E43B59">
        <w:rPr>
          <w:rFonts w:ascii="Arial" w:eastAsia="Times New Roman" w:hAnsi="Arial" w:cs="Arial"/>
          <w:sz w:val="24"/>
          <w:szCs w:val="24"/>
          <w:lang w:val="en-US"/>
        </w:rPr>
        <w:t xml:space="preserve">, 4(4), pp.463–471. </w:t>
      </w:r>
      <w:proofErr w:type="spellStart"/>
      <w:r w:rsidRPr="00E43B59">
        <w:rPr>
          <w:rFonts w:ascii="Arial" w:eastAsia="Times New Roman" w:hAnsi="Arial" w:cs="Arial"/>
          <w:sz w:val="24"/>
          <w:szCs w:val="24"/>
          <w:lang w:val="en-US"/>
        </w:rPr>
        <w:t>doi:https</w:t>
      </w:r>
      <w:proofErr w:type="spellEnd"/>
      <w:r w:rsidRPr="00E43B59">
        <w:rPr>
          <w:rFonts w:ascii="Arial" w:eastAsia="Times New Roman" w:hAnsi="Arial" w:cs="Arial"/>
          <w:sz w:val="24"/>
          <w:szCs w:val="24"/>
          <w:lang w:val="en-US"/>
        </w:rPr>
        <w:t>://doi.org/10.1007/s40572-017-0163-y.</w:t>
      </w:r>
    </w:p>
    <w:p w14:paraId="7D5F6D63" w14:textId="2B48D884" w:rsidR="0012728D" w:rsidRPr="00393D28" w:rsidRDefault="0012728D" w:rsidP="0012728D">
      <w:pPr>
        <w:widowControl w:val="0"/>
        <w:autoSpaceDE w:val="0"/>
        <w:autoSpaceDN w:val="0"/>
        <w:adjustRightInd w:val="0"/>
        <w:spacing w:after="240" w:line="360" w:lineRule="auto"/>
        <w:jc w:val="both"/>
        <w:rPr>
          <w:rFonts w:ascii="Arial" w:eastAsia="Times New Roman" w:hAnsi="Arial" w:cs="Arial"/>
          <w:sz w:val="24"/>
          <w:szCs w:val="24"/>
          <w:lang w:val="en-US"/>
        </w:rPr>
      </w:pPr>
      <w:r w:rsidRPr="00393D28">
        <w:rPr>
          <w:rFonts w:ascii="Arial" w:hAnsi="Arial" w:cs="Arial"/>
          <w:sz w:val="24"/>
          <w:szCs w:val="24"/>
        </w:rPr>
        <w:t xml:space="preserve">Lippert, J.P. (2023). </w:t>
      </w:r>
      <w:r w:rsidRPr="00393D28">
        <w:rPr>
          <w:rFonts w:ascii="Arial" w:hAnsi="Arial" w:cs="Arial"/>
          <w:i/>
          <w:iCs/>
          <w:sz w:val="24"/>
          <w:szCs w:val="24"/>
        </w:rPr>
        <w:t>U.S.-Germany Relationship Remains Solid, but Underlying Policy Differences Begin to Show</w:t>
      </w:r>
      <w:r w:rsidRPr="00393D28">
        <w:rPr>
          <w:rFonts w:ascii="Arial" w:hAnsi="Arial" w:cs="Arial"/>
          <w:sz w:val="24"/>
          <w:szCs w:val="24"/>
        </w:rPr>
        <w:t>. [</w:t>
      </w:r>
      <w:proofErr w:type="gramStart"/>
      <w:r w:rsidRPr="00393D28">
        <w:rPr>
          <w:rFonts w:ascii="Arial" w:hAnsi="Arial" w:cs="Arial"/>
          <w:sz w:val="24"/>
          <w:szCs w:val="24"/>
        </w:rPr>
        <w:t>online</w:t>
      </w:r>
      <w:proofErr w:type="gramEnd"/>
      <w:r w:rsidRPr="00393D28">
        <w:rPr>
          <w:rFonts w:ascii="Arial" w:hAnsi="Arial" w:cs="Arial"/>
          <w:sz w:val="24"/>
          <w:szCs w:val="24"/>
        </w:rPr>
        <w:t xml:space="preserve">] Pew Research </w:t>
      </w:r>
      <w:proofErr w:type="spellStart"/>
      <w:r w:rsidRPr="00393D28">
        <w:rPr>
          <w:rFonts w:ascii="Arial" w:hAnsi="Arial" w:cs="Arial"/>
          <w:sz w:val="24"/>
          <w:szCs w:val="24"/>
        </w:rPr>
        <w:t>Center’s</w:t>
      </w:r>
      <w:proofErr w:type="spellEnd"/>
      <w:r w:rsidRPr="00393D28">
        <w:rPr>
          <w:rFonts w:ascii="Arial" w:hAnsi="Arial" w:cs="Arial"/>
          <w:sz w:val="24"/>
          <w:szCs w:val="24"/>
        </w:rPr>
        <w:t xml:space="preserve"> Global Attitudes Project. Available at: </w:t>
      </w:r>
      <w:hyperlink r:id="rId52" w:history="1">
        <w:r w:rsidRPr="00393D28">
          <w:rPr>
            <w:rFonts w:ascii="Arial" w:hAnsi="Arial" w:cs="Arial"/>
            <w:sz w:val="24"/>
            <w:szCs w:val="24"/>
          </w:rPr>
          <w:t>https://www.pewresearch.org/global/2023/11/27/u-s-germany-relationship-remains-solid-but-underlying-policy-differences-begin-to-show/</w:t>
        </w:r>
      </w:hyperlink>
      <w:r w:rsidRPr="00393D28">
        <w:rPr>
          <w:rFonts w:ascii="Arial" w:hAnsi="Arial" w:cs="Arial"/>
          <w:sz w:val="24"/>
          <w:szCs w:val="24"/>
        </w:rPr>
        <w:t>.</w:t>
      </w:r>
    </w:p>
    <w:p w14:paraId="46D4CEB9" w14:textId="42911C30" w:rsidR="008527E9" w:rsidRDefault="008527E9" w:rsidP="008527E9">
      <w:pPr>
        <w:spacing w:after="240" w:line="360" w:lineRule="auto"/>
        <w:rPr>
          <w:rFonts w:ascii="Arial" w:eastAsia="Times New Roman" w:hAnsi="Arial" w:cs="Arial"/>
          <w:sz w:val="24"/>
          <w:szCs w:val="24"/>
          <w:lang w:val="en-US"/>
        </w:rPr>
      </w:pPr>
      <w:r w:rsidRPr="00E43B59">
        <w:rPr>
          <w:rFonts w:ascii="Arial" w:eastAsia="Times New Roman" w:hAnsi="Arial" w:cs="Arial"/>
          <w:sz w:val="24"/>
          <w:szCs w:val="24"/>
          <w:lang w:val="en-US"/>
        </w:rPr>
        <w:t xml:space="preserve">Lund, S., </w:t>
      </w:r>
      <w:proofErr w:type="spellStart"/>
      <w:r w:rsidRPr="00E43B59">
        <w:rPr>
          <w:rFonts w:ascii="Arial" w:eastAsia="Times New Roman" w:hAnsi="Arial" w:cs="Arial"/>
          <w:sz w:val="24"/>
          <w:szCs w:val="24"/>
          <w:lang w:val="en-US"/>
        </w:rPr>
        <w:t>Manyika</w:t>
      </w:r>
      <w:proofErr w:type="spellEnd"/>
      <w:r w:rsidRPr="00E43B59">
        <w:rPr>
          <w:rFonts w:ascii="Arial" w:eastAsia="Times New Roman" w:hAnsi="Arial" w:cs="Arial"/>
          <w:sz w:val="24"/>
          <w:szCs w:val="24"/>
          <w:lang w:val="en-US"/>
        </w:rPr>
        <w:t xml:space="preserve">, J. and Robinson, K. (2016). </w:t>
      </w:r>
      <w:r w:rsidRPr="00E43B59">
        <w:rPr>
          <w:rFonts w:ascii="Arial" w:eastAsia="Times New Roman" w:hAnsi="Arial" w:cs="Arial"/>
          <w:i/>
          <w:iCs/>
          <w:sz w:val="24"/>
          <w:szCs w:val="24"/>
          <w:lang w:val="en-US"/>
        </w:rPr>
        <w:t>Managing Talent in a Digital Age</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Available at: https://www.mckinsey.com.br/~/media/McKinsey/Industries/Technology%20Media%20and%20Telecommunications/High%20Tech/Our%20Insights/Managing%20talent%20in%20a%20digital%20age/Managing%20talent%20in%20a%20digital%20age.pdf [Accessed 11 Apr. 2024].</w:t>
      </w:r>
    </w:p>
    <w:p w14:paraId="53F32E49" w14:textId="54DC2FA7" w:rsidR="00CC01E8" w:rsidRDefault="00CC01E8" w:rsidP="00CC01E8">
      <w:pPr>
        <w:spacing w:after="240" w:line="360" w:lineRule="auto"/>
        <w:jc w:val="both"/>
        <w:rPr>
          <w:rFonts w:ascii="Arial" w:eastAsia="Times New Roman" w:hAnsi="Arial" w:cs="Arial"/>
          <w:sz w:val="24"/>
          <w:szCs w:val="24"/>
          <w:lang w:val="en-US"/>
        </w:rPr>
      </w:pPr>
      <w:proofErr w:type="spellStart"/>
      <w:r w:rsidRPr="00077676">
        <w:rPr>
          <w:rFonts w:ascii="Arial" w:eastAsia="Times New Roman" w:hAnsi="Arial" w:cs="Arial"/>
          <w:sz w:val="24"/>
          <w:szCs w:val="24"/>
          <w:lang w:val="en-US"/>
        </w:rPr>
        <w:t>Lünendonk</w:t>
      </w:r>
      <w:proofErr w:type="spellEnd"/>
      <w:r w:rsidRPr="00077676">
        <w:rPr>
          <w:rFonts w:ascii="Arial" w:eastAsia="Times New Roman" w:hAnsi="Arial" w:cs="Arial"/>
          <w:sz w:val="24"/>
          <w:szCs w:val="24"/>
          <w:lang w:val="en-US"/>
        </w:rPr>
        <w:t xml:space="preserve"> (2023). </w:t>
      </w:r>
      <w:proofErr w:type="spellStart"/>
      <w:r w:rsidRPr="00077676">
        <w:rPr>
          <w:rFonts w:ascii="Arial" w:eastAsia="Times New Roman" w:hAnsi="Arial" w:cs="Arial"/>
          <w:i/>
          <w:iCs/>
          <w:sz w:val="24"/>
          <w:szCs w:val="24"/>
          <w:lang w:val="en-US"/>
        </w:rPr>
        <w:t>Umsatz</w:t>
      </w:r>
      <w:proofErr w:type="spellEnd"/>
      <w:r w:rsidRPr="00077676">
        <w:rPr>
          <w:rFonts w:ascii="Arial" w:eastAsia="Times New Roman" w:hAnsi="Arial" w:cs="Arial"/>
          <w:i/>
          <w:iCs/>
          <w:sz w:val="24"/>
          <w:szCs w:val="24"/>
          <w:lang w:val="en-US"/>
        </w:rPr>
        <w:t xml:space="preserve"> von </w:t>
      </w:r>
      <w:proofErr w:type="spellStart"/>
      <w:r w:rsidRPr="00077676">
        <w:rPr>
          <w:rFonts w:ascii="Arial" w:eastAsia="Times New Roman" w:hAnsi="Arial" w:cs="Arial"/>
          <w:i/>
          <w:iCs/>
          <w:sz w:val="24"/>
          <w:szCs w:val="24"/>
          <w:lang w:val="en-US"/>
        </w:rPr>
        <w:t>Managementberatungen</w:t>
      </w:r>
      <w:proofErr w:type="spellEnd"/>
      <w:r w:rsidRPr="00077676">
        <w:rPr>
          <w:rFonts w:ascii="Arial" w:eastAsia="Times New Roman" w:hAnsi="Arial" w:cs="Arial"/>
          <w:i/>
          <w:iCs/>
          <w:sz w:val="24"/>
          <w:szCs w:val="24"/>
          <w:lang w:val="en-US"/>
        </w:rPr>
        <w:t xml:space="preserve"> in Deutschland</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Statista. Available at: https://de.statista.com/statistik/daten/studie/308676/umfrage/top-10-unternehmensberatungen-in-deutschland-nach-umsatz/ [Accessed 17 Apr. 2024].</w:t>
      </w:r>
    </w:p>
    <w:p w14:paraId="67A28D18" w14:textId="78454402" w:rsidR="008527E9" w:rsidRDefault="008527E9" w:rsidP="008527E9">
      <w:pPr>
        <w:spacing w:after="240" w:line="360" w:lineRule="auto"/>
        <w:rPr>
          <w:rFonts w:ascii="Arial" w:eastAsia="Times New Roman" w:hAnsi="Arial" w:cs="Arial"/>
          <w:sz w:val="24"/>
          <w:szCs w:val="24"/>
          <w:lang w:val="en-US"/>
        </w:rPr>
      </w:pPr>
      <w:r w:rsidRPr="00E43B59">
        <w:rPr>
          <w:rFonts w:ascii="Arial" w:eastAsia="Times New Roman" w:hAnsi="Arial" w:cs="Arial"/>
          <w:sz w:val="24"/>
          <w:szCs w:val="24"/>
          <w:lang w:val="en-US"/>
        </w:rPr>
        <w:lastRenderedPageBreak/>
        <w:t xml:space="preserve">Macke, J. and </w:t>
      </w:r>
      <w:proofErr w:type="spellStart"/>
      <w:r w:rsidRPr="00E43B59">
        <w:rPr>
          <w:rFonts w:ascii="Arial" w:eastAsia="Times New Roman" w:hAnsi="Arial" w:cs="Arial"/>
          <w:sz w:val="24"/>
          <w:szCs w:val="24"/>
          <w:lang w:val="en-US"/>
        </w:rPr>
        <w:t>Genari</w:t>
      </w:r>
      <w:proofErr w:type="spellEnd"/>
      <w:r w:rsidRPr="00E43B59">
        <w:rPr>
          <w:rFonts w:ascii="Arial" w:eastAsia="Times New Roman" w:hAnsi="Arial" w:cs="Arial"/>
          <w:sz w:val="24"/>
          <w:szCs w:val="24"/>
          <w:lang w:val="en-US"/>
        </w:rPr>
        <w:t xml:space="preserve">, D. (2019). Systematic literature review on sustainable human resource management. </w:t>
      </w:r>
      <w:r w:rsidRPr="00E43B59">
        <w:rPr>
          <w:rFonts w:ascii="Arial" w:eastAsia="Times New Roman" w:hAnsi="Arial" w:cs="Arial"/>
          <w:i/>
          <w:iCs/>
          <w:sz w:val="24"/>
          <w:szCs w:val="24"/>
          <w:lang w:val="en-US"/>
        </w:rPr>
        <w:t>Journal of Cleaner Production</w:t>
      </w:r>
      <w:r w:rsidRPr="00E43B59">
        <w:rPr>
          <w:rFonts w:ascii="Arial" w:eastAsia="Times New Roman" w:hAnsi="Arial" w:cs="Arial"/>
          <w:sz w:val="24"/>
          <w:szCs w:val="24"/>
          <w:lang w:val="en-US"/>
        </w:rPr>
        <w:t xml:space="preserve">, [online] 208(0959-6526), pp.806–815. </w:t>
      </w:r>
      <w:proofErr w:type="spellStart"/>
      <w:r w:rsidRPr="00E43B59">
        <w:rPr>
          <w:rFonts w:ascii="Arial" w:eastAsia="Times New Roman" w:hAnsi="Arial" w:cs="Arial"/>
          <w:sz w:val="24"/>
          <w:szCs w:val="24"/>
          <w:lang w:val="en-US"/>
        </w:rPr>
        <w:t>doi:https</w:t>
      </w:r>
      <w:proofErr w:type="spellEnd"/>
      <w:r w:rsidRPr="00E43B59">
        <w:rPr>
          <w:rFonts w:ascii="Arial" w:eastAsia="Times New Roman" w:hAnsi="Arial" w:cs="Arial"/>
          <w:sz w:val="24"/>
          <w:szCs w:val="24"/>
          <w:lang w:val="en-US"/>
        </w:rPr>
        <w:t>://doi.org/10.1016/j.jclepro.2018.10.091.</w:t>
      </w:r>
    </w:p>
    <w:p w14:paraId="50F457F0" w14:textId="07EDBF69" w:rsidR="0012728D" w:rsidRPr="00393D28" w:rsidRDefault="0012728D" w:rsidP="0012728D">
      <w:pPr>
        <w:spacing w:after="240" w:line="360" w:lineRule="auto"/>
        <w:jc w:val="both"/>
        <w:rPr>
          <w:rFonts w:ascii="Arial" w:eastAsia="Times New Roman" w:hAnsi="Arial" w:cs="Arial"/>
          <w:sz w:val="24"/>
          <w:szCs w:val="24"/>
          <w:lang w:val="en-US"/>
        </w:rPr>
      </w:pPr>
      <w:proofErr w:type="spellStart"/>
      <w:r w:rsidRPr="00393D28">
        <w:rPr>
          <w:rFonts w:ascii="Arial" w:eastAsia="Times New Roman" w:hAnsi="Arial" w:cs="Arial"/>
          <w:sz w:val="24"/>
          <w:szCs w:val="24"/>
          <w:lang w:val="en-US"/>
        </w:rPr>
        <w:t>Macrotrends</w:t>
      </w:r>
      <w:proofErr w:type="spellEnd"/>
      <w:r w:rsidRPr="00393D28">
        <w:rPr>
          <w:rFonts w:ascii="Arial" w:eastAsia="Times New Roman" w:hAnsi="Arial" w:cs="Arial"/>
          <w:sz w:val="24"/>
          <w:szCs w:val="24"/>
          <w:lang w:val="en-US"/>
        </w:rPr>
        <w:t xml:space="preserve"> (2024). </w:t>
      </w:r>
      <w:r w:rsidRPr="00393D28">
        <w:rPr>
          <w:rFonts w:ascii="Arial" w:eastAsia="Times New Roman" w:hAnsi="Arial" w:cs="Arial"/>
          <w:i/>
          <w:iCs/>
          <w:sz w:val="24"/>
          <w:szCs w:val="24"/>
          <w:lang w:val="en-US"/>
        </w:rPr>
        <w:t>UAE Unemployment Rate 1991-2024</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Macrotrends.net. Available at: https://www.macrotrends.net/global-metrics/countries/ARE/uae/unemployment-rate#:~:text=Unemployment%20refers%20to%20the%20share [Accessed 10 Mar. 2024].</w:t>
      </w:r>
    </w:p>
    <w:p w14:paraId="48DE7E75" w14:textId="77777777" w:rsidR="0012728D" w:rsidRPr="00393D28" w:rsidRDefault="0012728D" w:rsidP="0012728D">
      <w:pPr>
        <w:widowControl w:val="0"/>
        <w:autoSpaceDE w:val="0"/>
        <w:autoSpaceDN w:val="0"/>
        <w:adjustRightInd w:val="0"/>
        <w:spacing w:after="240" w:line="360" w:lineRule="auto"/>
        <w:jc w:val="both"/>
        <w:rPr>
          <w:rFonts w:ascii="Arial" w:hAnsi="Arial" w:cs="Arial"/>
          <w:sz w:val="24"/>
          <w:szCs w:val="24"/>
        </w:rPr>
      </w:pPr>
      <w:proofErr w:type="spellStart"/>
      <w:r w:rsidRPr="00393D28">
        <w:rPr>
          <w:rFonts w:ascii="Arial" w:hAnsi="Arial" w:cs="Arial"/>
          <w:sz w:val="24"/>
          <w:szCs w:val="24"/>
        </w:rPr>
        <w:t>Masinde</w:t>
      </w:r>
      <w:proofErr w:type="spellEnd"/>
      <w:r w:rsidRPr="00393D28">
        <w:rPr>
          <w:rFonts w:ascii="Arial" w:hAnsi="Arial" w:cs="Arial"/>
          <w:sz w:val="24"/>
          <w:szCs w:val="24"/>
        </w:rPr>
        <w:t xml:space="preserve"> </w:t>
      </w:r>
      <w:proofErr w:type="spellStart"/>
      <w:r w:rsidRPr="00393D28">
        <w:rPr>
          <w:rFonts w:ascii="Arial" w:hAnsi="Arial" w:cs="Arial"/>
          <w:sz w:val="24"/>
          <w:szCs w:val="24"/>
        </w:rPr>
        <w:t>Indiatsy</w:t>
      </w:r>
      <w:proofErr w:type="spellEnd"/>
      <w:r w:rsidRPr="00393D28">
        <w:rPr>
          <w:rFonts w:ascii="Arial" w:hAnsi="Arial" w:cs="Arial"/>
          <w:sz w:val="24"/>
          <w:szCs w:val="24"/>
        </w:rPr>
        <w:t xml:space="preserve">, C., </w:t>
      </w:r>
      <w:proofErr w:type="spellStart"/>
      <w:r w:rsidRPr="00393D28">
        <w:rPr>
          <w:rFonts w:ascii="Arial" w:hAnsi="Arial" w:cs="Arial"/>
          <w:sz w:val="24"/>
          <w:szCs w:val="24"/>
        </w:rPr>
        <w:t>Mwangi</w:t>
      </w:r>
      <w:proofErr w:type="spellEnd"/>
      <w:r w:rsidRPr="00393D28">
        <w:rPr>
          <w:rFonts w:ascii="Arial" w:hAnsi="Arial" w:cs="Arial"/>
          <w:sz w:val="24"/>
          <w:szCs w:val="24"/>
        </w:rPr>
        <w:t xml:space="preserve">, M., </w:t>
      </w:r>
      <w:proofErr w:type="spellStart"/>
      <w:r w:rsidRPr="00393D28">
        <w:rPr>
          <w:rFonts w:ascii="Arial" w:hAnsi="Arial" w:cs="Arial"/>
          <w:sz w:val="24"/>
          <w:szCs w:val="24"/>
        </w:rPr>
        <w:t>Mandere</w:t>
      </w:r>
      <w:proofErr w:type="spellEnd"/>
      <w:r w:rsidRPr="00393D28">
        <w:rPr>
          <w:rFonts w:ascii="Arial" w:hAnsi="Arial" w:cs="Arial"/>
          <w:sz w:val="24"/>
          <w:szCs w:val="24"/>
        </w:rPr>
        <w:t xml:space="preserve">, E., </w:t>
      </w:r>
      <w:proofErr w:type="spellStart"/>
      <w:r w:rsidRPr="00393D28">
        <w:rPr>
          <w:rFonts w:ascii="Arial" w:hAnsi="Arial" w:cs="Arial"/>
          <w:sz w:val="24"/>
          <w:szCs w:val="24"/>
        </w:rPr>
        <w:t>Miroga</w:t>
      </w:r>
      <w:proofErr w:type="spellEnd"/>
      <w:r w:rsidRPr="00393D28">
        <w:rPr>
          <w:rFonts w:ascii="Arial" w:hAnsi="Arial" w:cs="Arial"/>
          <w:sz w:val="24"/>
          <w:szCs w:val="24"/>
        </w:rPr>
        <w:t xml:space="preserve"> </w:t>
      </w:r>
      <w:proofErr w:type="spellStart"/>
      <w:r w:rsidRPr="00393D28">
        <w:rPr>
          <w:rFonts w:ascii="Arial" w:hAnsi="Arial" w:cs="Arial"/>
          <w:sz w:val="24"/>
          <w:szCs w:val="24"/>
        </w:rPr>
        <w:t>Bichanga</w:t>
      </w:r>
      <w:proofErr w:type="spellEnd"/>
      <w:r w:rsidRPr="00393D28">
        <w:rPr>
          <w:rFonts w:ascii="Arial" w:hAnsi="Arial" w:cs="Arial"/>
          <w:sz w:val="24"/>
          <w:szCs w:val="24"/>
        </w:rPr>
        <w:t xml:space="preserve">, J. and </w:t>
      </w:r>
      <w:proofErr w:type="spellStart"/>
      <w:r w:rsidRPr="00393D28">
        <w:rPr>
          <w:rFonts w:ascii="Arial" w:hAnsi="Arial" w:cs="Arial"/>
          <w:sz w:val="24"/>
          <w:szCs w:val="24"/>
        </w:rPr>
        <w:t>Gongera</w:t>
      </w:r>
      <w:proofErr w:type="spellEnd"/>
      <w:r w:rsidRPr="00393D28">
        <w:rPr>
          <w:rFonts w:ascii="Arial" w:hAnsi="Arial" w:cs="Arial"/>
          <w:sz w:val="24"/>
          <w:szCs w:val="24"/>
        </w:rPr>
        <w:t xml:space="preserve">, E. (2014). The Application of Porter’s Five Forces Model on Organization Performance: A Case of Cooperative Bank of Kenya Ltd. </w:t>
      </w:r>
      <w:r w:rsidRPr="00393D28">
        <w:rPr>
          <w:rFonts w:ascii="Arial" w:hAnsi="Arial" w:cs="Arial"/>
          <w:i/>
          <w:iCs/>
          <w:sz w:val="24"/>
          <w:szCs w:val="24"/>
        </w:rPr>
        <w:t>Online)</w:t>
      </w:r>
      <w:r w:rsidRPr="00393D28">
        <w:rPr>
          <w:rFonts w:ascii="Arial" w:hAnsi="Arial" w:cs="Arial"/>
          <w:sz w:val="24"/>
          <w:szCs w:val="24"/>
        </w:rPr>
        <w:t xml:space="preserve">, [online] 6(16). Available at: </w:t>
      </w:r>
      <w:hyperlink r:id="rId53" w:history="1">
        <w:r w:rsidRPr="00393D28">
          <w:rPr>
            <w:rFonts w:ascii="Arial" w:hAnsi="Arial" w:cs="Arial"/>
            <w:sz w:val="24"/>
            <w:szCs w:val="24"/>
          </w:rPr>
          <w:t>https://core.ac.uk/download/pdf/234625548.pdf</w:t>
        </w:r>
      </w:hyperlink>
      <w:r w:rsidRPr="00393D28">
        <w:rPr>
          <w:rFonts w:ascii="Arial" w:hAnsi="Arial" w:cs="Arial"/>
          <w:sz w:val="24"/>
          <w:szCs w:val="24"/>
        </w:rPr>
        <w:t>.</w:t>
      </w:r>
    </w:p>
    <w:p w14:paraId="1AA63A67" w14:textId="5B70E8F6" w:rsidR="0012728D" w:rsidRDefault="0012728D" w:rsidP="0012728D">
      <w:pPr>
        <w:spacing w:after="240" w:line="360" w:lineRule="auto"/>
        <w:jc w:val="both"/>
        <w:rPr>
          <w:rFonts w:ascii="Arial" w:eastAsia="Times New Roman" w:hAnsi="Arial" w:cs="Arial"/>
          <w:sz w:val="24"/>
          <w:szCs w:val="24"/>
          <w:lang w:val="en-US"/>
        </w:rPr>
      </w:pPr>
      <w:proofErr w:type="spellStart"/>
      <w:r w:rsidRPr="00393D28">
        <w:rPr>
          <w:rFonts w:ascii="Arial" w:eastAsia="Times New Roman" w:hAnsi="Arial" w:cs="Arial"/>
          <w:sz w:val="24"/>
          <w:szCs w:val="24"/>
          <w:lang w:val="en-US"/>
        </w:rPr>
        <w:t>McEvoy</w:t>
      </w:r>
      <w:proofErr w:type="spellEnd"/>
      <w:r w:rsidRPr="00393D28">
        <w:rPr>
          <w:rFonts w:ascii="Arial" w:eastAsia="Times New Roman" w:hAnsi="Arial" w:cs="Arial"/>
          <w:sz w:val="24"/>
          <w:szCs w:val="24"/>
          <w:lang w:val="en-US"/>
        </w:rPr>
        <w:t xml:space="preserve">, O. (2023). </w:t>
      </w:r>
      <w:r w:rsidRPr="00393D28">
        <w:rPr>
          <w:rFonts w:ascii="Arial" w:eastAsia="Times New Roman" w:hAnsi="Arial" w:cs="Arial"/>
          <w:i/>
          <w:iCs/>
          <w:sz w:val="24"/>
          <w:szCs w:val="24"/>
          <w:lang w:val="en-US"/>
        </w:rPr>
        <w:t>Corruption perception index of Germany 2020</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Statista. Available at: https://www.statista.com/statistics/869068/corruption-perception-index-germany/ [Accessed 13 Mar. 2024].</w:t>
      </w:r>
    </w:p>
    <w:p w14:paraId="15A60BA6" w14:textId="2B3FB650" w:rsidR="00CC01E8" w:rsidRDefault="00CC01E8" w:rsidP="0012728D">
      <w:pPr>
        <w:spacing w:after="240" w:line="360" w:lineRule="auto"/>
        <w:jc w:val="both"/>
        <w:rPr>
          <w:rFonts w:ascii="Arial" w:eastAsia="Times New Roman" w:hAnsi="Arial" w:cs="Arial"/>
          <w:sz w:val="24"/>
          <w:szCs w:val="24"/>
          <w:lang w:val="en-US"/>
        </w:rPr>
      </w:pPr>
      <w:proofErr w:type="spellStart"/>
      <w:r w:rsidRPr="00077676">
        <w:rPr>
          <w:rFonts w:ascii="Arial" w:eastAsia="Times New Roman" w:hAnsi="Arial" w:cs="Arial"/>
          <w:sz w:val="24"/>
          <w:szCs w:val="24"/>
          <w:lang w:val="en-US"/>
        </w:rPr>
        <w:t>McEvoy</w:t>
      </w:r>
      <w:proofErr w:type="spellEnd"/>
      <w:r w:rsidRPr="00077676">
        <w:rPr>
          <w:rFonts w:ascii="Arial" w:eastAsia="Times New Roman" w:hAnsi="Arial" w:cs="Arial"/>
          <w:sz w:val="24"/>
          <w:szCs w:val="24"/>
          <w:lang w:val="en-US"/>
        </w:rPr>
        <w:t xml:space="preserve">, O. (2024). </w:t>
      </w:r>
      <w:r w:rsidRPr="00077676">
        <w:rPr>
          <w:rFonts w:ascii="Arial" w:eastAsia="Times New Roman" w:hAnsi="Arial" w:cs="Arial"/>
          <w:i/>
          <w:iCs/>
          <w:sz w:val="24"/>
          <w:szCs w:val="24"/>
          <w:lang w:val="en-US"/>
        </w:rPr>
        <w:t>Germany: Service Sector Business Confidence Index 2022</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Statista. Available at: https://www.statista.com/statistics/370846/germany-service-sector-business-confidence-index/ [Accessed 20 Apr. 2024].</w:t>
      </w:r>
    </w:p>
    <w:p w14:paraId="4641E325" w14:textId="770FE5E3" w:rsidR="00B2452A" w:rsidRDefault="00B2452A" w:rsidP="00B2452A">
      <w:pPr>
        <w:pStyle w:val="NormalWeb"/>
        <w:spacing w:before="0" w:beforeAutospacing="0" w:after="240" w:afterAutospacing="0" w:line="360" w:lineRule="auto"/>
        <w:rPr>
          <w:rFonts w:ascii="Arial" w:hAnsi="Arial" w:cs="Arial"/>
        </w:rPr>
      </w:pPr>
      <w:r>
        <w:rPr>
          <w:rFonts w:ascii="Arial" w:hAnsi="Arial" w:cs="Arial"/>
        </w:rPr>
        <w:t xml:space="preserve">MRC Productivity (2024). </w:t>
      </w:r>
      <w:r>
        <w:rPr>
          <w:rFonts w:ascii="Arial" w:hAnsi="Arial" w:cs="Arial"/>
          <w:i/>
          <w:iCs/>
        </w:rPr>
        <w:t xml:space="preserve">KPI Dashboard Consulting Services | </w:t>
      </w:r>
      <w:proofErr w:type="spellStart"/>
      <w:r>
        <w:rPr>
          <w:rFonts w:ascii="Arial" w:hAnsi="Arial" w:cs="Arial"/>
          <w:i/>
          <w:iCs/>
        </w:rPr>
        <w:t>mrc</w:t>
      </w:r>
      <w:proofErr w:type="spellEnd"/>
      <w:r>
        <w:rPr>
          <w:rFonts w:ascii="Arial" w:hAnsi="Arial" w:cs="Arial"/>
        </w:rPr>
        <w:t>. [</w:t>
      </w:r>
      <w:proofErr w:type="gramStart"/>
      <w:r>
        <w:rPr>
          <w:rFonts w:ascii="Arial" w:hAnsi="Arial" w:cs="Arial"/>
        </w:rPr>
        <w:t>online</w:t>
      </w:r>
      <w:proofErr w:type="gramEnd"/>
      <w:r>
        <w:rPr>
          <w:rFonts w:ascii="Arial" w:hAnsi="Arial" w:cs="Arial"/>
        </w:rPr>
        <w:t>] www.mrc-productivity.com. Available at: https://www.mrc-productivity.com/solutions/dashboards-services.html [Accessed 30 Apr. 2024].</w:t>
      </w:r>
    </w:p>
    <w:p w14:paraId="788370B9" w14:textId="2CC9878B" w:rsidR="008527E9" w:rsidRDefault="008527E9" w:rsidP="008527E9">
      <w:pPr>
        <w:spacing w:after="240" w:line="360" w:lineRule="auto"/>
        <w:rPr>
          <w:rFonts w:ascii="Arial" w:eastAsia="Times New Roman" w:hAnsi="Arial" w:cs="Arial"/>
          <w:sz w:val="24"/>
          <w:szCs w:val="24"/>
          <w:lang w:val="en-US"/>
        </w:rPr>
      </w:pPr>
      <w:proofErr w:type="spellStart"/>
      <w:r w:rsidRPr="00E43B59">
        <w:rPr>
          <w:rFonts w:ascii="Arial" w:eastAsia="Times New Roman" w:hAnsi="Arial" w:cs="Arial"/>
          <w:sz w:val="24"/>
          <w:szCs w:val="24"/>
          <w:lang w:val="en-US"/>
        </w:rPr>
        <w:t>Muqeeth</w:t>
      </w:r>
      <w:proofErr w:type="spellEnd"/>
      <w:r w:rsidRPr="00E43B59">
        <w:rPr>
          <w:rFonts w:ascii="Arial" w:eastAsia="Times New Roman" w:hAnsi="Arial" w:cs="Arial"/>
          <w:sz w:val="24"/>
          <w:szCs w:val="24"/>
          <w:lang w:val="en-US"/>
        </w:rPr>
        <w:t xml:space="preserve">, R.S., Abdul (2022). </w:t>
      </w:r>
      <w:proofErr w:type="spellStart"/>
      <w:r w:rsidRPr="00E43B59">
        <w:rPr>
          <w:rFonts w:ascii="Arial" w:eastAsia="Times New Roman" w:hAnsi="Arial" w:cs="Arial"/>
          <w:i/>
          <w:iCs/>
          <w:sz w:val="24"/>
          <w:szCs w:val="24"/>
          <w:lang w:val="en-US"/>
        </w:rPr>
        <w:t>Emiratisation</w:t>
      </w:r>
      <w:proofErr w:type="spellEnd"/>
      <w:r w:rsidRPr="00E43B59">
        <w:rPr>
          <w:rFonts w:ascii="Arial" w:eastAsia="Times New Roman" w:hAnsi="Arial" w:cs="Arial"/>
          <w:i/>
          <w:iCs/>
          <w:sz w:val="24"/>
          <w:szCs w:val="24"/>
          <w:lang w:val="en-US"/>
        </w:rPr>
        <w:t xml:space="preserve"> UAE: New Law and Rules for the Private Sector</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www.shuraa.com. Available at: https://www.shuraa.com/emiratisation-uae-new-laws-rules-for-private-sector/ [Accessed 8 Apr. 2024].</w:t>
      </w:r>
    </w:p>
    <w:p w14:paraId="4A619E10" w14:textId="37F31FA4" w:rsidR="00CC01E8" w:rsidRDefault="00CC01E8" w:rsidP="00CC01E8">
      <w:pPr>
        <w:spacing w:after="240" w:line="360" w:lineRule="auto"/>
        <w:jc w:val="both"/>
        <w:rPr>
          <w:rFonts w:ascii="Arial" w:eastAsia="Times New Roman" w:hAnsi="Arial" w:cs="Arial"/>
          <w:sz w:val="24"/>
          <w:szCs w:val="24"/>
          <w:lang w:val="en-US"/>
        </w:rPr>
      </w:pPr>
      <w:proofErr w:type="spellStart"/>
      <w:r w:rsidRPr="00077676">
        <w:rPr>
          <w:rFonts w:ascii="Arial" w:eastAsia="Times New Roman" w:hAnsi="Arial" w:cs="Arial"/>
          <w:sz w:val="24"/>
          <w:szCs w:val="24"/>
          <w:lang w:val="en-US"/>
        </w:rPr>
        <w:t>Nagraj</w:t>
      </w:r>
      <w:proofErr w:type="spellEnd"/>
      <w:r w:rsidRPr="00077676">
        <w:rPr>
          <w:rFonts w:ascii="Arial" w:eastAsia="Times New Roman" w:hAnsi="Arial" w:cs="Arial"/>
          <w:sz w:val="24"/>
          <w:szCs w:val="24"/>
          <w:lang w:val="en-US"/>
        </w:rPr>
        <w:t xml:space="preserve">, A. (2022). </w:t>
      </w:r>
      <w:r w:rsidRPr="00077676">
        <w:rPr>
          <w:rFonts w:ascii="Arial" w:eastAsia="Times New Roman" w:hAnsi="Arial" w:cs="Arial"/>
          <w:i/>
          <w:iCs/>
          <w:sz w:val="24"/>
          <w:szCs w:val="24"/>
          <w:lang w:val="en-US"/>
        </w:rPr>
        <w:t>GCC consulting market crosses $3bn for first time on economic transformation push</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The National. Available at: https://www.thenationalnews.com/business/2022/05/12/gcc-consulting-market-crosses-3bn-for-first-time-on-economic-transformation-push/ [Accessed 18 Apr. 2024].</w:t>
      </w:r>
    </w:p>
    <w:p w14:paraId="051198E5" w14:textId="3F73EB1E" w:rsidR="00B2452A" w:rsidRDefault="00B2452A" w:rsidP="00B2452A">
      <w:pPr>
        <w:pStyle w:val="NormalWeb"/>
        <w:spacing w:before="0" w:beforeAutospacing="0" w:after="240" w:afterAutospacing="0" w:line="360" w:lineRule="auto"/>
        <w:rPr>
          <w:rFonts w:ascii="Arial" w:hAnsi="Arial" w:cs="Arial"/>
        </w:rPr>
      </w:pPr>
      <w:r>
        <w:rPr>
          <w:rFonts w:ascii="Arial" w:hAnsi="Arial" w:cs="Arial"/>
        </w:rPr>
        <w:lastRenderedPageBreak/>
        <w:t xml:space="preserve">NetSuite.com (2022). </w:t>
      </w:r>
      <w:r>
        <w:rPr>
          <w:rFonts w:ascii="Arial" w:hAnsi="Arial" w:cs="Arial"/>
          <w:i/>
          <w:iCs/>
        </w:rPr>
        <w:t>How to Create Dashboards</w:t>
      </w:r>
      <w:r>
        <w:rPr>
          <w:rFonts w:ascii="Arial" w:hAnsi="Arial" w:cs="Arial"/>
        </w:rPr>
        <w:t>. [</w:t>
      </w:r>
      <w:proofErr w:type="gramStart"/>
      <w:r>
        <w:rPr>
          <w:rFonts w:ascii="Arial" w:hAnsi="Arial" w:cs="Arial"/>
        </w:rPr>
        <w:t>online</w:t>
      </w:r>
      <w:proofErr w:type="gramEnd"/>
      <w:r>
        <w:rPr>
          <w:rFonts w:ascii="Arial" w:hAnsi="Arial" w:cs="Arial"/>
        </w:rPr>
        <w:t>] Oracle NetSuite. Available at: https://www.netsuite.com/portal/resource/articles/human-resources/dashboard.shtml [Accessed 30 Apr. 2024].</w:t>
      </w:r>
    </w:p>
    <w:p w14:paraId="1004E19F" w14:textId="5E72C24A" w:rsidR="0012728D" w:rsidRDefault="0013214C" w:rsidP="0012728D">
      <w:pPr>
        <w:spacing w:after="240" w:line="360" w:lineRule="auto"/>
        <w:jc w:val="both"/>
        <w:rPr>
          <w:rFonts w:ascii="Arial" w:eastAsia="Times New Roman" w:hAnsi="Arial" w:cs="Arial"/>
          <w:sz w:val="24"/>
          <w:szCs w:val="24"/>
          <w:lang w:val="en-US"/>
        </w:rPr>
      </w:pPr>
      <w:r>
        <w:rPr>
          <w:rFonts w:ascii="Arial" w:eastAsia="Times New Roman" w:hAnsi="Arial" w:cs="Arial"/>
          <w:sz w:val="24"/>
          <w:szCs w:val="24"/>
          <w:lang w:val="en-US"/>
        </w:rPr>
        <w:t>O’Neill, A. (202</w:t>
      </w:r>
      <w:r w:rsidR="0012728D" w:rsidRPr="00393D28">
        <w:rPr>
          <w:rFonts w:ascii="Arial" w:eastAsia="Times New Roman" w:hAnsi="Arial" w:cs="Arial"/>
          <w:sz w:val="24"/>
          <w:szCs w:val="24"/>
          <w:lang w:val="en-US"/>
        </w:rPr>
        <w:t xml:space="preserve">4). </w:t>
      </w:r>
      <w:r w:rsidR="0012728D" w:rsidRPr="00393D28">
        <w:rPr>
          <w:rFonts w:ascii="Arial" w:eastAsia="Times New Roman" w:hAnsi="Arial" w:cs="Arial"/>
          <w:i/>
          <w:iCs/>
          <w:sz w:val="24"/>
          <w:szCs w:val="24"/>
          <w:lang w:val="en-US"/>
        </w:rPr>
        <w:t>United Arab Emirates - total population 2014-2024 | Statista</w:t>
      </w:r>
      <w:r w:rsidR="0012728D" w:rsidRPr="00393D28">
        <w:rPr>
          <w:rFonts w:ascii="Arial" w:eastAsia="Times New Roman" w:hAnsi="Arial" w:cs="Arial"/>
          <w:sz w:val="24"/>
          <w:szCs w:val="24"/>
          <w:lang w:val="en-US"/>
        </w:rPr>
        <w:t>. [</w:t>
      </w:r>
      <w:proofErr w:type="gramStart"/>
      <w:r w:rsidR="0012728D" w:rsidRPr="00393D28">
        <w:rPr>
          <w:rFonts w:ascii="Arial" w:eastAsia="Times New Roman" w:hAnsi="Arial" w:cs="Arial"/>
          <w:sz w:val="24"/>
          <w:szCs w:val="24"/>
          <w:lang w:val="en-US"/>
        </w:rPr>
        <w:t>online</w:t>
      </w:r>
      <w:proofErr w:type="gramEnd"/>
      <w:r w:rsidR="0012728D" w:rsidRPr="00393D28">
        <w:rPr>
          <w:rFonts w:ascii="Arial" w:eastAsia="Times New Roman" w:hAnsi="Arial" w:cs="Arial"/>
          <w:sz w:val="24"/>
          <w:szCs w:val="24"/>
          <w:lang w:val="en-US"/>
        </w:rPr>
        <w:t>] Statista. Available at: https://www.statista.com/statistics/297140/uae-total-population/ [Accessed 10 Mar. 2024].</w:t>
      </w:r>
    </w:p>
    <w:p w14:paraId="2620C96C" w14:textId="268C269F" w:rsidR="00CC01E8" w:rsidRPr="00393D28" w:rsidRDefault="00CC01E8" w:rsidP="0012728D">
      <w:pPr>
        <w:spacing w:after="240" w:line="360" w:lineRule="auto"/>
        <w:jc w:val="both"/>
        <w:rPr>
          <w:rFonts w:ascii="Arial" w:eastAsia="Times New Roman" w:hAnsi="Arial" w:cs="Arial"/>
          <w:sz w:val="24"/>
          <w:szCs w:val="24"/>
          <w:lang w:val="en-US"/>
        </w:rPr>
      </w:pPr>
      <w:r w:rsidRPr="00077676">
        <w:rPr>
          <w:rFonts w:ascii="Arial" w:eastAsia="Times New Roman" w:hAnsi="Arial" w:cs="Arial"/>
          <w:sz w:val="24"/>
          <w:szCs w:val="24"/>
          <w:lang w:val="en-US"/>
        </w:rPr>
        <w:t xml:space="preserve">O’Neill, A. (2018). </w:t>
      </w:r>
      <w:r w:rsidRPr="00077676">
        <w:rPr>
          <w:rFonts w:ascii="Arial" w:eastAsia="Times New Roman" w:hAnsi="Arial" w:cs="Arial"/>
          <w:i/>
          <w:iCs/>
          <w:sz w:val="24"/>
          <w:szCs w:val="24"/>
          <w:lang w:val="en-US"/>
        </w:rPr>
        <w:t>Germany - Share of Economic Sectors in Gross Domestic Product (GDP) 2018 | Statista</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Statista. Available at: https://www.statista.com/statistics/295519/germany-share-of-economic-sectors-in-gross-domestic-product/ [Accessed 11 Apr. 2024].</w:t>
      </w:r>
    </w:p>
    <w:p w14:paraId="26504656"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O’Neill, A. (2023). </w:t>
      </w:r>
      <w:r w:rsidRPr="00393D28">
        <w:rPr>
          <w:rFonts w:ascii="Arial" w:eastAsia="Times New Roman" w:hAnsi="Arial" w:cs="Arial"/>
          <w:i/>
          <w:iCs/>
          <w:sz w:val="24"/>
          <w:szCs w:val="24"/>
          <w:lang w:val="en-US"/>
        </w:rPr>
        <w:t>Germany - Gross domestic product (GDP) 2024 | Statista</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Statista. Available at: https://www.statista.com/statistics/375206/gross-domestic-product-gdp-in-germany/ [Accessed 13 Mar. 2024].</w:t>
      </w:r>
    </w:p>
    <w:p w14:paraId="70A72635"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OECD (2017). </w:t>
      </w:r>
      <w:r w:rsidRPr="00393D28">
        <w:rPr>
          <w:rFonts w:ascii="Arial" w:eastAsia="Times New Roman" w:hAnsi="Arial" w:cs="Arial"/>
          <w:i/>
          <w:iCs/>
          <w:sz w:val="24"/>
          <w:szCs w:val="24"/>
          <w:lang w:val="en-US"/>
        </w:rPr>
        <w:t>The economy of influence: Integrity for inclusive growth</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Medium. Available at: https://medium.com/@OECD/the-economy-of-influence-integrity-for-inclusive-growth-f6439f40326d [Accessed 10 Mar. 2024].</w:t>
      </w:r>
    </w:p>
    <w:p w14:paraId="5E5AE0CD" w14:textId="0A4FDC0D" w:rsidR="008527E9" w:rsidRPr="008527E9" w:rsidRDefault="008527E9" w:rsidP="008527E9">
      <w:pPr>
        <w:spacing w:after="240" w:line="360" w:lineRule="auto"/>
        <w:rPr>
          <w:rFonts w:ascii="Arial" w:eastAsia="Times New Roman" w:hAnsi="Arial" w:cs="Arial"/>
          <w:sz w:val="24"/>
          <w:szCs w:val="24"/>
          <w:lang w:val="en-US"/>
        </w:rPr>
      </w:pPr>
      <w:r w:rsidRPr="00E43B59">
        <w:rPr>
          <w:rFonts w:ascii="Arial" w:eastAsia="Times New Roman" w:hAnsi="Arial" w:cs="Arial"/>
          <w:sz w:val="24"/>
          <w:szCs w:val="24"/>
          <w:lang w:val="en-US"/>
        </w:rPr>
        <w:t xml:space="preserve">País, E. (2023). </w:t>
      </w:r>
      <w:r w:rsidRPr="00E43B59">
        <w:rPr>
          <w:rFonts w:ascii="Arial" w:eastAsia="Times New Roman" w:hAnsi="Arial" w:cs="Arial"/>
          <w:i/>
          <w:iCs/>
          <w:sz w:val="24"/>
          <w:szCs w:val="24"/>
          <w:lang w:val="en-US"/>
        </w:rPr>
        <w:t>From Strong US Jobs Reports to Labor Shortages in Germany: How Unemployment Rates Are Evolving in Rich Countries</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EL PAÍS English. Available at: https://english.elpais.com/economy-and-business/2023-10-23/from-strong-us-jobs-reports-to-labor-shortages-in-germany-how-unemployment-rates-are-evolving-in-rich-countries.html# [Accessed 9 Apr. 2024].</w:t>
      </w:r>
      <w:r>
        <w:rPr>
          <w:rFonts w:ascii="Arial" w:eastAsia="Times New Roman" w:hAnsi="Arial" w:cs="Arial"/>
          <w:sz w:val="24"/>
          <w:szCs w:val="24"/>
          <w:lang w:val="en-US"/>
        </w:rPr>
        <w:t>\</w:t>
      </w:r>
    </w:p>
    <w:p w14:paraId="41ADFE8B" w14:textId="00EB4FA3" w:rsidR="0012728D" w:rsidRPr="008527E9" w:rsidRDefault="0012728D" w:rsidP="008527E9">
      <w:pPr>
        <w:widowControl w:val="0"/>
        <w:autoSpaceDE w:val="0"/>
        <w:autoSpaceDN w:val="0"/>
        <w:adjustRightInd w:val="0"/>
        <w:spacing w:after="240" w:line="360" w:lineRule="auto"/>
        <w:jc w:val="both"/>
        <w:rPr>
          <w:rFonts w:ascii="Arial" w:hAnsi="Arial" w:cs="Arial"/>
          <w:sz w:val="24"/>
          <w:szCs w:val="24"/>
        </w:rPr>
      </w:pPr>
      <w:proofErr w:type="spellStart"/>
      <w:r w:rsidRPr="00393D28">
        <w:rPr>
          <w:rFonts w:ascii="Arial" w:hAnsi="Arial" w:cs="Arial"/>
          <w:sz w:val="24"/>
          <w:szCs w:val="24"/>
        </w:rPr>
        <w:t>Paksoy</w:t>
      </w:r>
      <w:proofErr w:type="spellEnd"/>
      <w:r w:rsidRPr="00393D28">
        <w:rPr>
          <w:rFonts w:ascii="Arial" w:hAnsi="Arial" w:cs="Arial"/>
          <w:sz w:val="24"/>
          <w:szCs w:val="24"/>
        </w:rPr>
        <w:t xml:space="preserve">, T., </w:t>
      </w:r>
      <w:proofErr w:type="spellStart"/>
      <w:r w:rsidRPr="00393D28">
        <w:rPr>
          <w:rFonts w:ascii="Arial" w:hAnsi="Arial" w:cs="Arial"/>
          <w:sz w:val="24"/>
          <w:szCs w:val="24"/>
        </w:rPr>
        <w:t>Gündüz</w:t>
      </w:r>
      <w:proofErr w:type="spellEnd"/>
      <w:r w:rsidRPr="00393D28">
        <w:rPr>
          <w:rFonts w:ascii="Arial" w:hAnsi="Arial" w:cs="Arial"/>
          <w:sz w:val="24"/>
          <w:szCs w:val="24"/>
        </w:rPr>
        <w:t xml:space="preserve">, M.A. and </w:t>
      </w:r>
      <w:proofErr w:type="spellStart"/>
      <w:r w:rsidRPr="00393D28">
        <w:rPr>
          <w:rFonts w:ascii="Arial" w:hAnsi="Arial" w:cs="Arial"/>
          <w:sz w:val="24"/>
          <w:szCs w:val="24"/>
        </w:rPr>
        <w:t>Demir</w:t>
      </w:r>
      <w:proofErr w:type="spellEnd"/>
      <w:r w:rsidRPr="00393D28">
        <w:rPr>
          <w:rFonts w:ascii="Arial" w:hAnsi="Arial" w:cs="Arial"/>
          <w:sz w:val="24"/>
          <w:szCs w:val="24"/>
        </w:rPr>
        <w:t xml:space="preserve">, S. (2023). Overall Competitiveness efficiency: a Quantitative Approach to the Five Forces Model. </w:t>
      </w:r>
      <w:r w:rsidRPr="00393D28">
        <w:rPr>
          <w:rFonts w:ascii="Arial" w:hAnsi="Arial" w:cs="Arial"/>
          <w:i/>
          <w:iCs/>
          <w:sz w:val="24"/>
          <w:szCs w:val="24"/>
        </w:rPr>
        <w:t>Computers &amp; Industrial Engineering</w:t>
      </w:r>
      <w:r w:rsidRPr="00393D28">
        <w:rPr>
          <w:rFonts w:ascii="Arial" w:hAnsi="Arial" w:cs="Arial"/>
          <w:sz w:val="24"/>
          <w:szCs w:val="24"/>
        </w:rPr>
        <w:t xml:space="preserve">, 182, pp.109422–109422. </w:t>
      </w:r>
      <w:proofErr w:type="spellStart"/>
      <w:proofErr w:type="gramStart"/>
      <w:r w:rsidRPr="00393D28">
        <w:rPr>
          <w:rFonts w:ascii="Arial" w:hAnsi="Arial" w:cs="Arial"/>
          <w:sz w:val="24"/>
          <w:szCs w:val="24"/>
        </w:rPr>
        <w:t>doi</w:t>
      </w:r>
      <w:proofErr w:type="gramEnd"/>
      <w:r w:rsidRPr="00393D28">
        <w:rPr>
          <w:rFonts w:ascii="Arial" w:hAnsi="Arial" w:cs="Arial"/>
          <w:sz w:val="24"/>
          <w:szCs w:val="24"/>
        </w:rPr>
        <w:t>:</w:t>
      </w:r>
      <w:hyperlink r:id="rId54" w:history="1">
        <w:r w:rsidRPr="00393D28">
          <w:rPr>
            <w:rFonts w:ascii="Arial" w:hAnsi="Arial" w:cs="Arial"/>
            <w:sz w:val="24"/>
            <w:szCs w:val="24"/>
          </w:rPr>
          <w:t>https</w:t>
        </w:r>
        <w:proofErr w:type="spellEnd"/>
        <w:r w:rsidRPr="00393D28">
          <w:rPr>
            <w:rFonts w:ascii="Arial" w:hAnsi="Arial" w:cs="Arial"/>
            <w:sz w:val="24"/>
            <w:szCs w:val="24"/>
          </w:rPr>
          <w:t>://doi.org/10.1016/j.cie.2023.109422</w:t>
        </w:r>
      </w:hyperlink>
      <w:r w:rsidRPr="00393D28">
        <w:rPr>
          <w:rFonts w:ascii="Arial" w:hAnsi="Arial" w:cs="Arial"/>
          <w:sz w:val="24"/>
          <w:szCs w:val="24"/>
        </w:rPr>
        <w:t>.</w:t>
      </w:r>
    </w:p>
    <w:p w14:paraId="4B0AFDB3" w14:textId="77777777" w:rsidR="0012728D" w:rsidRPr="00393D28" w:rsidRDefault="0012728D" w:rsidP="0012728D">
      <w:pPr>
        <w:widowControl w:val="0"/>
        <w:autoSpaceDE w:val="0"/>
        <w:autoSpaceDN w:val="0"/>
        <w:adjustRightInd w:val="0"/>
        <w:spacing w:after="240" w:line="360" w:lineRule="auto"/>
        <w:jc w:val="both"/>
        <w:rPr>
          <w:rFonts w:ascii="Arial" w:hAnsi="Arial" w:cs="Arial"/>
          <w:sz w:val="24"/>
          <w:szCs w:val="24"/>
        </w:rPr>
      </w:pPr>
      <w:proofErr w:type="spellStart"/>
      <w:r w:rsidRPr="00393D28">
        <w:rPr>
          <w:rFonts w:ascii="Arial" w:hAnsi="Arial" w:cs="Arial"/>
          <w:sz w:val="24"/>
          <w:szCs w:val="24"/>
        </w:rPr>
        <w:t>Piller</w:t>
      </w:r>
      <w:proofErr w:type="spellEnd"/>
      <w:r w:rsidRPr="00393D28">
        <w:rPr>
          <w:rFonts w:ascii="Arial" w:hAnsi="Arial" w:cs="Arial"/>
          <w:sz w:val="24"/>
          <w:szCs w:val="24"/>
        </w:rPr>
        <w:t xml:space="preserve">, E.M. (2021). The Transatlantic Dynamics of European Cultural Diplomacy: Germany, France and the Battle for US Affections in the 1920s. </w:t>
      </w:r>
      <w:r w:rsidRPr="00393D28">
        <w:rPr>
          <w:rFonts w:ascii="Arial" w:hAnsi="Arial" w:cs="Arial"/>
          <w:i/>
          <w:iCs/>
          <w:sz w:val="24"/>
          <w:szCs w:val="24"/>
        </w:rPr>
        <w:t>Contemporary European History</w:t>
      </w:r>
      <w:r w:rsidRPr="00393D28">
        <w:rPr>
          <w:rFonts w:ascii="Arial" w:hAnsi="Arial" w:cs="Arial"/>
          <w:sz w:val="24"/>
          <w:szCs w:val="24"/>
        </w:rPr>
        <w:t xml:space="preserve">, 30(2), pp.248–264. </w:t>
      </w:r>
      <w:proofErr w:type="spellStart"/>
      <w:proofErr w:type="gramStart"/>
      <w:r w:rsidRPr="00393D28">
        <w:rPr>
          <w:rFonts w:ascii="Arial" w:hAnsi="Arial" w:cs="Arial"/>
          <w:sz w:val="24"/>
          <w:szCs w:val="24"/>
        </w:rPr>
        <w:t>doi</w:t>
      </w:r>
      <w:proofErr w:type="gramEnd"/>
      <w:r w:rsidRPr="00393D28">
        <w:rPr>
          <w:rFonts w:ascii="Arial" w:hAnsi="Arial" w:cs="Arial"/>
          <w:sz w:val="24"/>
          <w:szCs w:val="24"/>
        </w:rPr>
        <w:t>:</w:t>
      </w:r>
      <w:hyperlink r:id="rId55" w:history="1">
        <w:r w:rsidRPr="00393D28">
          <w:rPr>
            <w:rFonts w:ascii="Arial" w:hAnsi="Arial" w:cs="Arial"/>
            <w:sz w:val="24"/>
            <w:szCs w:val="24"/>
          </w:rPr>
          <w:t>https</w:t>
        </w:r>
        <w:proofErr w:type="spellEnd"/>
        <w:r w:rsidRPr="00393D28">
          <w:rPr>
            <w:rFonts w:ascii="Arial" w:hAnsi="Arial" w:cs="Arial"/>
            <w:sz w:val="24"/>
            <w:szCs w:val="24"/>
          </w:rPr>
          <w:t>://doi.org/10.1017/s0960777321000035</w:t>
        </w:r>
      </w:hyperlink>
      <w:r w:rsidRPr="00393D28">
        <w:rPr>
          <w:rFonts w:ascii="Arial" w:hAnsi="Arial" w:cs="Arial"/>
          <w:sz w:val="24"/>
          <w:szCs w:val="24"/>
        </w:rPr>
        <w:t>.</w:t>
      </w:r>
    </w:p>
    <w:p w14:paraId="7D9B0054" w14:textId="483CCB6F" w:rsidR="008527E9" w:rsidRPr="008527E9" w:rsidRDefault="008527E9" w:rsidP="008527E9">
      <w:pPr>
        <w:spacing w:after="240" w:line="360" w:lineRule="auto"/>
        <w:rPr>
          <w:rFonts w:ascii="Arial" w:eastAsia="Times New Roman" w:hAnsi="Arial" w:cs="Arial"/>
          <w:sz w:val="24"/>
          <w:szCs w:val="24"/>
          <w:lang w:val="en-US"/>
        </w:rPr>
      </w:pPr>
      <w:r w:rsidRPr="00E43B59">
        <w:rPr>
          <w:rFonts w:ascii="Arial" w:eastAsia="Times New Roman" w:hAnsi="Arial" w:cs="Arial"/>
          <w:sz w:val="24"/>
          <w:szCs w:val="24"/>
          <w:lang w:val="en-US"/>
        </w:rPr>
        <w:lastRenderedPageBreak/>
        <w:t xml:space="preserve">Pinsent Masons (2023). </w:t>
      </w:r>
      <w:r w:rsidRPr="00E43B59">
        <w:rPr>
          <w:rFonts w:ascii="Arial" w:eastAsia="Times New Roman" w:hAnsi="Arial" w:cs="Arial"/>
          <w:i/>
          <w:iCs/>
          <w:sz w:val="24"/>
          <w:szCs w:val="24"/>
          <w:lang w:val="en-US"/>
        </w:rPr>
        <w:t>UAE employers must take proactive approach to ‘</w:t>
      </w:r>
      <w:proofErr w:type="spellStart"/>
      <w:r w:rsidRPr="00E43B59">
        <w:rPr>
          <w:rFonts w:ascii="Arial" w:eastAsia="Times New Roman" w:hAnsi="Arial" w:cs="Arial"/>
          <w:i/>
          <w:iCs/>
          <w:sz w:val="24"/>
          <w:szCs w:val="24"/>
          <w:lang w:val="en-US"/>
        </w:rPr>
        <w:t>Emiratisation</w:t>
      </w:r>
      <w:proofErr w:type="spellEnd"/>
      <w:r w:rsidRPr="00E43B59">
        <w:rPr>
          <w:rFonts w:ascii="Arial" w:eastAsia="Times New Roman" w:hAnsi="Arial" w:cs="Arial"/>
          <w:i/>
          <w:iCs/>
          <w:sz w:val="24"/>
          <w:szCs w:val="24"/>
          <w:lang w:val="en-US"/>
        </w:rPr>
        <w:t>’ expansion</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Pinsent Masons. Available at: https://www.pinsentmasons.com/out-law/news/uae-employers-must-take-proactive-approach-emiratisation-expansion [Accessed 7 Apr. 2024].</w:t>
      </w:r>
    </w:p>
    <w:p w14:paraId="7FB3A8BF" w14:textId="5D0FA2AE" w:rsidR="0012728D" w:rsidRDefault="0012728D" w:rsidP="0012728D">
      <w:pPr>
        <w:widowControl w:val="0"/>
        <w:autoSpaceDE w:val="0"/>
        <w:autoSpaceDN w:val="0"/>
        <w:adjustRightInd w:val="0"/>
        <w:spacing w:after="240" w:line="360" w:lineRule="auto"/>
        <w:jc w:val="both"/>
        <w:rPr>
          <w:rFonts w:ascii="Arial" w:hAnsi="Arial" w:cs="Arial"/>
          <w:sz w:val="24"/>
          <w:szCs w:val="24"/>
        </w:rPr>
      </w:pPr>
      <w:proofErr w:type="spellStart"/>
      <w:r w:rsidRPr="00393D28">
        <w:rPr>
          <w:rFonts w:ascii="Arial" w:hAnsi="Arial" w:cs="Arial"/>
          <w:sz w:val="24"/>
          <w:szCs w:val="24"/>
        </w:rPr>
        <w:t>Poushter</w:t>
      </w:r>
      <w:proofErr w:type="spellEnd"/>
      <w:r w:rsidRPr="00393D28">
        <w:rPr>
          <w:rFonts w:ascii="Arial" w:hAnsi="Arial" w:cs="Arial"/>
          <w:sz w:val="24"/>
          <w:szCs w:val="24"/>
        </w:rPr>
        <w:t xml:space="preserve">, J. and Castillo, A. (2021). </w:t>
      </w:r>
      <w:r w:rsidRPr="00393D28">
        <w:rPr>
          <w:rFonts w:ascii="Arial" w:hAnsi="Arial" w:cs="Arial"/>
          <w:i/>
          <w:iCs/>
          <w:sz w:val="24"/>
          <w:szCs w:val="24"/>
        </w:rPr>
        <w:t>Americans and Germans are worlds apart in views of their countries’ relationship in 2018</w:t>
      </w:r>
      <w:r w:rsidRPr="00393D28">
        <w:rPr>
          <w:rFonts w:ascii="Arial" w:hAnsi="Arial" w:cs="Arial"/>
          <w:sz w:val="24"/>
          <w:szCs w:val="24"/>
        </w:rPr>
        <w:t>. [</w:t>
      </w:r>
      <w:proofErr w:type="gramStart"/>
      <w:r w:rsidRPr="00393D28">
        <w:rPr>
          <w:rFonts w:ascii="Arial" w:hAnsi="Arial" w:cs="Arial"/>
          <w:sz w:val="24"/>
          <w:szCs w:val="24"/>
        </w:rPr>
        <w:t>online</w:t>
      </w:r>
      <w:proofErr w:type="gramEnd"/>
      <w:r w:rsidRPr="00393D28">
        <w:rPr>
          <w:rFonts w:ascii="Arial" w:hAnsi="Arial" w:cs="Arial"/>
          <w:sz w:val="24"/>
          <w:szCs w:val="24"/>
        </w:rPr>
        <w:t xml:space="preserve">] Pew Research </w:t>
      </w:r>
      <w:proofErr w:type="spellStart"/>
      <w:r w:rsidRPr="00393D28">
        <w:rPr>
          <w:rFonts w:ascii="Arial" w:hAnsi="Arial" w:cs="Arial"/>
          <w:sz w:val="24"/>
          <w:szCs w:val="24"/>
        </w:rPr>
        <w:t>Center</w:t>
      </w:r>
      <w:proofErr w:type="spellEnd"/>
      <w:r w:rsidRPr="00393D28">
        <w:rPr>
          <w:rFonts w:ascii="Arial" w:hAnsi="Arial" w:cs="Arial"/>
          <w:sz w:val="24"/>
          <w:szCs w:val="24"/>
        </w:rPr>
        <w:t xml:space="preserve">. Available at: </w:t>
      </w:r>
      <w:hyperlink r:id="rId56" w:history="1">
        <w:r w:rsidRPr="00393D28">
          <w:rPr>
            <w:rFonts w:ascii="Arial" w:hAnsi="Arial" w:cs="Arial"/>
            <w:sz w:val="24"/>
            <w:szCs w:val="24"/>
          </w:rPr>
          <w:t>https://www.pewresearch.org/short-reads/2018/11/26/americans-and-germans-are-worlds-apart-in-views-of-their-countries-relationship/</w:t>
        </w:r>
      </w:hyperlink>
      <w:r w:rsidRPr="00393D28">
        <w:rPr>
          <w:rFonts w:ascii="Arial" w:hAnsi="Arial" w:cs="Arial"/>
          <w:sz w:val="24"/>
          <w:szCs w:val="24"/>
        </w:rPr>
        <w:t xml:space="preserve"> [Accessed 21 Mar. 2024].</w:t>
      </w:r>
    </w:p>
    <w:p w14:paraId="3BE0E3AC" w14:textId="456966B8" w:rsidR="00B2452A" w:rsidRPr="00393D28" w:rsidRDefault="00B2452A" w:rsidP="00B2452A">
      <w:pPr>
        <w:pStyle w:val="NormalWeb"/>
        <w:spacing w:before="0" w:beforeAutospacing="0" w:after="240" w:afterAutospacing="0" w:line="360" w:lineRule="auto"/>
        <w:rPr>
          <w:rFonts w:ascii="Arial" w:hAnsi="Arial" w:cs="Arial"/>
        </w:rPr>
      </w:pPr>
      <w:r>
        <w:rPr>
          <w:rFonts w:ascii="Arial" w:hAnsi="Arial" w:cs="Arial"/>
        </w:rPr>
        <w:t xml:space="preserve">Precisely (2023). </w:t>
      </w:r>
      <w:r>
        <w:rPr>
          <w:rFonts w:ascii="Arial" w:hAnsi="Arial" w:cs="Arial"/>
          <w:i/>
          <w:iCs/>
        </w:rPr>
        <w:t>Data Integration</w:t>
      </w:r>
      <w:r>
        <w:rPr>
          <w:rFonts w:ascii="Arial" w:hAnsi="Arial" w:cs="Arial"/>
        </w:rPr>
        <w:t>. [</w:t>
      </w:r>
      <w:proofErr w:type="gramStart"/>
      <w:r>
        <w:rPr>
          <w:rFonts w:ascii="Arial" w:hAnsi="Arial" w:cs="Arial"/>
        </w:rPr>
        <w:t>online</w:t>
      </w:r>
      <w:proofErr w:type="gramEnd"/>
      <w:r>
        <w:rPr>
          <w:rFonts w:ascii="Arial" w:hAnsi="Arial" w:cs="Arial"/>
        </w:rPr>
        <w:t>] Precisely. Available at: https://www.precisely.com/glossary/data-integration#:~:text=Data%20integration%20is%20a%20common [Accessed 30 Apr. 2024].</w:t>
      </w:r>
    </w:p>
    <w:p w14:paraId="2A5D96BB" w14:textId="650C5C27" w:rsidR="0012728D" w:rsidRDefault="0012728D" w:rsidP="0012728D">
      <w:pPr>
        <w:spacing w:after="240" w:line="360" w:lineRule="auto"/>
        <w:jc w:val="both"/>
        <w:rPr>
          <w:rFonts w:ascii="Arial" w:eastAsia="Times New Roman" w:hAnsi="Arial" w:cs="Arial"/>
          <w:sz w:val="24"/>
          <w:szCs w:val="24"/>
          <w:lang w:val="en-US"/>
        </w:rPr>
      </w:pPr>
      <w:proofErr w:type="spellStart"/>
      <w:r w:rsidRPr="00393D28">
        <w:rPr>
          <w:rFonts w:ascii="Arial" w:eastAsia="Times New Roman" w:hAnsi="Arial" w:cs="Arial"/>
          <w:sz w:val="24"/>
          <w:szCs w:val="24"/>
          <w:lang w:val="en-US"/>
        </w:rPr>
        <w:t>Puri</w:t>
      </w:r>
      <w:proofErr w:type="spellEnd"/>
      <w:r w:rsidRPr="00393D28">
        <w:rPr>
          <w:rFonts w:ascii="Arial" w:eastAsia="Times New Roman" w:hAnsi="Arial" w:cs="Arial"/>
          <w:sz w:val="24"/>
          <w:szCs w:val="24"/>
          <w:lang w:val="en-US"/>
        </w:rPr>
        <w:t xml:space="preserve">-Mirza, A. (2024). </w:t>
      </w:r>
      <w:r w:rsidRPr="00393D28">
        <w:rPr>
          <w:rFonts w:ascii="Arial" w:eastAsia="Times New Roman" w:hAnsi="Arial" w:cs="Arial"/>
          <w:i/>
          <w:iCs/>
          <w:sz w:val="24"/>
          <w:szCs w:val="24"/>
          <w:lang w:val="en-US"/>
        </w:rPr>
        <w:t>UAE: Consumer Price Inflation 2023</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Statista. Available at: https://www.statista.com/statistics/1396135/uae-consumer-price-inflation/ [Accessed 10 Mar. 2024].</w:t>
      </w:r>
    </w:p>
    <w:p w14:paraId="26382CFF" w14:textId="180429FA" w:rsidR="008527E9" w:rsidRDefault="008527E9" w:rsidP="008527E9">
      <w:pPr>
        <w:spacing w:after="240" w:line="360" w:lineRule="auto"/>
        <w:rPr>
          <w:rFonts w:ascii="Arial" w:eastAsia="Times New Roman" w:hAnsi="Arial" w:cs="Arial"/>
          <w:sz w:val="24"/>
          <w:szCs w:val="24"/>
          <w:lang w:val="en-US"/>
        </w:rPr>
      </w:pPr>
      <w:r w:rsidRPr="00E43B59">
        <w:rPr>
          <w:rFonts w:ascii="Arial" w:eastAsia="Times New Roman" w:hAnsi="Arial" w:cs="Arial"/>
          <w:sz w:val="24"/>
          <w:szCs w:val="24"/>
          <w:lang w:val="en-US"/>
        </w:rPr>
        <w:t xml:space="preserve">Release, P. (2023). </w:t>
      </w:r>
      <w:r w:rsidRPr="00E43B59">
        <w:rPr>
          <w:rFonts w:ascii="Arial" w:eastAsia="Times New Roman" w:hAnsi="Arial" w:cs="Arial"/>
          <w:i/>
          <w:iCs/>
          <w:sz w:val="24"/>
          <w:szCs w:val="24"/>
          <w:lang w:val="en-US"/>
        </w:rPr>
        <w:t>Cost of living adjusts in UAE amid rapid economic growth, Mercer 2023 report shows</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www.zawya.com. Available at: https://www.zawya.com/en/press-release/research-and-studies/cost-of-living-adjusts-in-uae-amid-rapid-economic-growth-mercer-2023-report-shows-g0vnfyfe [Accessed 7 Apr. 2024].</w:t>
      </w:r>
    </w:p>
    <w:p w14:paraId="761EC55C" w14:textId="77777777" w:rsidR="008527E9" w:rsidRPr="00E43B59" w:rsidRDefault="008527E9" w:rsidP="008527E9">
      <w:pPr>
        <w:spacing w:after="240" w:line="360" w:lineRule="auto"/>
        <w:rPr>
          <w:rFonts w:ascii="Arial" w:eastAsia="Times New Roman" w:hAnsi="Arial" w:cs="Arial"/>
          <w:sz w:val="24"/>
          <w:szCs w:val="24"/>
          <w:lang w:val="en-US"/>
        </w:rPr>
      </w:pPr>
      <w:r w:rsidRPr="00E43B59">
        <w:rPr>
          <w:rFonts w:ascii="Arial" w:eastAsia="Times New Roman" w:hAnsi="Arial" w:cs="Arial"/>
          <w:sz w:val="24"/>
          <w:szCs w:val="24"/>
          <w:lang w:val="en-US"/>
        </w:rPr>
        <w:t xml:space="preserve">Renwick, D.W.S., Redman, T. and Maguire, S. (2013). Green Human Resource Management: a Review and Research Agenda*. </w:t>
      </w:r>
      <w:r w:rsidRPr="00E43B59">
        <w:rPr>
          <w:rFonts w:ascii="Arial" w:eastAsia="Times New Roman" w:hAnsi="Arial" w:cs="Arial"/>
          <w:i/>
          <w:iCs/>
          <w:sz w:val="24"/>
          <w:szCs w:val="24"/>
          <w:lang w:val="en-US"/>
        </w:rPr>
        <w:t>International Journal of Management Reviews</w:t>
      </w:r>
      <w:r w:rsidRPr="00E43B59">
        <w:rPr>
          <w:rFonts w:ascii="Arial" w:eastAsia="Times New Roman" w:hAnsi="Arial" w:cs="Arial"/>
          <w:sz w:val="24"/>
          <w:szCs w:val="24"/>
          <w:lang w:val="en-US"/>
        </w:rPr>
        <w:t xml:space="preserve">, 15(1), pp.1–14. </w:t>
      </w:r>
      <w:proofErr w:type="spellStart"/>
      <w:r w:rsidRPr="00E43B59">
        <w:rPr>
          <w:rFonts w:ascii="Arial" w:eastAsia="Times New Roman" w:hAnsi="Arial" w:cs="Arial"/>
          <w:sz w:val="24"/>
          <w:szCs w:val="24"/>
          <w:lang w:val="en-US"/>
        </w:rPr>
        <w:t>doi:https</w:t>
      </w:r>
      <w:proofErr w:type="spellEnd"/>
      <w:r w:rsidRPr="00E43B59">
        <w:rPr>
          <w:rFonts w:ascii="Arial" w:eastAsia="Times New Roman" w:hAnsi="Arial" w:cs="Arial"/>
          <w:sz w:val="24"/>
          <w:szCs w:val="24"/>
          <w:lang w:val="en-US"/>
        </w:rPr>
        <w:t>://doi.org/10.1111/j.1468-2370.2011.00328.x.</w:t>
      </w:r>
    </w:p>
    <w:p w14:paraId="72CB2386" w14:textId="3869653F" w:rsidR="008527E9" w:rsidRPr="00393D28" w:rsidRDefault="008527E9" w:rsidP="008527E9">
      <w:pPr>
        <w:spacing w:after="240" w:line="360" w:lineRule="auto"/>
        <w:rPr>
          <w:rFonts w:ascii="Arial" w:eastAsia="Times New Roman" w:hAnsi="Arial" w:cs="Arial"/>
          <w:sz w:val="24"/>
          <w:szCs w:val="24"/>
          <w:lang w:val="en-US"/>
        </w:rPr>
      </w:pPr>
      <w:r w:rsidRPr="00E43B59">
        <w:rPr>
          <w:rFonts w:ascii="Arial" w:eastAsia="Times New Roman" w:hAnsi="Arial" w:cs="Arial"/>
          <w:sz w:val="24"/>
          <w:szCs w:val="24"/>
          <w:lang w:val="en-US"/>
        </w:rPr>
        <w:t xml:space="preserve">Reynolds, R. and </w:t>
      </w:r>
      <w:proofErr w:type="spellStart"/>
      <w:r w:rsidRPr="00E43B59">
        <w:rPr>
          <w:rFonts w:ascii="Arial" w:eastAsia="Times New Roman" w:hAnsi="Arial" w:cs="Arial"/>
          <w:sz w:val="24"/>
          <w:szCs w:val="24"/>
          <w:lang w:val="en-US"/>
        </w:rPr>
        <w:t>Nowais</w:t>
      </w:r>
      <w:proofErr w:type="spellEnd"/>
      <w:r w:rsidRPr="00E43B59">
        <w:rPr>
          <w:rFonts w:ascii="Arial" w:eastAsia="Times New Roman" w:hAnsi="Arial" w:cs="Arial"/>
          <w:sz w:val="24"/>
          <w:szCs w:val="24"/>
          <w:lang w:val="en-US"/>
        </w:rPr>
        <w:t xml:space="preserve">, S.A. (2023). </w:t>
      </w:r>
      <w:proofErr w:type="spellStart"/>
      <w:r w:rsidRPr="00E43B59">
        <w:rPr>
          <w:rFonts w:ascii="Arial" w:eastAsia="Times New Roman" w:hAnsi="Arial" w:cs="Arial"/>
          <w:i/>
          <w:iCs/>
          <w:sz w:val="24"/>
          <w:szCs w:val="24"/>
          <w:lang w:val="en-US"/>
        </w:rPr>
        <w:t>Emiratisation</w:t>
      </w:r>
      <w:proofErr w:type="spellEnd"/>
      <w:r w:rsidRPr="00E43B59">
        <w:rPr>
          <w:rFonts w:ascii="Arial" w:eastAsia="Times New Roman" w:hAnsi="Arial" w:cs="Arial"/>
          <w:i/>
          <w:iCs/>
          <w:sz w:val="24"/>
          <w:szCs w:val="24"/>
          <w:lang w:val="en-US"/>
        </w:rPr>
        <w:t xml:space="preserve"> explained: What Are the New Rules and fines?</w:t>
      </w:r>
      <w:r w:rsidRPr="00E43B59">
        <w:rPr>
          <w:rFonts w:ascii="Arial" w:eastAsia="Times New Roman" w:hAnsi="Arial" w:cs="Arial"/>
          <w:sz w:val="24"/>
          <w:szCs w:val="24"/>
          <w:lang w:val="en-US"/>
        </w:rPr>
        <w:t xml:space="preserve">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The National. Available at: https://www.thenationalnews.com/uae/2023/07/12/emiratisation-what-rules-fines/.</w:t>
      </w:r>
    </w:p>
    <w:p w14:paraId="636C5AC6" w14:textId="77777777" w:rsidR="0012728D" w:rsidRPr="00393D28" w:rsidRDefault="0012728D" w:rsidP="0012728D">
      <w:pPr>
        <w:spacing w:after="240" w:line="360" w:lineRule="auto"/>
        <w:jc w:val="both"/>
        <w:rPr>
          <w:rFonts w:ascii="Arial" w:eastAsia="Times New Roman" w:hAnsi="Arial" w:cs="Arial"/>
          <w:sz w:val="24"/>
          <w:szCs w:val="24"/>
          <w:lang w:val="en-US"/>
        </w:rPr>
      </w:pPr>
      <w:proofErr w:type="spellStart"/>
      <w:r w:rsidRPr="00393D28">
        <w:rPr>
          <w:rFonts w:ascii="Arial" w:eastAsia="Times New Roman" w:hAnsi="Arial" w:cs="Arial"/>
          <w:sz w:val="24"/>
          <w:szCs w:val="24"/>
          <w:lang w:val="en-US"/>
        </w:rPr>
        <w:lastRenderedPageBreak/>
        <w:t>Rykov</w:t>
      </w:r>
      <w:proofErr w:type="spellEnd"/>
      <w:r w:rsidRPr="00393D28">
        <w:rPr>
          <w:rFonts w:ascii="Arial" w:eastAsia="Times New Roman" w:hAnsi="Arial" w:cs="Arial"/>
          <w:sz w:val="24"/>
          <w:szCs w:val="24"/>
          <w:lang w:val="en-US"/>
        </w:rPr>
        <w:t xml:space="preserve">, B. (2023). </w:t>
      </w:r>
      <w:r w:rsidRPr="00393D28">
        <w:rPr>
          <w:rFonts w:ascii="Arial" w:eastAsia="Times New Roman" w:hAnsi="Arial" w:cs="Arial"/>
          <w:i/>
          <w:iCs/>
          <w:sz w:val="24"/>
          <w:szCs w:val="24"/>
          <w:lang w:val="en-US"/>
        </w:rPr>
        <w:t>How does the German tech market influence the process of hiring in data and software?</w:t>
      </w:r>
      <w:r w:rsidRPr="00393D28">
        <w:rPr>
          <w:rFonts w:ascii="Arial" w:eastAsia="Times New Roman" w:hAnsi="Arial" w:cs="Arial"/>
          <w:sz w:val="24"/>
          <w:szCs w:val="24"/>
          <w:lang w:val="en-US"/>
        </w:rPr>
        <w:t xml:space="preserve">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PL Talents. Available at: https://www.pl-talents.com/how-does-the-german-tech-market-influence-the-process-of-hiring-in-data-and-software/ [Accessed 15 Mar. 2024].</w:t>
      </w:r>
    </w:p>
    <w:p w14:paraId="4EE34BC6" w14:textId="77777777" w:rsidR="0012728D" w:rsidRPr="00393D28" w:rsidRDefault="0012728D" w:rsidP="0012728D">
      <w:pPr>
        <w:widowControl w:val="0"/>
        <w:autoSpaceDE w:val="0"/>
        <w:autoSpaceDN w:val="0"/>
        <w:adjustRightInd w:val="0"/>
        <w:spacing w:after="240" w:line="360" w:lineRule="auto"/>
        <w:jc w:val="both"/>
        <w:rPr>
          <w:rFonts w:ascii="Arial" w:hAnsi="Arial" w:cs="Arial"/>
          <w:sz w:val="24"/>
          <w:szCs w:val="24"/>
        </w:rPr>
      </w:pPr>
      <w:proofErr w:type="spellStart"/>
      <w:r w:rsidRPr="00393D28">
        <w:rPr>
          <w:rFonts w:ascii="Arial" w:hAnsi="Arial" w:cs="Arial"/>
          <w:sz w:val="24"/>
          <w:szCs w:val="24"/>
        </w:rPr>
        <w:t>Rykov</w:t>
      </w:r>
      <w:proofErr w:type="spellEnd"/>
      <w:r w:rsidRPr="00393D28">
        <w:rPr>
          <w:rFonts w:ascii="Arial" w:hAnsi="Arial" w:cs="Arial"/>
          <w:sz w:val="24"/>
          <w:szCs w:val="24"/>
        </w:rPr>
        <w:t xml:space="preserve">, B. (2024). </w:t>
      </w:r>
      <w:r w:rsidRPr="00393D28">
        <w:rPr>
          <w:rFonts w:ascii="Arial" w:hAnsi="Arial" w:cs="Arial"/>
          <w:i/>
          <w:iCs/>
          <w:sz w:val="24"/>
          <w:szCs w:val="24"/>
        </w:rPr>
        <w:t>Germany’s tech start-up ecosystem: top cities for tech jobs</w:t>
      </w:r>
      <w:r w:rsidRPr="00393D28">
        <w:rPr>
          <w:rFonts w:ascii="Arial" w:hAnsi="Arial" w:cs="Arial"/>
          <w:sz w:val="24"/>
          <w:szCs w:val="24"/>
        </w:rPr>
        <w:t>. [</w:t>
      </w:r>
      <w:proofErr w:type="gramStart"/>
      <w:r w:rsidRPr="00393D28">
        <w:rPr>
          <w:rFonts w:ascii="Arial" w:hAnsi="Arial" w:cs="Arial"/>
          <w:sz w:val="24"/>
          <w:szCs w:val="24"/>
        </w:rPr>
        <w:t>online</w:t>
      </w:r>
      <w:proofErr w:type="gramEnd"/>
      <w:r w:rsidRPr="00393D28">
        <w:rPr>
          <w:rFonts w:ascii="Arial" w:hAnsi="Arial" w:cs="Arial"/>
          <w:sz w:val="24"/>
          <w:szCs w:val="24"/>
        </w:rPr>
        <w:t xml:space="preserve">] PL Talents. Available at: </w:t>
      </w:r>
      <w:hyperlink r:id="rId57" w:anchor=":~:text=Germany" w:history="1">
        <w:r w:rsidRPr="00393D28">
          <w:rPr>
            <w:rFonts w:ascii="Arial" w:hAnsi="Arial" w:cs="Arial"/>
            <w:sz w:val="24"/>
            <w:szCs w:val="24"/>
          </w:rPr>
          <w:t>https://www.pl-talents.com/germanys-tech-start-up-ecosystem-top-cities-for-tech-jobs/#:~:text=Germany</w:t>
        </w:r>
      </w:hyperlink>
      <w:r w:rsidRPr="00393D28">
        <w:rPr>
          <w:rFonts w:ascii="Arial" w:hAnsi="Arial" w:cs="Arial"/>
          <w:sz w:val="24"/>
          <w:szCs w:val="24"/>
        </w:rPr>
        <w:t xml:space="preserve"> [Accessed 3 Apr. 2024].</w:t>
      </w:r>
    </w:p>
    <w:p w14:paraId="7474238A" w14:textId="08BE5CD4" w:rsidR="008527E9" w:rsidRDefault="008527E9" w:rsidP="008527E9">
      <w:pPr>
        <w:spacing w:after="240" w:line="360" w:lineRule="auto"/>
        <w:rPr>
          <w:rFonts w:ascii="Arial" w:eastAsia="Times New Roman" w:hAnsi="Arial" w:cs="Arial"/>
          <w:sz w:val="24"/>
          <w:szCs w:val="24"/>
          <w:lang w:val="en-US"/>
        </w:rPr>
      </w:pPr>
      <w:r w:rsidRPr="00E43B59">
        <w:rPr>
          <w:rFonts w:ascii="Arial" w:eastAsia="Times New Roman" w:hAnsi="Arial" w:cs="Arial"/>
          <w:sz w:val="24"/>
          <w:szCs w:val="24"/>
          <w:lang w:val="en-US"/>
        </w:rPr>
        <w:t xml:space="preserve">Sankranti, S. (2023). </w:t>
      </w:r>
      <w:r w:rsidRPr="00E43B59">
        <w:rPr>
          <w:rFonts w:ascii="Arial" w:eastAsia="Times New Roman" w:hAnsi="Arial" w:cs="Arial"/>
          <w:i/>
          <w:iCs/>
          <w:sz w:val="24"/>
          <w:szCs w:val="24"/>
          <w:lang w:val="en-US"/>
        </w:rPr>
        <w:t>German Unemployment Inches Upward in November amid Economic Strain</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WION. Available at: https://www.wionews.com/business-economy/german-unemployment-inches-upward-in-november-amid-economic-strain-664951 [Accessed 9 Apr. 2024].</w:t>
      </w:r>
    </w:p>
    <w:p w14:paraId="09FBEFCF" w14:textId="007870AF" w:rsidR="008527E9" w:rsidRDefault="008527E9" w:rsidP="008527E9">
      <w:pPr>
        <w:spacing w:after="240" w:line="360" w:lineRule="auto"/>
        <w:rPr>
          <w:rFonts w:ascii="Arial" w:eastAsia="Times New Roman" w:hAnsi="Arial" w:cs="Arial"/>
          <w:sz w:val="24"/>
          <w:szCs w:val="24"/>
          <w:lang w:val="en-US"/>
        </w:rPr>
      </w:pPr>
      <w:proofErr w:type="spellStart"/>
      <w:r w:rsidRPr="00E43B59">
        <w:rPr>
          <w:rFonts w:ascii="Arial" w:eastAsia="Times New Roman" w:hAnsi="Arial" w:cs="Arial"/>
          <w:sz w:val="24"/>
          <w:szCs w:val="24"/>
          <w:lang w:val="en-US"/>
        </w:rPr>
        <w:t>Schroers</w:t>
      </w:r>
      <w:proofErr w:type="spellEnd"/>
      <w:r w:rsidRPr="00E43B59">
        <w:rPr>
          <w:rFonts w:ascii="Arial" w:eastAsia="Times New Roman" w:hAnsi="Arial" w:cs="Arial"/>
          <w:sz w:val="24"/>
          <w:szCs w:val="24"/>
          <w:lang w:val="en-US"/>
        </w:rPr>
        <w:t xml:space="preserve">, M. (2024). Inflation Has Sent German Pay Back to 2016 Levels, Study Shows. </w:t>
      </w:r>
      <w:r w:rsidRPr="00E43B59">
        <w:rPr>
          <w:rFonts w:ascii="Arial" w:eastAsia="Times New Roman" w:hAnsi="Arial" w:cs="Arial"/>
          <w:i/>
          <w:iCs/>
          <w:sz w:val="24"/>
          <w:szCs w:val="24"/>
          <w:lang w:val="en-US"/>
        </w:rPr>
        <w:t>Bloomberg.com</w:t>
      </w:r>
      <w:r w:rsidRPr="00E43B59">
        <w:rPr>
          <w:rFonts w:ascii="Arial" w:eastAsia="Times New Roman" w:hAnsi="Arial" w:cs="Arial"/>
          <w:sz w:val="24"/>
          <w:szCs w:val="24"/>
          <w:lang w:val="en-US"/>
        </w:rPr>
        <w:t>. [online] 13 Feb. Available at: https://www.bloomberg.com/news/articles/2024-02-13/inflation-has-sent-german-pay-back-to-2016-levels-study-shows [Accessed 9 Apr. 2024].</w:t>
      </w:r>
    </w:p>
    <w:p w14:paraId="00DECFB6" w14:textId="7B87FF4B" w:rsidR="0012728D"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Service, S.N. (2023). </w:t>
      </w:r>
      <w:proofErr w:type="spellStart"/>
      <w:r w:rsidRPr="00393D28">
        <w:rPr>
          <w:rFonts w:ascii="Arial" w:eastAsia="Times New Roman" w:hAnsi="Arial" w:cs="Arial"/>
          <w:i/>
          <w:iCs/>
          <w:sz w:val="24"/>
          <w:szCs w:val="24"/>
          <w:lang w:val="en-US"/>
        </w:rPr>
        <w:t>MoIAT</w:t>
      </w:r>
      <w:proofErr w:type="spellEnd"/>
      <w:r w:rsidRPr="00393D28">
        <w:rPr>
          <w:rFonts w:ascii="Arial" w:eastAsia="Times New Roman" w:hAnsi="Arial" w:cs="Arial"/>
          <w:i/>
          <w:iCs/>
          <w:sz w:val="24"/>
          <w:szCs w:val="24"/>
          <w:lang w:val="en-US"/>
        </w:rPr>
        <w:t xml:space="preserve"> Launches ‘Industrial Sustainability Alliance’ to Drive Green Tech</w:t>
      </w:r>
      <w:r w:rsidRPr="00393D28">
        <w:rPr>
          <w:rFonts w:ascii="Arial" w:eastAsia="Times New Roman" w:hAnsi="Arial" w:cs="Arial"/>
          <w:sz w:val="24"/>
          <w:szCs w:val="24"/>
          <w:lang w:val="en-US"/>
        </w:rPr>
        <w:t>. [online] Sustainability Middle East News. Available at: https://www.sustainabilitymenews.com/environmental-social/moiat-launches-industrial-sustainability-alliance-to-drive-green-tech [Accessed 11 Mar. 2024].</w:t>
      </w:r>
    </w:p>
    <w:p w14:paraId="2B59CADF" w14:textId="017DA558" w:rsidR="00CC01E8" w:rsidRPr="00393D28" w:rsidRDefault="00CC01E8" w:rsidP="0012728D">
      <w:pPr>
        <w:spacing w:after="240" w:line="360" w:lineRule="auto"/>
        <w:jc w:val="both"/>
        <w:rPr>
          <w:rFonts w:ascii="Arial" w:eastAsia="Times New Roman" w:hAnsi="Arial" w:cs="Arial"/>
          <w:sz w:val="24"/>
          <w:szCs w:val="24"/>
          <w:lang w:val="en-US"/>
        </w:rPr>
      </w:pPr>
      <w:r w:rsidRPr="00077676">
        <w:rPr>
          <w:rFonts w:ascii="Arial" w:eastAsia="Times New Roman" w:hAnsi="Arial" w:cs="Arial"/>
          <w:sz w:val="24"/>
          <w:szCs w:val="24"/>
          <w:lang w:val="en-US"/>
        </w:rPr>
        <w:t xml:space="preserve">Shams (2024). </w:t>
      </w:r>
      <w:r w:rsidRPr="00077676">
        <w:rPr>
          <w:rFonts w:ascii="Arial" w:eastAsia="Times New Roman" w:hAnsi="Arial" w:cs="Arial"/>
          <w:i/>
          <w:iCs/>
          <w:sz w:val="24"/>
          <w:szCs w:val="24"/>
          <w:lang w:val="en-US"/>
        </w:rPr>
        <w:t>Explore 120+ Business Activities at SHAMS for Your Entrepreneurial Journey</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www.shams.ae. Available at: https://www.shams.ae/business-setup/business-activities [Accessed 19 Apr. 2024].</w:t>
      </w:r>
    </w:p>
    <w:p w14:paraId="7BD39851" w14:textId="5524C5C9" w:rsidR="008527E9" w:rsidRDefault="008527E9" w:rsidP="008527E9">
      <w:pPr>
        <w:spacing w:after="240" w:line="360" w:lineRule="auto"/>
        <w:rPr>
          <w:rFonts w:ascii="Arial" w:eastAsia="Times New Roman" w:hAnsi="Arial" w:cs="Arial"/>
          <w:sz w:val="24"/>
          <w:szCs w:val="24"/>
          <w:lang w:val="en-US"/>
        </w:rPr>
      </w:pPr>
      <w:proofErr w:type="spellStart"/>
      <w:r w:rsidRPr="00E43B59">
        <w:rPr>
          <w:rFonts w:ascii="Arial" w:eastAsia="Times New Roman" w:hAnsi="Arial" w:cs="Arial"/>
          <w:sz w:val="24"/>
          <w:szCs w:val="24"/>
          <w:lang w:val="en-US"/>
        </w:rPr>
        <w:t>Solum</w:t>
      </w:r>
      <w:proofErr w:type="spellEnd"/>
      <w:r w:rsidRPr="00E43B59">
        <w:rPr>
          <w:rFonts w:ascii="Arial" w:eastAsia="Times New Roman" w:hAnsi="Arial" w:cs="Arial"/>
          <w:sz w:val="24"/>
          <w:szCs w:val="24"/>
          <w:lang w:val="en-US"/>
        </w:rPr>
        <w:t xml:space="preserve">, M.A. (2023). </w:t>
      </w:r>
      <w:r w:rsidRPr="00E43B59">
        <w:rPr>
          <w:rFonts w:ascii="Arial" w:eastAsia="Times New Roman" w:hAnsi="Arial" w:cs="Arial"/>
          <w:i/>
          <w:iCs/>
          <w:sz w:val="24"/>
          <w:szCs w:val="24"/>
          <w:lang w:val="en-US"/>
        </w:rPr>
        <w:t>Digital Transformation in Germany’s Workforce</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www.linkedin.com. Available at: https://www.linkedin.com/pulse/digital-transformation-germanys-workforce-marcus-andr%C3%A9-solum/ [Accessed 11 Apr. 2024].</w:t>
      </w:r>
    </w:p>
    <w:p w14:paraId="7EC4855C" w14:textId="062EC07A" w:rsidR="00CC01E8" w:rsidRDefault="00CC01E8" w:rsidP="00CC01E8">
      <w:pPr>
        <w:spacing w:after="240" w:line="360" w:lineRule="auto"/>
        <w:jc w:val="both"/>
        <w:rPr>
          <w:rFonts w:ascii="Arial" w:eastAsia="Times New Roman" w:hAnsi="Arial" w:cs="Arial"/>
          <w:sz w:val="24"/>
          <w:szCs w:val="24"/>
          <w:lang w:val="en-US"/>
        </w:rPr>
      </w:pPr>
      <w:r w:rsidRPr="00077676">
        <w:rPr>
          <w:rFonts w:ascii="Arial" w:eastAsia="Times New Roman" w:hAnsi="Arial" w:cs="Arial"/>
          <w:sz w:val="24"/>
          <w:szCs w:val="24"/>
          <w:lang w:val="en-US"/>
        </w:rPr>
        <w:lastRenderedPageBreak/>
        <w:t xml:space="preserve">Statista (2024). </w:t>
      </w:r>
      <w:r w:rsidRPr="00077676">
        <w:rPr>
          <w:rFonts w:ascii="Arial" w:eastAsia="Times New Roman" w:hAnsi="Arial" w:cs="Arial"/>
          <w:i/>
          <w:iCs/>
          <w:sz w:val="24"/>
          <w:szCs w:val="24"/>
          <w:lang w:val="en-US"/>
        </w:rPr>
        <w:t>Mergers and Acquisitions - Germany | Market Forecast</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Statista. Available at: https://es.statista.com/outlook/fmo/corporate-finance/mergers-and-acquisitions/germany [Accessed 23 Apr. 2024].</w:t>
      </w:r>
    </w:p>
    <w:p w14:paraId="7ED3385A" w14:textId="77510FAF" w:rsidR="0012728D" w:rsidRPr="00393D28" w:rsidRDefault="0012728D" w:rsidP="0012728D">
      <w:pPr>
        <w:spacing w:after="240" w:line="360" w:lineRule="auto"/>
        <w:jc w:val="both"/>
        <w:rPr>
          <w:rFonts w:ascii="Arial" w:eastAsia="Times New Roman" w:hAnsi="Arial" w:cs="Arial"/>
          <w:sz w:val="24"/>
          <w:szCs w:val="24"/>
          <w:lang w:val="en-US"/>
        </w:rPr>
      </w:pPr>
      <w:proofErr w:type="spellStart"/>
      <w:proofErr w:type="gramStart"/>
      <w:r w:rsidRPr="00393D28">
        <w:rPr>
          <w:rFonts w:ascii="Arial" w:eastAsia="Times New Roman" w:hAnsi="Arial" w:cs="Arial"/>
          <w:sz w:val="24"/>
          <w:szCs w:val="24"/>
          <w:lang w:val="en-US"/>
        </w:rPr>
        <w:t>statista</w:t>
      </w:r>
      <w:proofErr w:type="spellEnd"/>
      <w:proofErr w:type="gramEnd"/>
      <w:r w:rsidRPr="00393D28">
        <w:rPr>
          <w:rFonts w:ascii="Arial" w:eastAsia="Times New Roman" w:hAnsi="Arial" w:cs="Arial"/>
          <w:sz w:val="24"/>
          <w:szCs w:val="24"/>
          <w:lang w:val="en-US"/>
        </w:rPr>
        <w:t xml:space="preserve"> (2017). </w:t>
      </w:r>
      <w:r w:rsidRPr="00393D28">
        <w:rPr>
          <w:rFonts w:ascii="Arial" w:eastAsia="Times New Roman" w:hAnsi="Arial" w:cs="Arial"/>
          <w:i/>
          <w:iCs/>
          <w:sz w:val="24"/>
          <w:szCs w:val="24"/>
          <w:lang w:val="en-US"/>
        </w:rPr>
        <w:t>United Arab Emirates - inflation rate 2022 | Statistic</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Statista. Available at: https://www.statista.com/statistics/297779/uae-inflation-rate/ [Accessed 10 Mar. 2024].</w:t>
      </w:r>
    </w:p>
    <w:p w14:paraId="0825E097" w14:textId="324077AF" w:rsidR="0012728D"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Statista and O’Neill, A. (2022). </w:t>
      </w:r>
      <w:r w:rsidRPr="00393D28">
        <w:rPr>
          <w:rFonts w:ascii="Arial" w:eastAsia="Times New Roman" w:hAnsi="Arial" w:cs="Arial"/>
          <w:i/>
          <w:iCs/>
          <w:sz w:val="24"/>
          <w:szCs w:val="24"/>
          <w:lang w:val="en-US"/>
        </w:rPr>
        <w:t>Germany - Inflation rate 2024 | Statista</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xml:space="preserve">] Statista. Available at: </w:t>
      </w:r>
      <w:hyperlink r:id="rId58" w:history="1">
        <w:r w:rsidR="00FF096C" w:rsidRPr="004F59DD">
          <w:rPr>
            <w:rStyle w:val="Hyperlink"/>
            <w:rFonts w:ascii="Arial" w:eastAsia="Times New Roman" w:hAnsi="Arial" w:cs="Arial"/>
            <w:sz w:val="24"/>
            <w:szCs w:val="24"/>
            <w:lang w:val="en-US"/>
          </w:rPr>
          <w:t>https://www.statista.com/statistics/375207/inflation-rate-in-germany/</w:t>
        </w:r>
      </w:hyperlink>
      <w:r w:rsidRPr="00393D28">
        <w:rPr>
          <w:rFonts w:ascii="Arial" w:eastAsia="Times New Roman" w:hAnsi="Arial" w:cs="Arial"/>
          <w:sz w:val="24"/>
          <w:szCs w:val="24"/>
          <w:lang w:val="en-US"/>
        </w:rPr>
        <w:t>.</w:t>
      </w:r>
    </w:p>
    <w:p w14:paraId="47F0E367" w14:textId="6E3C9231" w:rsidR="00FF096C" w:rsidRPr="00393D28" w:rsidRDefault="00FF096C" w:rsidP="0012728D">
      <w:pPr>
        <w:spacing w:after="240" w:line="360" w:lineRule="auto"/>
        <w:jc w:val="both"/>
        <w:rPr>
          <w:rFonts w:ascii="Arial" w:eastAsia="Times New Roman" w:hAnsi="Arial" w:cs="Arial"/>
          <w:sz w:val="24"/>
          <w:szCs w:val="24"/>
          <w:lang w:val="en-US"/>
        </w:rPr>
      </w:pPr>
      <w:proofErr w:type="spellStart"/>
      <w:r w:rsidRPr="00077676">
        <w:rPr>
          <w:rFonts w:ascii="Arial" w:eastAsia="Times New Roman" w:hAnsi="Arial" w:cs="Arial"/>
          <w:sz w:val="24"/>
          <w:szCs w:val="24"/>
          <w:lang w:val="en-US"/>
        </w:rPr>
        <w:t>Statistisches</w:t>
      </w:r>
      <w:proofErr w:type="spellEnd"/>
      <w:r w:rsidRPr="00077676">
        <w:rPr>
          <w:rFonts w:ascii="Arial" w:eastAsia="Times New Roman" w:hAnsi="Arial" w:cs="Arial"/>
          <w:sz w:val="24"/>
          <w:szCs w:val="24"/>
          <w:lang w:val="en-US"/>
        </w:rPr>
        <w:t xml:space="preserve"> </w:t>
      </w:r>
      <w:proofErr w:type="spellStart"/>
      <w:r w:rsidRPr="00077676">
        <w:rPr>
          <w:rFonts w:ascii="Arial" w:eastAsia="Times New Roman" w:hAnsi="Arial" w:cs="Arial"/>
          <w:sz w:val="24"/>
          <w:szCs w:val="24"/>
          <w:lang w:val="en-US"/>
        </w:rPr>
        <w:t>Bundesamt</w:t>
      </w:r>
      <w:proofErr w:type="spellEnd"/>
      <w:r w:rsidRPr="00077676">
        <w:rPr>
          <w:rFonts w:ascii="Arial" w:eastAsia="Times New Roman" w:hAnsi="Arial" w:cs="Arial"/>
          <w:sz w:val="24"/>
          <w:szCs w:val="24"/>
          <w:lang w:val="en-US"/>
        </w:rPr>
        <w:t xml:space="preserve"> (2023a). </w:t>
      </w:r>
      <w:r w:rsidRPr="00077676">
        <w:rPr>
          <w:rFonts w:ascii="Arial" w:eastAsia="Times New Roman" w:hAnsi="Arial" w:cs="Arial"/>
          <w:i/>
          <w:iCs/>
          <w:sz w:val="24"/>
          <w:szCs w:val="24"/>
          <w:lang w:val="en-US"/>
        </w:rPr>
        <w:t>Germany - Share of economic sectors in gross domestic product (GDP) 2022</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Statista. Available at: https://www.statista.com/statistics/295519/germany-share-of-economic-sectors-in-gross-domestic-product/#:~:text=Share%20of%20economic%20sectors%20in%20gross%20domestic%20product%20in%20Germany%202022&amp;text=In%202022%2C%20the%20services%20sector [Accessed 18 Apr. 2024].</w:t>
      </w:r>
    </w:p>
    <w:p w14:paraId="3025C4AB" w14:textId="77777777" w:rsidR="0012728D" w:rsidRPr="00393D28" w:rsidRDefault="0012728D" w:rsidP="0012728D">
      <w:pPr>
        <w:spacing w:after="240" w:line="360" w:lineRule="auto"/>
        <w:jc w:val="both"/>
        <w:rPr>
          <w:rFonts w:ascii="Arial" w:eastAsia="Times New Roman" w:hAnsi="Arial" w:cs="Arial"/>
          <w:sz w:val="24"/>
          <w:szCs w:val="24"/>
          <w:lang w:val="en-US"/>
        </w:rPr>
      </w:pPr>
      <w:proofErr w:type="spellStart"/>
      <w:r w:rsidRPr="00393D28">
        <w:rPr>
          <w:rFonts w:ascii="Arial" w:eastAsia="Times New Roman" w:hAnsi="Arial" w:cs="Arial"/>
          <w:sz w:val="24"/>
          <w:szCs w:val="24"/>
          <w:lang w:val="en-US"/>
        </w:rPr>
        <w:t>Statistisches</w:t>
      </w:r>
      <w:proofErr w:type="spellEnd"/>
      <w:r w:rsidRPr="00393D28">
        <w:rPr>
          <w:rFonts w:ascii="Arial" w:eastAsia="Times New Roman" w:hAnsi="Arial" w:cs="Arial"/>
          <w:sz w:val="24"/>
          <w:szCs w:val="24"/>
          <w:lang w:val="en-US"/>
        </w:rPr>
        <w:t xml:space="preserve"> </w:t>
      </w:r>
      <w:proofErr w:type="spellStart"/>
      <w:r w:rsidRPr="00393D28">
        <w:rPr>
          <w:rFonts w:ascii="Arial" w:eastAsia="Times New Roman" w:hAnsi="Arial" w:cs="Arial"/>
          <w:sz w:val="24"/>
          <w:szCs w:val="24"/>
          <w:lang w:val="en-US"/>
        </w:rPr>
        <w:t>Bundesamt</w:t>
      </w:r>
      <w:proofErr w:type="spellEnd"/>
      <w:r w:rsidRPr="00393D28">
        <w:rPr>
          <w:rFonts w:ascii="Arial" w:eastAsia="Times New Roman" w:hAnsi="Arial" w:cs="Arial"/>
          <w:sz w:val="24"/>
          <w:szCs w:val="24"/>
          <w:lang w:val="en-US"/>
        </w:rPr>
        <w:t xml:space="preserve"> (2023). </w:t>
      </w:r>
      <w:proofErr w:type="spellStart"/>
      <w:r w:rsidRPr="00393D28">
        <w:rPr>
          <w:rFonts w:ascii="Arial" w:eastAsia="Times New Roman" w:hAnsi="Arial" w:cs="Arial"/>
          <w:i/>
          <w:iCs/>
          <w:sz w:val="24"/>
          <w:szCs w:val="24"/>
          <w:lang w:val="en-US"/>
        </w:rPr>
        <w:t>Volkswirtschaftliche</w:t>
      </w:r>
      <w:proofErr w:type="spellEnd"/>
      <w:r w:rsidRPr="00393D28">
        <w:rPr>
          <w:rFonts w:ascii="Arial" w:eastAsia="Times New Roman" w:hAnsi="Arial" w:cs="Arial"/>
          <w:i/>
          <w:iCs/>
          <w:sz w:val="24"/>
          <w:szCs w:val="24"/>
          <w:lang w:val="en-US"/>
        </w:rPr>
        <w:t xml:space="preserve"> </w:t>
      </w:r>
      <w:proofErr w:type="spellStart"/>
      <w:r w:rsidRPr="00393D28">
        <w:rPr>
          <w:rFonts w:ascii="Arial" w:eastAsia="Times New Roman" w:hAnsi="Arial" w:cs="Arial"/>
          <w:i/>
          <w:iCs/>
          <w:sz w:val="24"/>
          <w:szCs w:val="24"/>
          <w:lang w:val="en-US"/>
        </w:rPr>
        <w:t>Gesamtrechnungen</w:t>
      </w:r>
      <w:proofErr w:type="spellEnd"/>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Available at: https://www.destatis.de/DE/Themen/Wirtschaft/Volkswirtschaftliche-Gesamtrechnungen-Inlandsprodukt/Publikationen/Downloads-Inlandsprodukt/inlandsprodukt-vierteljahr-pdf-2180120.pdf?__blob=publicationFile [Accessed 13 Mar. 2024].</w:t>
      </w:r>
    </w:p>
    <w:p w14:paraId="33F6965C" w14:textId="2780CD37" w:rsidR="0012728D" w:rsidRDefault="0012728D" w:rsidP="0012728D">
      <w:pPr>
        <w:spacing w:after="240" w:line="360" w:lineRule="auto"/>
        <w:jc w:val="both"/>
        <w:rPr>
          <w:rFonts w:ascii="Arial" w:eastAsia="Times New Roman" w:hAnsi="Arial" w:cs="Arial"/>
          <w:sz w:val="24"/>
          <w:szCs w:val="24"/>
          <w:lang w:val="en-US"/>
        </w:rPr>
      </w:pPr>
      <w:proofErr w:type="spellStart"/>
      <w:r w:rsidRPr="00393D28">
        <w:rPr>
          <w:rFonts w:ascii="Arial" w:eastAsia="Times New Roman" w:hAnsi="Arial" w:cs="Arial"/>
          <w:sz w:val="24"/>
          <w:szCs w:val="24"/>
          <w:lang w:val="en-US"/>
        </w:rPr>
        <w:t>Statistisches</w:t>
      </w:r>
      <w:proofErr w:type="spellEnd"/>
      <w:r w:rsidRPr="00393D28">
        <w:rPr>
          <w:rFonts w:ascii="Arial" w:eastAsia="Times New Roman" w:hAnsi="Arial" w:cs="Arial"/>
          <w:sz w:val="24"/>
          <w:szCs w:val="24"/>
          <w:lang w:val="en-US"/>
        </w:rPr>
        <w:t xml:space="preserve"> </w:t>
      </w:r>
      <w:proofErr w:type="spellStart"/>
      <w:r w:rsidRPr="00393D28">
        <w:rPr>
          <w:rFonts w:ascii="Arial" w:eastAsia="Times New Roman" w:hAnsi="Arial" w:cs="Arial"/>
          <w:sz w:val="24"/>
          <w:szCs w:val="24"/>
          <w:lang w:val="en-US"/>
        </w:rPr>
        <w:t>Bundesamt</w:t>
      </w:r>
      <w:proofErr w:type="spellEnd"/>
      <w:r w:rsidRPr="00393D28">
        <w:rPr>
          <w:rFonts w:ascii="Arial" w:eastAsia="Times New Roman" w:hAnsi="Arial" w:cs="Arial"/>
          <w:sz w:val="24"/>
          <w:szCs w:val="24"/>
          <w:lang w:val="en-US"/>
        </w:rPr>
        <w:t xml:space="preserve"> (2024). </w:t>
      </w:r>
      <w:proofErr w:type="spellStart"/>
      <w:r w:rsidRPr="00393D28">
        <w:rPr>
          <w:rFonts w:ascii="Arial" w:eastAsia="Times New Roman" w:hAnsi="Arial" w:cs="Arial"/>
          <w:i/>
          <w:iCs/>
          <w:sz w:val="24"/>
          <w:szCs w:val="24"/>
          <w:lang w:val="en-US"/>
        </w:rPr>
        <w:t>Bevölkerung</w:t>
      </w:r>
      <w:proofErr w:type="spellEnd"/>
      <w:r w:rsidRPr="00393D28">
        <w:rPr>
          <w:rFonts w:ascii="Arial" w:eastAsia="Times New Roman" w:hAnsi="Arial" w:cs="Arial"/>
          <w:i/>
          <w:iCs/>
          <w:sz w:val="24"/>
          <w:szCs w:val="24"/>
          <w:lang w:val="en-US"/>
        </w:rPr>
        <w:t xml:space="preserve"> </w:t>
      </w:r>
      <w:proofErr w:type="spellStart"/>
      <w:r w:rsidRPr="00393D28">
        <w:rPr>
          <w:rFonts w:ascii="Arial" w:eastAsia="Times New Roman" w:hAnsi="Arial" w:cs="Arial"/>
          <w:i/>
          <w:iCs/>
          <w:sz w:val="24"/>
          <w:szCs w:val="24"/>
          <w:lang w:val="en-US"/>
        </w:rPr>
        <w:t>nach</w:t>
      </w:r>
      <w:proofErr w:type="spellEnd"/>
      <w:r w:rsidRPr="00393D28">
        <w:rPr>
          <w:rFonts w:ascii="Arial" w:eastAsia="Times New Roman" w:hAnsi="Arial" w:cs="Arial"/>
          <w:i/>
          <w:iCs/>
          <w:sz w:val="24"/>
          <w:szCs w:val="24"/>
          <w:lang w:val="en-US"/>
        </w:rPr>
        <w:t xml:space="preserve"> </w:t>
      </w:r>
      <w:proofErr w:type="spellStart"/>
      <w:r w:rsidRPr="00393D28">
        <w:rPr>
          <w:rFonts w:ascii="Arial" w:eastAsia="Times New Roman" w:hAnsi="Arial" w:cs="Arial"/>
          <w:i/>
          <w:iCs/>
          <w:sz w:val="24"/>
          <w:szCs w:val="24"/>
          <w:lang w:val="en-US"/>
        </w:rPr>
        <w:t>Gebietsstand</w:t>
      </w:r>
      <w:proofErr w:type="spellEnd"/>
      <w:r w:rsidRPr="00393D28">
        <w:rPr>
          <w:rFonts w:ascii="Arial" w:eastAsia="Times New Roman" w:hAnsi="Arial" w:cs="Arial"/>
          <w:i/>
          <w:iCs/>
          <w:sz w:val="24"/>
          <w:szCs w:val="24"/>
          <w:lang w:val="en-US"/>
        </w:rPr>
        <w:t xml:space="preserve"> (ab 1990)</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xml:space="preserve">] </w:t>
      </w:r>
      <w:proofErr w:type="spellStart"/>
      <w:r w:rsidRPr="00393D28">
        <w:rPr>
          <w:rFonts w:ascii="Arial" w:eastAsia="Times New Roman" w:hAnsi="Arial" w:cs="Arial"/>
          <w:sz w:val="24"/>
          <w:szCs w:val="24"/>
          <w:lang w:val="en-US"/>
        </w:rPr>
        <w:t>Statistisches</w:t>
      </w:r>
      <w:proofErr w:type="spellEnd"/>
      <w:r w:rsidRPr="00393D28">
        <w:rPr>
          <w:rFonts w:ascii="Arial" w:eastAsia="Times New Roman" w:hAnsi="Arial" w:cs="Arial"/>
          <w:sz w:val="24"/>
          <w:szCs w:val="24"/>
          <w:lang w:val="en-US"/>
        </w:rPr>
        <w:t xml:space="preserve"> </w:t>
      </w:r>
      <w:proofErr w:type="spellStart"/>
      <w:r w:rsidRPr="00393D28">
        <w:rPr>
          <w:rFonts w:ascii="Arial" w:eastAsia="Times New Roman" w:hAnsi="Arial" w:cs="Arial"/>
          <w:sz w:val="24"/>
          <w:szCs w:val="24"/>
          <w:lang w:val="en-US"/>
        </w:rPr>
        <w:t>Bundesamt</w:t>
      </w:r>
      <w:proofErr w:type="spellEnd"/>
      <w:r w:rsidRPr="00393D28">
        <w:rPr>
          <w:rFonts w:ascii="Arial" w:eastAsia="Times New Roman" w:hAnsi="Arial" w:cs="Arial"/>
          <w:sz w:val="24"/>
          <w:szCs w:val="24"/>
          <w:lang w:val="en-US"/>
        </w:rPr>
        <w:t>. Available at: https://www.destatis.de/DE/Themen/Gesellschaft-Umwelt/Bevoelkerung/Bevoelkerungsstand/Tabellen/liste-gebietstand.html#249750 [Accessed 14 Mar. 2024].</w:t>
      </w:r>
    </w:p>
    <w:p w14:paraId="134D8941" w14:textId="37CF7B39" w:rsidR="00FF096C" w:rsidRPr="00393D28" w:rsidRDefault="00FF096C" w:rsidP="0012728D">
      <w:pPr>
        <w:spacing w:after="240" w:line="360" w:lineRule="auto"/>
        <w:jc w:val="both"/>
        <w:rPr>
          <w:rFonts w:ascii="Arial" w:eastAsia="Times New Roman" w:hAnsi="Arial" w:cs="Arial"/>
          <w:sz w:val="24"/>
          <w:szCs w:val="24"/>
          <w:lang w:val="en-US"/>
        </w:rPr>
      </w:pPr>
      <w:proofErr w:type="spellStart"/>
      <w:r w:rsidRPr="00077676">
        <w:rPr>
          <w:rFonts w:ascii="Arial" w:eastAsia="Times New Roman" w:hAnsi="Arial" w:cs="Arial"/>
          <w:sz w:val="24"/>
          <w:szCs w:val="24"/>
          <w:lang w:val="en-US"/>
        </w:rPr>
        <w:t>Thaler</w:t>
      </w:r>
      <w:proofErr w:type="spellEnd"/>
      <w:r w:rsidRPr="00077676">
        <w:rPr>
          <w:rFonts w:ascii="Arial" w:eastAsia="Times New Roman" w:hAnsi="Arial" w:cs="Arial"/>
          <w:sz w:val="24"/>
          <w:szCs w:val="24"/>
          <w:lang w:val="en-US"/>
        </w:rPr>
        <w:t xml:space="preserve">-Lang, C. (2023). </w:t>
      </w:r>
      <w:proofErr w:type="spellStart"/>
      <w:r w:rsidRPr="00077676">
        <w:rPr>
          <w:rFonts w:ascii="Arial" w:eastAsia="Times New Roman" w:hAnsi="Arial" w:cs="Arial"/>
          <w:i/>
          <w:iCs/>
          <w:sz w:val="24"/>
          <w:szCs w:val="24"/>
          <w:lang w:val="en-US"/>
        </w:rPr>
        <w:t>Lünendonk</w:t>
      </w:r>
      <w:proofErr w:type="spellEnd"/>
      <w:r w:rsidRPr="00077676">
        <w:rPr>
          <w:rFonts w:ascii="Arial" w:eastAsia="Times New Roman" w:hAnsi="Arial" w:cs="Arial"/>
          <w:i/>
          <w:iCs/>
          <w:sz w:val="24"/>
          <w:szCs w:val="24"/>
          <w:lang w:val="en-US"/>
        </w:rPr>
        <w:t xml:space="preserve"> Business Consulting List 2023: Results for German Consulting Market in 2022 Exceed those of Previous Year</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xml:space="preserve">] </w:t>
      </w:r>
      <w:proofErr w:type="spellStart"/>
      <w:r w:rsidRPr="00077676">
        <w:rPr>
          <w:rFonts w:ascii="Arial" w:eastAsia="Times New Roman" w:hAnsi="Arial" w:cs="Arial"/>
          <w:sz w:val="24"/>
          <w:szCs w:val="24"/>
          <w:lang w:val="en-US"/>
        </w:rPr>
        <w:t>Lünendonk</w:t>
      </w:r>
      <w:proofErr w:type="spellEnd"/>
      <w:r w:rsidRPr="00077676">
        <w:rPr>
          <w:rFonts w:ascii="Arial" w:eastAsia="Times New Roman" w:hAnsi="Arial" w:cs="Arial"/>
          <w:sz w:val="24"/>
          <w:szCs w:val="24"/>
          <w:lang w:val="en-US"/>
        </w:rPr>
        <w:t xml:space="preserve"> &amp; </w:t>
      </w:r>
      <w:proofErr w:type="spellStart"/>
      <w:r w:rsidRPr="00077676">
        <w:rPr>
          <w:rFonts w:ascii="Arial" w:eastAsia="Times New Roman" w:hAnsi="Arial" w:cs="Arial"/>
          <w:sz w:val="24"/>
          <w:szCs w:val="24"/>
          <w:lang w:val="en-US"/>
        </w:rPr>
        <w:t>Hossenfelder</w:t>
      </w:r>
      <w:proofErr w:type="spellEnd"/>
      <w:r w:rsidRPr="00077676">
        <w:rPr>
          <w:rFonts w:ascii="Arial" w:eastAsia="Times New Roman" w:hAnsi="Arial" w:cs="Arial"/>
          <w:sz w:val="24"/>
          <w:szCs w:val="24"/>
          <w:lang w:val="en-US"/>
        </w:rPr>
        <w:t xml:space="preserve"> GmbH. Available at: https://www.luenendonk.de/en/news/press-releases/luenendonk-business-consulting-list-2023-results-for-german-consulting-</w:t>
      </w:r>
      <w:r w:rsidRPr="00077676">
        <w:rPr>
          <w:rFonts w:ascii="Arial" w:eastAsia="Times New Roman" w:hAnsi="Arial" w:cs="Arial"/>
          <w:sz w:val="24"/>
          <w:szCs w:val="24"/>
          <w:lang w:val="en-US"/>
        </w:rPr>
        <w:lastRenderedPageBreak/>
        <w:t>market-in-2022-exceed-those-of-previous-year/#:~:text=According%20to%20industry%20association%20the [Accessed 11 Apr. 2024].</w:t>
      </w:r>
    </w:p>
    <w:p w14:paraId="15F310C8" w14:textId="77777777" w:rsidR="0012728D" w:rsidRPr="00393D28" w:rsidRDefault="0012728D" w:rsidP="0012728D">
      <w:pPr>
        <w:widowControl w:val="0"/>
        <w:autoSpaceDE w:val="0"/>
        <w:autoSpaceDN w:val="0"/>
        <w:adjustRightInd w:val="0"/>
        <w:spacing w:after="240" w:line="360" w:lineRule="auto"/>
        <w:jc w:val="both"/>
        <w:rPr>
          <w:rFonts w:ascii="Arial" w:hAnsi="Arial" w:cs="Arial"/>
          <w:sz w:val="24"/>
          <w:szCs w:val="24"/>
        </w:rPr>
      </w:pPr>
      <w:proofErr w:type="spellStart"/>
      <w:r w:rsidRPr="00393D28">
        <w:rPr>
          <w:rFonts w:ascii="Arial" w:hAnsi="Arial" w:cs="Arial"/>
          <w:sz w:val="24"/>
          <w:szCs w:val="24"/>
        </w:rPr>
        <w:t>Themanifest</w:t>
      </w:r>
      <w:proofErr w:type="spellEnd"/>
      <w:r w:rsidRPr="00393D28">
        <w:rPr>
          <w:rFonts w:ascii="Arial" w:hAnsi="Arial" w:cs="Arial"/>
          <w:sz w:val="24"/>
          <w:szCs w:val="24"/>
        </w:rPr>
        <w:t xml:space="preserve"> (2024). </w:t>
      </w:r>
      <w:r w:rsidRPr="00393D28">
        <w:rPr>
          <w:rFonts w:ascii="Arial" w:hAnsi="Arial" w:cs="Arial"/>
          <w:i/>
          <w:iCs/>
          <w:sz w:val="24"/>
          <w:szCs w:val="24"/>
        </w:rPr>
        <w:t>The Best HR Recruiting Companies - The Manifest</w:t>
      </w:r>
      <w:r w:rsidRPr="00393D28">
        <w:rPr>
          <w:rFonts w:ascii="Arial" w:hAnsi="Arial" w:cs="Arial"/>
          <w:sz w:val="24"/>
          <w:szCs w:val="24"/>
        </w:rPr>
        <w:t>. [</w:t>
      </w:r>
      <w:proofErr w:type="gramStart"/>
      <w:r w:rsidRPr="00393D28">
        <w:rPr>
          <w:rFonts w:ascii="Arial" w:hAnsi="Arial" w:cs="Arial"/>
          <w:sz w:val="24"/>
          <w:szCs w:val="24"/>
        </w:rPr>
        <w:t>online</w:t>
      </w:r>
      <w:proofErr w:type="gramEnd"/>
      <w:r w:rsidRPr="00393D28">
        <w:rPr>
          <w:rFonts w:ascii="Arial" w:hAnsi="Arial" w:cs="Arial"/>
          <w:sz w:val="24"/>
          <w:szCs w:val="24"/>
        </w:rPr>
        <w:t xml:space="preserve">] themanifest.com. Available at: </w:t>
      </w:r>
      <w:hyperlink r:id="rId59" w:history="1">
        <w:r w:rsidRPr="00393D28">
          <w:rPr>
            <w:rFonts w:ascii="Arial" w:hAnsi="Arial" w:cs="Arial"/>
            <w:sz w:val="24"/>
            <w:szCs w:val="24"/>
          </w:rPr>
          <w:t>https://themanifest.com/ae/hr/recruiting/agencies</w:t>
        </w:r>
      </w:hyperlink>
      <w:r w:rsidRPr="00393D28">
        <w:rPr>
          <w:rFonts w:ascii="Arial" w:hAnsi="Arial" w:cs="Arial"/>
          <w:sz w:val="24"/>
          <w:szCs w:val="24"/>
        </w:rPr>
        <w:t xml:space="preserve"> [Accessed 3 Apr. 2024].</w:t>
      </w:r>
    </w:p>
    <w:p w14:paraId="28D77577"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The World Bank (2024). </w:t>
      </w:r>
      <w:r w:rsidRPr="00393D28">
        <w:rPr>
          <w:rFonts w:ascii="Arial" w:eastAsia="Times New Roman" w:hAnsi="Arial" w:cs="Arial"/>
          <w:i/>
          <w:iCs/>
          <w:sz w:val="24"/>
          <w:szCs w:val="24"/>
          <w:lang w:val="en-US"/>
        </w:rPr>
        <w:t xml:space="preserve">Glossary | </w:t>
      </w:r>
      <w:proofErr w:type="spellStart"/>
      <w:r w:rsidRPr="00393D28">
        <w:rPr>
          <w:rFonts w:ascii="Arial" w:eastAsia="Times New Roman" w:hAnsi="Arial" w:cs="Arial"/>
          <w:i/>
          <w:iCs/>
          <w:sz w:val="24"/>
          <w:szCs w:val="24"/>
          <w:lang w:val="en-US"/>
        </w:rPr>
        <w:t>DataBank</w:t>
      </w:r>
      <w:proofErr w:type="spellEnd"/>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databank.worldbank.org. Available at: https://databank.worldbank.org/metadataglossary/world-development-indicators/series/SL.UEM.TOTL.NE.ZS [Accessed 10 Mar. 2024].</w:t>
      </w:r>
    </w:p>
    <w:p w14:paraId="6CC22188"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Trading Economics (2024). </w:t>
      </w:r>
      <w:r w:rsidRPr="00393D28">
        <w:rPr>
          <w:rFonts w:ascii="Arial" w:eastAsia="Times New Roman" w:hAnsi="Arial" w:cs="Arial"/>
          <w:i/>
          <w:iCs/>
          <w:sz w:val="24"/>
          <w:szCs w:val="24"/>
          <w:lang w:val="en-US"/>
        </w:rPr>
        <w:t>United Arab Emirates GDP Annual Growth Rate | 2000-2019 Data | 2020-2022 Forecast</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tradingeconomics.com. Available at: https://tradingeconomics.com/united-arab-emirates/gdp-growth-annual [Accessed 10 Mar. 2024].</w:t>
      </w:r>
    </w:p>
    <w:p w14:paraId="419475AE"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UAE (2023). </w:t>
      </w:r>
      <w:r w:rsidRPr="00393D28">
        <w:rPr>
          <w:rFonts w:ascii="Arial" w:eastAsia="Times New Roman" w:hAnsi="Arial" w:cs="Arial"/>
          <w:i/>
          <w:iCs/>
          <w:sz w:val="24"/>
          <w:szCs w:val="24"/>
          <w:lang w:val="en-US"/>
        </w:rPr>
        <w:t>Operation 300bn, the UAE’s industrial strategy - The Official Portal of the UAE Government</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u.ae. Available at: https://u.ae/en/about-the-uae/strategies-initiatives-and-awards/strategies-plans-and-visions/industry-science-and-technology/the-uae-industrial-strategy [Accessed 11 Mar. 2024].</w:t>
      </w:r>
    </w:p>
    <w:p w14:paraId="777363B5"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United Arab Emirates (2024a). </w:t>
      </w:r>
      <w:r w:rsidRPr="00393D28">
        <w:rPr>
          <w:rFonts w:ascii="Arial" w:eastAsia="Times New Roman" w:hAnsi="Arial" w:cs="Arial"/>
          <w:i/>
          <w:iCs/>
          <w:sz w:val="24"/>
          <w:szCs w:val="24"/>
          <w:lang w:val="en-US"/>
        </w:rPr>
        <w:t>Fact sheet - The Official Portal of the UAE Government</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u.ae. Available at: https://u.ae/en/about-the-uae/fact-sheet [Accessed 8 Mar. 2024].</w:t>
      </w:r>
    </w:p>
    <w:p w14:paraId="20C50C3E"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United Arab Emirates (2024b). </w:t>
      </w:r>
      <w:r w:rsidRPr="00393D28">
        <w:rPr>
          <w:rFonts w:ascii="Arial" w:eastAsia="Times New Roman" w:hAnsi="Arial" w:cs="Arial"/>
          <w:i/>
          <w:iCs/>
          <w:sz w:val="24"/>
          <w:szCs w:val="24"/>
          <w:lang w:val="en-US"/>
        </w:rPr>
        <w:t>UAE CABINET</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uaecabinet.ae. Available at: https://uaecabinet.ae/en/federal-system. [Accessed 10 Mar. 2024].</w:t>
      </w:r>
    </w:p>
    <w:p w14:paraId="4273792B" w14:textId="77966DCB" w:rsidR="0012728D"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United Nations Conference on Trade and Development (2023). </w:t>
      </w:r>
      <w:r w:rsidRPr="00393D28">
        <w:rPr>
          <w:rFonts w:ascii="Arial" w:eastAsia="Times New Roman" w:hAnsi="Arial" w:cs="Arial"/>
          <w:i/>
          <w:iCs/>
          <w:sz w:val="24"/>
          <w:szCs w:val="24"/>
          <w:lang w:val="en-US"/>
        </w:rPr>
        <w:t>Technology and Innovation Report 2023 | UNCTAD</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unctad.org. Available at: https://unctad.org/tir2023 [Accessed 10 Mar. 2024].</w:t>
      </w:r>
    </w:p>
    <w:p w14:paraId="60FEF37D" w14:textId="0D18D290" w:rsidR="00B2452A" w:rsidRDefault="00B2452A" w:rsidP="00B2452A">
      <w:pPr>
        <w:pStyle w:val="NormalWeb"/>
        <w:spacing w:before="0" w:beforeAutospacing="0" w:after="240" w:afterAutospacing="0" w:line="360" w:lineRule="auto"/>
        <w:rPr>
          <w:rFonts w:ascii="Arial" w:hAnsi="Arial" w:cs="Arial"/>
        </w:rPr>
      </w:pPr>
      <w:r>
        <w:rPr>
          <w:rFonts w:ascii="Arial" w:hAnsi="Arial" w:cs="Arial"/>
        </w:rPr>
        <w:t xml:space="preserve">University of </w:t>
      </w:r>
      <w:proofErr w:type="spellStart"/>
      <w:r>
        <w:rPr>
          <w:rFonts w:ascii="Arial" w:hAnsi="Arial" w:cs="Arial"/>
        </w:rPr>
        <w:t>Cumbria</w:t>
      </w:r>
      <w:proofErr w:type="spellEnd"/>
      <w:r>
        <w:rPr>
          <w:rFonts w:ascii="Arial" w:hAnsi="Arial" w:cs="Arial"/>
        </w:rPr>
        <w:t xml:space="preserve"> (2020). </w:t>
      </w:r>
      <w:r>
        <w:rPr>
          <w:rFonts w:ascii="Arial" w:hAnsi="Arial" w:cs="Arial"/>
          <w:i/>
          <w:iCs/>
        </w:rPr>
        <w:t>Gibbs’ reflective cycle</w:t>
      </w:r>
      <w:r>
        <w:rPr>
          <w:rFonts w:ascii="Arial" w:hAnsi="Arial" w:cs="Arial"/>
        </w:rPr>
        <w:t>. [</w:t>
      </w:r>
      <w:proofErr w:type="gramStart"/>
      <w:r>
        <w:rPr>
          <w:rFonts w:ascii="Arial" w:hAnsi="Arial" w:cs="Arial"/>
        </w:rPr>
        <w:t>online</w:t>
      </w:r>
      <w:proofErr w:type="gramEnd"/>
      <w:r>
        <w:rPr>
          <w:rFonts w:ascii="Arial" w:hAnsi="Arial" w:cs="Arial"/>
        </w:rPr>
        <w:t xml:space="preserve">] </w:t>
      </w:r>
      <w:r>
        <w:rPr>
          <w:rFonts w:ascii="Arial" w:hAnsi="Arial" w:cs="Arial"/>
          <w:i/>
          <w:iCs/>
        </w:rPr>
        <w:t xml:space="preserve">University of </w:t>
      </w:r>
      <w:proofErr w:type="spellStart"/>
      <w:r>
        <w:rPr>
          <w:rFonts w:ascii="Arial" w:hAnsi="Arial" w:cs="Arial"/>
          <w:i/>
          <w:iCs/>
        </w:rPr>
        <w:t>Cumbria</w:t>
      </w:r>
      <w:proofErr w:type="spellEnd"/>
      <w:r>
        <w:rPr>
          <w:rFonts w:ascii="Arial" w:hAnsi="Arial" w:cs="Arial"/>
        </w:rPr>
        <w:t xml:space="preserve">, University of </w:t>
      </w:r>
      <w:proofErr w:type="spellStart"/>
      <w:r>
        <w:rPr>
          <w:rFonts w:ascii="Arial" w:hAnsi="Arial" w:cs="Arial"/>
        </w:rPr>
        <w:t>Cumbria</w:t>
      </w:r>
      <w:proofErr w:type="spellEnd"/>
      <w:r>
        <w:rPr>
          <w:rFonts w:ascii="Arial" w:hAnsi="Arial" w:cs="Arial"/>
        </w:rPr>
        <w:t xml:space="preserve">, pp.1–4. Available at: </w:t>
      </w:r>
      <w:r>
        <w:rPr>
          <w:rFonts w:ascii="Arial" w:hAnsi="Arial" w:cs="Arial"/>
        </w:rPr>
        <w:lastRenderedPageBreak/>
        <w:t>https://my.cumbria.ac.uk/media/MyCumbria/Documents/ReflectiveCycleGibbs.pdf [Accessed 29 Apr. 2024].</w:t>
      </w:r>
    </w:p>
    <w:p w14:paraId="0C52A4D3" w14:textId="3B506A0A" w:rsidR="00B2452A" w:rsidRDefault="00B2452A" w:rsidP="00B2452A">
      <w:pPr>
        <w:pStyle w:val="NormalWeb"/>
        <w:spacing w:before="0" w:beforeAutospacing="0" w:after="240" w:afterAutospacing="0" w:line="360" w:lineRule="auto"/>
        <w:rPr>
          <w:rFonts w:ascii="Arial" w:hAnsi="Arial" w:cs="Arial"/>
        </w:rPr>
      </w:pPr>
      <w:r>
        <w:rPr>
          <w:rFonts w:ascii="Arial" w:hAnsi="Arial" w:cs="Arial"/>
        </w:rPr>
        <w:t xml:space="preserve">Van </w:t>
      </w:r>
      <w:proofErr w:type="spellStart"/>
      <w:r>
        <w:rPr>
          <w:rFonts w:ascii="Arial" w:hAnsi="Arial" w:cs="Arial"/>
        </w:rPr>
        <w:t>Vulpen</w:t>
      </w:r>
      <w:proofErr w:type="spellEnd"/>
      <w:r>
        <w:rPr>
          <w:rFonts w:ascii="Arial" w:hAnsi="Arial" w:cs="Arial"/>
        </w:rPr>
        <w:t xml:space="preserve">, E. (2019). </w:t>
      </w:r>
      <w:r>
        <w:rPr>
          <w:rFonts w:ascii="Arial" w:hAnsi="Arial" w:cs="Arial"/>
          <w:i/>
          <w:iCs/>
        </w:rPr>
        <w:t>HR KPIs: An In-depth Explanation with Metrics &amp; Examples</w:t>
      </w:r>
      <w:r>
        <w:rPr>
          <w:rFonts w:ascii="Arial" w:hAnsi="Arial" w:cs="Arial"/>
        </w:rPr>
        <w:t>. [</w:t>
      </w:r>
      <w:proofErr w:type="gramStart"/>
      <w:r>
        <w:rPr>
          <w:rFonts w:ascii="Arial" w:hAnsi="Arial" w:cs="Arial"/>
        </w:rPr>
        <w:t>online</w:t>
      </w:r>
      <w:proofErr w:type="gramEnd"/>
      <w:r>
        <w:rPr>
          <w:rFonts w:ascii="Arial" w:hAnsi="Arial" w:cs="Arial"/>
        </w:rPr>
        <w:t>] AIHR. Available at: https://www.aihr.com/blog/human-resources-key-performance-indicators-hr-kpis/ [Accessed 30 Apr. 2024].</w:t>
      </w:r>
    </w:p>
    <w:p w14:paraId="1700D88D" w14:textId="72569B39" w:rsidR="004C4EBB" w:rsidRDefault="004C4EBB" w:rsidP="00B2452A">
      <w:pPr>
        <w:pStyle w:val="NormalWeb"/>
        <w:spacing w:before="0" w:beforeAutospacing="0" w:after="240" w:afterAutospacing="0" w:line="360" w:lineRule="auto"/>
        <w:rPr>
          <w:rFonts w:ascii="Arial" w:hAnsi="Arial" w:cs="Arial"/>
        </w:rPr>
      </w:pPr>
      <w:r>
        <w:rPr>
          <w:rFonts w:ascii="Arial" w:hAnsi="Arial" w:cs="Arial"/>
        </w:rPr>
        <w:t>Ward-</w:t>
      </w:r>
      <w:proofErr w:type="spellStart"/>
      <w:r>
        <w:rPr>
          <w:rFonts w:ascii="Arial" w:hAnsi="Arial" w:cs="Arial"/>
        </w:rPr>
        <w:t>Glenton</w:t>
      </w:r>
      <w:proofErr w:type="spellEnd"/>
      <w:r>
        <w:rPr>
          <w:rFonts w:ascii="Arial" w:hAnsi="Arial" w:cs="Arial"/>
        </w:rPr>
        <w:t xml:space="preserve">, H. (2023). </w:t>
      </w:r>
      <w:r>
        <w:rPr>
          <w:rFonts w:ascii="Arial" w:hAnsi="Arial" w:cs="Arial"/>
          <w:i/>
          <w:iCs/>
        </w:rPr>
        <w:t>Refugees could help Germany’s labor market, but Ukraine’s skilled workers are needed at home</w:t>
      </w:r>
      <w:r>
        <w:rPr>
          <w:rFonts w:ascii="Arial" w:hAnsi="Arial" w:cs="Arial"/>
        </w:rPr>
        <w:t>. [</w:t>
      </w:r>
      <w:proofErr w:type="gramStart"/>
      <w:r>
        <w:rPr>
          <w:rFonts w:ascii="Arial" w:hAnsi="Arial" w:cs="Arial"/>
        </w:rPr>
        <w:t>online</w:t>
      </w:r>
      <w:proofErr w:type="gramEnd"/>
      <w:r>
        <w:rPr>
          <w:rFonts w:ascii="Arial" w:hAnsi="Arial" w:cs="Arial"/>
        </w:rPr>
        <w:t>] CNBC. Available at: https://www.cnbc.com/2023/02/24/ukrainian-refugees-could-help-germanys-labor-market-but-not-for-long-theyre-ready-to-go-home.html [Accessed 3 May 2024].</w:t>
      </w:r>
    </w:p>
    <w:p w14:paraId="19FAFD28" w14:textId="1BC90F33" w:rsidR="00FF096C" w:rsidRPr="00393D28" w:rsidRDefault="00FF096C" w:rsidP="0012728D">
      <w:pPr>
        <w:spacing w:after="240" w:line="360" w:lineRule="auto"/>
        <w:jc w:val="both"/>
        <w:rPr>
          <w:rFonts w:ascii="Arial" w:eastAsia="Times New Roman" w:hAnsi="Arial" w:cs="Arial"/>
          <w:sz w:val="24"/>
          <w:szCs w:val="24"/>
          <w:lang w:val="en-US"/>
        </w:rPr>
      </w:pPr>
      <w:proofErr w:type="spellStart"/>
      <w:r w:rsidRPr="00077676">
        <w:rPr>
          <w:rFonts w:ascii="Arial" w:eastAsia="Times New Roman" w:hAnsi="Arial" w:cs="Arial"/>
          <w:sz w:val="24"/>
          <w:szCs w:val="24"/>
          <w:lang w:val="en-US"/>
        </w:rPr>
        <w:t>Whitecase</w:t>
      </w:r>
      <w:proofErr w:type="spellEnd"/>
      <w:r w:rsidRPr="00077676">
        <w:rPr>
          <w:rFonts w:ascii="Arial" w:eastAsia="Times New Roman" w:hAnsi="Arial" w:cs="Arial"/>
          <w:sz w:val="24"/>
          <w:szCs w:val="24"/>
          <w:lang w:val="en-US"/>
        </w:rPr>
        <w:t xml:space="preserve"> (2024). </w:t>
      </w:r>
      <w:r w:rsidRPr="00077676">
        <w:rPr>
          <w:rFonts w:ascii="Arial" w:eastAsia="Times New Roman" w:hAnsi="Arial" w:cs="Arial"/>
          <w:i/>
          <w:iCs/>
          <w:sz w:val="24"/>
          <w:szCs w:val="24"/>
          <w:lang w:val="en-US"/>
        </w:rPr>
        <w:t>Check out the White &amp; Case M&amp;A Explorer, create your own charts</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M&amp;A Explorer. Available at: https://mergers.whitecase.com/?utm_source=whitecase&amp;utm_medium=organic&amp;utm_campaign=MAExplorer&amp;utm_content=NavigationLink# [Accessed 23 Apr. 2024].</w:t>
      </w:r>
    </w:p>
    <w:p w14:paraId="62FC4DDF" w14:textId="77777777" w:rsidR="0012728D" w:rsidRPr="00393D28" w:rsidRDefault="0012728D" w:rsidP="0012728D">
      <w:pPr>
        <w:widowControl w:val="0"/>
        <w:autoSpaceDE w:val="0"/>
        <w:autoSpaceDN w:val="0"/>
        <w:adjustRightInd w:val="0"/>
        <w:spacing w:after="240" w:line="360" w:lineRule="auto"/>
        <w:jc w:val="both"/>
        <w:rPr>
          <w:rFonts w:ascii="Arial" w:hAnsi="Arial" w:cs="Arial"/>
          <w:sz w:val="24"/>
          <w:szCs w:val="24"/>
        </w:rPr>
      </w:pPr>
      <w:r w:rsidRPr="00393D28">
        <w:rPr>
          <w:rFonts w:ascii="Arial" w:hAnsi="Arial" w:cs="Arial"/>
          <w:sz w:val="24"/>
          <w:szCs w:val="24"/>
        </w:rPr>
        <w:t xml:space="preserve">Williams, M. (2023). </w:t>
      </w:r>
      <w:r w:rsidRPr="00393D28">
        <w:rPr>
          <w:rFonts w:ascii="Arial" w:hAnsi="Arial" w:cs="Arial"/>
          <w:i/>
          <w:iCs/>
          <w:sz w:val="24"/>
          <w:szCs w:val="24"/>
        </w:rPr>
        <w:t>Navigating the Challenges in Tech Recruitment in the Middle East</w:t>
      </w:r>
      <w:r w:rsidRPr="00393D28">
        <w:rPr>
          <w:rFonts w:ascii="Arial" w:hAnsi="Arial" w:cs="Arial"/>
          <w:sz w:val="24"/>
          <w:szCs w:val="24"/>
        </w:rPr>
        <w:t>. [</w:t>
      </w:r>
      <w:proofErr w:type="gramStart"/>
      <w:r w:rsidRPr="00393D28">
        <w:rPr>
          <w:rFonts w:ascii="Arial" w:hAnsi="Arial" w:cs="Arial"/>
          <w:sz w:val="24"/>
          <w:szCs w:val="24"/>
        </w:rPr>
        <w:t>online</w:t>
      </w:r>
      <w:proofErr w:type="gramEnd"/>
      <w:r w:rsidRPr="00393D28">
        <w:rPr>
          <w:rFonts w:ascii="Arial" w:hAnsi="Arial" w:cs="Arial"/>
          <w:sz w:val="24"/>
          <w:szCs w:val="24"/>
        </w:rPr>
        <w:t xml:space="preserve">] Medium. Available at: </w:t>
      </w:r>
      <w:hyperlink r:id="rId60" w:history="1">
        <w:r w:rsidRPr="00393D28">
          <w:rPr>
            <w:rFonts w:ascii="Arial" w:hAnsi="Arial" w:cs="Arial"/>
            <w:sz w:val="24"/>
            <w:szCs w:val="24"/>
          </w:rPr>
          <w:t>https://medium.com/@marketing_83816/navigating-the-challenges-in-tech-recruitment-in-the-middle-east-9faddce2b8b2</w:t>
        </w:r>
      </w:hyperlink>
      <w:r w:rsidRPr="00393D28">
        <w:rPr>
          <w:rFonts w:ascii="Arial" w:hAnsi="Arial" w:cs="Arial"/>
          <w:sz w:val="24"/>
          <w:szCs w:val="24"/>
        </w:rPr>
        <w:t xml:space="preserve"> [Accessed 1 Apr. 2024].</w:t>
      </w:r>
    </w:p>
    <w:p w14:paraId="04444965" w14:textId="77777777" w:rsidR="0012728D" w:rsidRPr="00393D28"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World Bank (2022). </w:t>
      </w:r>
      <w:r w:rsidRPr="00393D28">
        <w:rPr>
          <w:rFonts w:ascii="Arial" w:eastAsia="Times New Roman" w:hAnsi="Arial" w:cs="Arial"/>
          <w:i/>
          <w:iCs/>
          <w:sz w:val="24"/>
          <w:szCs w:val="24"/>
          <w:lang w:val="en-US"/>
        </w:rPr>
        <w:t>GDP (current US$) - United Arab Emirates | Data</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Worldbank.org. Available at: https://data.worldbank.org/indicator/NY.GDP.MKTP.CD?locations=AE [Accessed 10 Mar. 2024].</w:t>
      </w:r>
    </w:p>
    <w:p w14:paraId="4AC051F3" w14:textId="6CFCE2A8" w:rsidR="0012728D" w:rsidRDefault="0012728D" w:rsidP="0012728D">
      <w:pPr>
        <w:spacing w:after="240" w:line="360" w:lineRule="auto"/>
        <w:jc w:val="both"/>
        <w:rPr>
          <w:rFonts w:ascii="Arial" w:eastAsia="Times New Roman" w:hAnsi="Arial" w:cs="Arial"/>
          <w:sz w:val="24"/>
          <w:szCs w:val="24"/>
          <w:lang w:val="en-US"/>
        </w:rPr>
      </w:pPr>
      <w:r w:rsidRPr="00393D28">
        <w:rPr>
          <w:rFonts w:ascii="Arial" w:eastAsia="Times New Roman" w:hAnsi="Arial" w:cs="Arial"/>
          <w:sz w:val="24"/>
          <w:szCs w:val="24"/>
          <w:lang w:val="en-US"/>
        </w:rPr>
        <w:t xml:space="preserve">World Bank (2023). </w:t>
      </w:r>
      <w:r w:rsidRPr="00393D28">
        <w:rPr>
          <w:rFonts w:ascii="Arial" w:eastAsia="Times New Roman" w:hAnsi="Arial" w:cs="Arial"/>
          <w:i/>
          <w:iCs/>
          <w:sz w:val="24"/>
          <w:szCs w:val="24"/>
          <w:lang w:val="en-US"/>
        </w:rPr>
        <w:t>GDP (current US$) - Germany | Data</w:t>
      </w:r>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Worldbank.org. Available at: https://data.worldbank.org/indicator/NY.GDP.MKTP.CD?locations=DE [Accessed 13 Mar. 2024].</w:t>
      </w:r>
    </w:p>
    <w:p w14:paraId="3C903361" w14:textId="35A74DD3" w:rsidR="00FF096C" w:rsidRPr="00393D28" w:rsidRDefault="00FF096C" w:rsidP="0012728D">
      <w:pPr>
        <w:spacing w:after="240" w:line="360" w:lineRule="auto"/>
        <w:jc w:val="both"/>
        <w:rPr>
          <w:rFonts w:ascii="Arial" w:eastAsia="Times New Roman" w:hAnsi="Arial" w:cs="Arial"/>
          <w:sz w:val="24"/>
          <w:szCs w:val="24"/>
          <w:lang w:val="en-US"/>
        </w:rPr>
      </w:pPr>
      <w:r w:rsidRPr="00077676">
        <w:rPr>
          <w:rFonts w:ascii="Arial" w:eastAsia="Times New Roman" w:hAnsi="Arial" w:cs="Arial"/>
          <w:sz w:val="24"/>
          <w:szCs w:val="24"/>
          <w:lang w:val="en-US"/>
        </w:rPr>
        <w:t xml:space="preserve">World Bank (2023b). </w:t>
      </w:r>
      <w:r w:rsidRPr="00077676">
        <w:rPr>
          <w:rFonts w:ascii="Arial" w:eastAsia="Times New Roman" w:hAnsi="Arial" w:cs="Arial"/>
          <w:i/>
          <w:iCs/>
          <w:sz w:val="24"/>
          <w:szCs w:val="24"/>
          <w:lang w:val="en-US"/>
        </w:rPr>
        <w:t>Germany - employment by economic sector 2009-2019</w:t>
      </w:r>
      <w:r w:rsidRPr="00077676">
        <w:rPr>
          <w:rFonts w:ascii="Arial" w:eastAsia="Times New Roman" w:hAnsi="Arial" w:cs="Arial"/>
          <w:sz w:val="24"/>
          <w:szCs w:val="24"/>
          <w:lang w:val="en-US"/>
        </w:rPr>
        <w:t>. [</w:t>
      </w:r>
      <w:proofErr w:type="gramStart"/>
      <w:r w:rsidRPr="00077676">
        <w:rPr>
          <w:rFonts w:ascii="Arial" w:eastAsia="Times New Roman" w:hAnsi="Arial" w:cs="Arial"/>
          <w:sz w:val="24"/>
          <w:szCs w:val="24"/>
          <w:lang w:val="en-US"/>
        </w:rPr>
        <w:t>online</w:t>
      </w:r>
      <w:proofErr w:type="gramEnd"/>
      <w:r w:rsidRPr="00077676">
        <w:rPr>
          <w:rFonts w:ascii="Arial" w:eastAsia="Times New Roman" w:hAnsi="Arial" w:cs="Arial"/>
          <w:sz w:val="24"/>
          <w:szCs w:val="24"/>
          <w:lang w:val="en-US"/>
        </w:rPr>
        <w:t>] Statista. Available at: https://www.statista.com/statistics/624297/employment-by-</w:t>
      </w:r>
      <w:r w:rsidRPr="00077676">
        <w:rPr>
          <w:rFonts w:ascii="Arial" w:eastAsia="Times New Roman" w:hAnsi="Arial" w:cs="Arial"/>
          <w:sz w:val="24"/>
          <w:szCs w:val="24"/>
          <w:lang w:val="en-US"/>
        </w:rPr>
        <w:lastRenderedPageBreak/>
        <w:t>economic-sector-in-germany/#:~:text=The%20service%20sector%20continues%20to [Accessed 20 Apr. 2024].</w:t>
      </w:r>
    </w:p>
    <w:p w14:paraId="4F14C233" w14:textId="5097F54E" w:rsidR="0012728D" w:rsidRDefault="0012728D" w:rsidP="0012728D">
      <w:pPr>
        <w:spacing w:after="240" w:line="360" w:lineRule="auto"/>
        <w:jc w:val="both"/>
        <w:rPr>
          <w:rFonts w:ascii="Arial" w:eastAsia="Times New Roman" w:hAnsi="Arial" w:cs="Arial"/>
          <w:sz w:val="24"/>
          <w:szCs w:val="24"/>
          <w:lang w:val="en-US"/>
        </w:rPr>
      </w:pPr>
      <w:proofErr w:type="spellStart"/>
      <w:r w:rsidRPr="00393D28">
        <w:rPr>
          <w:rFonts w:ascii="Arial" w:eastAsia="Times New Roman" w:hAnsi="Arial" w:cs="Arial"/>
          <w:sz w:val="24"/>
          <w:szCs w:val="24"/>
          <w:lang w:val="en-US"/>
        </w:rPr>
        <w:t>Worldometer</w:t>
      </w:r>
      <w:proofErr w:type="spellEnd"/>
      <w:r w:rsidRPr="00393D28">
        <w:rPr>
          <w:rFonts w:ascii="Arial" w:eastAsia="Times New Roman" w:hAnsi="Arial" w:cs="Arial"/>
          <w:sz w:val="24"/>
          <w:szCs w:val="24"/>
          <w:lang w:val="en-US"/>
        </w:rPr>
        <w:t xml:space="preserve"> (2023). </w:t>
      </w:r>
      <w:r w:rsidRPr="00393D28">
        <w:rPr>
          <w:rFonts w:ascii="Arial" w:eastAsia="Times New Roman" w:hAnsi="Arial" w:cs="Arial"/>
          <w:i/>
          <w:iCs/>
          <w:sz w:val="24"/>
          <w:szCs w:val="24"/>
          <w:lang w:val="en-US"/>
        </w:rPr>
        <w:t xml:space="preserve">Germany Population (2023) - </w:t>
      </w:r>
      <w:proofErr w:type="spellStart"/>
      <w:r w:rsidRPr="00393D28">
        <w:rPr>
          <w:rFonts w:ascii="Arial" w:eastAsia="Times New Roman" w:hAnsi="Arial" w:cs="Arial"/>
          <w:i/>
          <w:iCs/>
          <w:sz w:val="24"/>
          <w:szCs w:val="24"/>
          <w:lang w:val="en-US"/>
        </w:rPr>
        <w:t>Worldometers</w:t>
      </w:r>
      <w:proofErr w:type="spellEnd"/>
      <w:r w:rsidRPr="00393D28">
        <w:rPr>
          <w:rFonts w:ascii="Arial" w:eastAsia="Times New Roman" w:hAnsi="Arial" w:cs="Arial"/>
          <w:sz w:val="24"/>
          <w:szCs w:val="24"/>
          <w:lang w:val="en-US"/>
        </w:rPr>
        <w:t>. [</w:t>
      </w:r>
      <w:proofErr w:type="gramStart"/>
      <w:r w:rsidRPr="00393D28">
        <w:rPr>
          <w:rFonts w:ascii="Arial" w:eastAsia="Times New Roman" w:hAnsi="Arial" w:cs="Arial"/>
          <w:sz w:val="24"/>
          <w:szCs w:val="24"/>
          <w:lang w:val="en-US"/>
        </w:rPr>
        <w:t>online</w:t>
      </w:r>
      <w:proofErr w:type="gramEnd"/>
      <w:r w:rsidRPr="00393D28">
        <w:rPr>
          <w:rFonts w:ascii="Arial" w:eastAsia="Times New Roman" w:hAnsi="Arial" w:cs="Arial"/>
          <w:sz w:val="24"/>
          <w:szCs w:val="24"/>
          <w:lang w:val="en-US"/>
        </w:rPr>
        <w:t>] Worldometers.info. Available at: https://www.worldometers.info/world-population/germany-population/ [Accessed 14 Mar. 2024].</w:t>
      </w:r>
    </w:p>
    <w:p w14:paraId="5D58E499" w14:textId="77777777" w:rsidR="008527E9" w:rsidRPr="00E43B59" w:rsidRDefault="008527E9" w:rsidP="008527E9">
      <w:pPr>
        <w:spacing w:after="240" w:line="360" w:lineRule="auto"/>
        <w:rPr>
          <w:rFonts w:ascii="Arial" w:eastAsia="Times New Roman" w:hAnsi="Arial" w:cs="Arial"/>
          <w:sz w:val="24"/>
          <w:szCs w:val="24"/>
          <w:lang w:val="en-US"/>
        </w:rPr>
      </w:pPr>
      <w:r w:rsidRPr="00E43B59">
        <w:rPr>
          <w:rFonts w:ascii="Arial" w:eastAsia="Times New Roman" w:hAnsi="Arial" w:cs="Arial"/>
          <w:sz w:val="24"/>
          <w:szCs w:val="24"/>
          <w:lang w:val="en-US"/>
        </w:rPr>
        <w:t xml:space="preserve">Zimmermann, J., Sievert, E. and </w:t>
      </w:r>
      <w:proofErr w:type="spellStart"/>
      <w:proofErr w:type="gramStart"/>
      <w:r w:rsidRPr="00E43B59">
        <w:rPr>
          <w:rFonts w:ascii="Arial" w:eastAsia="Times New Roman" w:hAnsi="Arial" w:cs="Arial"/>
          <w:sz w:val="24"/>
          <w:szCs w:val="24"/>
          <w:lang w:val="en-US"/>
        </w:rPr>
        <w:t>Suwalski</w:t>
      </w:r>
      <w:proofErr w:type="spellEnd"/>
      <w:r w:rsidRPr="00E43B59">
        <w:rPr>
          <w:rFonts w:ascii="Arial" w:eastAsia="Times New Roman" w:hAnsi="Arial" w:cs="Arial"/>
          <w:sz w:val="24"/>
          <w:szCs w:val="24"/>
          <w:lang w:val="en-US"/>
        </w:rPr>
        <w:t xml:space="preserve"> ,</w:t>
      </w:r>
      <w:proofErr w:type="gramEnd"/>
      <w:r w:rsidRPr="00E43B59">
        <w:rPr>
          <w:rFonts w:ascii="Arial" w:eastAsia="Times New Roman" w:hAnsi="Arial" w:cs="Arial"/>
          <w:sz w:val="24"/>
          <w:szCs w:val="24"/>
          <w:lang w:val="en-US"/>
        </w:rPr>
        <w:t xml:space="preserve"> J. (2023). </w:t>
      </w:r>
      <w:r w:rsidRPr="00E43B59">
        <w:rPr>
          <w:rFonts w:ascii="Arial" w:eastAsia="Times New Roman" w:hAnsi="Arial" w:cs="Arial"/>
          <w:i/>
          <w:iCs/>
          <w:sz w:val="24"/>
          <w:szCs w:val="24"/>
          <w:lang w:val="en-US"/>
        </w:rPr>
        <w:t xml:space="preserve">Germany: Uneven Demographic Trends </w:t>
      </w:r>
      <w:proofErr w:type="gramStart"/>
      <w:r w:rsidRPr="00E43B59">
        <w:rPr>
          <w:rFonts w:ascii="Arial" w:eastAsia="Times New Roman" w:hAnsi="Arial" w:cs="Arial"/>
          <w:i/>
          <w:iCs/>
          <w:sz w:val="24"/>
          <w:szCs w:val="24"/>
          <w:lang w:val="en-US"/>
        </w:rPr>
        <w:t>Weigh</w:t>
      </w:r>
      <w:proofErr w:type="gramEnd"/>
      <w:r w:rsidRPr="00E43B59">
        <w:rPr>
          <w:rFonts w:ascii="Arial" w:eastAsia="Times New Roman" w:hAnsi="Arial" w:cs="Arial"/>
          <w:i/>
          <w:iCs/>
          <w:sz w:val="24"/>
          <w:szCs w:val="24"/>
          <w:lang w:val="en-US"/>
        </w:rPr>
        <w:t xml:space="preserve"> on medium-term Growth as near-term Downturn Worsens</w:t>
      </w:r>
      <w:r w:rsidRPr="00E43B59">
        <w:rPr>
          <w:rFonts w:ascii="Arial" w:eastAsia="Times New Roman" w:hAnsi="Arial" w:cs="Arial"/>
          <w:sz w:val="24"/>
          <w:szCs w:val="24"/>
          <w:lang w:val="en-US"/>
        </w:rPr>
        <w:t>. [</w:t>
      </w:r>
      <w:proofErr w:type="gramStart"/>
      <w:r w:rsidRPr="00E43B59">
        <w:rPr>
          <w:rFonts w:ascii="Arial" w:eastAsia="Times New Roman" w:hAnsi="Arial" w:cs="Arial"/>
          <w:sz w:val="24"/>
          <w:szCs w:val="24"/>
          <w:lang w:val="en-US"/>
        </w:rPr>
        <w:t>online</w:t>
      </w:r>
      <w:proofErr w:type="gramEnd"/>
      <w:r w:rsidRPr="00E43B59">
        <w:rPr>
          <w:rFonts w:ascii="Arial" w:eastAsia="Times New Roman" w:hAnsi="Arial" w:cs="Arial"/>
          <w:sz w:val="24"/>
          <w:szCs w:val="24"/>
          <w:lang w:val="en-US"/>
        </w:rPr>
        <w:t>] www.linkedin.com. Available at: https://www.linkedin.com/pulse/germany-uneven-demographic-trends-weigh-medium-term-growth/ [Accessed 8 Apr. 2024].</w:t>
      </w:r>
    </w:p>
    <w:p w14:paraId="70AAA3C0" w14:textId="77777777" w:rsidR="008527E9" w:rsidRPr="00393D28" w:rsidRDefault="008527E9" w:rsidP="0012728D">
      <w:pPr>
        <w:spacing w:after="240" w:line="360" w:lineRule="auto"/>
        <w:jc w:val="both"/>
        <w:rPr>
          <w:rFonts w:ascii="Arial" w:eastAsia="Times New Roman" w:hAnsi="Arial" w:cs="Arial"/>
          <w:sz w:val="24"/>
          <w:szCs w:val="24"/>
          <w:lang w:val="en-US"/>
        </w:rPr>
      </w:pPr>
    </w:p>
    <w:p w14:paraId="6A6B0015" w14:textId="77777777" w:rsidR="0012728D" w:rsidRPr="00E64659" w:rsidRDefault="0012728D" w:rsidP="0012728D">
      <w:pPr>
        <w:rPr>
          <w:rFonts w:ascii="Arial" w:hAnsi="Arial" w:cs="Arial"/>
          <w:sz w:val="24"/>
          <w:szCs w:val="24"/>
          <w:lang w:val="en-US"/>
        </w:rPr>
      </w:pPr>
    </w:p>
    <w:p w14:paraId="25EF1280" w14:textId="7C8DC114" w:rsidR="00B25047" w:rsidRDefault="00B25047"/>
    <w:p w14:paraId="65351306" w14:textId="4027C9A3" w:rsidR="00CD017A" w:rsidRDefault="00CD017A"/>
    <w:p w14:paraId="516F40BD" w14:textId="34137A49" w:rsidR="00CD017A" w:rsidRDefault="00CD017A"/>
    <w:p w14:paraId="395C0209" w14:textId="48625729" w:rsidR="00CD017A" w:rsidRDefault="00CD017A"/>
    <w:p w14:paraId="7FB6AB1D" w14:textId="7FFB8B0D" w:rsidR="00F72501" w:rsidRDefault="00CF3AC6">
      <w:r>
        <w:t>.</w:t>
      </w:r>
    </w:p>
    <w:p w14:paraId="7F6EFDBF" w14:textId="60097E9F" w:rsidR="00CD017A" w:rsidRDefault="00CD017A"/>
    <w:p w14:paraId="1D668434" w14:textId="0850785E" w:rsidR="00CD017A" w:rsidRDefault="00CD017A"/>
    <w:p w14:paraId="12266825" w14:textId="66761D8B" w:rsidR="009F09CF" w:rsidRDefault="009F09CF"/>
    <w:p w14:paraId="5C584FFC" w14:textId="4301655E" w:rsidR="009F09CF" w:rsidRDefault="009F09CF"/>
    <w:p w14:paraId="279A936D" w14:textId="701692FD" w:rsidR="009F09CF" w:rsidRDefault="009F09CF"/>
    <w:p w14:paraId="2D11DE4F" w14:textId="218A53D8" w:rsidR="009F09CF" w:rsidRDefault="009F09CF"/>
    <w:p w14:paraId="52BF4276" w14:textId="0E657D2A" w:rsidR="009F09CF" w:rsidRDefault="009F09CF"/>
    <w:p w14:paraId="667F74FE" w14:textId="776C9629" w:rsidR="009F09CF" w:rsidRDefault="009F09CF"/>
    <w:p w14:paraId="1BC98B7F" w14:textId="690A6F22" w:rsidR="009F09CF" w:rsidRDefault="009F09CF"/>
    <w:p w14:paraId="50565812" w14:textId="1F11657D" w:rsidR="009F09CF" w:rsidRDefault="009F09CF"/>
    <w:p w14:paraId="796F2DE5" w14:textId="4B8758BF" w:rsidR="009F09CF" w:rsidRDefault="009F09CF"/>
    <w:p w14:paraId="226470A1" w14:textId="77777777" w:rsidR="009F09CF" w:rsidRDefault="009F09CF"/>
    <w:p w14:paraId="1209CDC6" w14:textId="18BE34FC" w:rsidR="00CD017A" w:rsidRPr="00CD017A" w:rsidRDefault="00CD017A" w:rsidP="00CD017A">
      <w:pPr>
        <w:spacing w:line="480" w:lineRule="auto"/>
        <w:rPr>
          <w:rFonts w:ascii="Arial" w:hAnsi="Arial" w:cs="Arial"/>
          <w:b/>
          <w:sz w:val="24"/>
        </w:rPr>
      </w:pPr>
      <w:r w:rsidRPr="00CD017A">
        <w:rPr>
          <w:rFonts w:ascii="Arial" w:hAnsi="Arial" w:cs="Arial"/>
          <w:b/>
          <w:sz w:val="24"/>
        </w:rPr>
        <w:t>Appendix</w:t>
      </w:r>
    </w:p>
    <w:tbl>
      <w:tblPr>
        <w:tblW w:w="9480" w:type="dxa"/>
        <w:tblInd w:w="-5" w:type="dxa"/>
        <w:tblLook w:val="04A0" w:firstRow="1" w:lastRow="0" w:firstColumn="1" w:lastColumn="0" w:noHBand="0" w:noVBand="1"/>
      </w:tblPr>
      <w:tblGrid>
        <w:gridCol w:w="2108"/>
        <w:gridCol w:w="2560"/>
        <w:gridCol w:w="1467"/>
        <w:gridCol w:w="1480"/>
        <w:gridCol w:w="1337"/>
        <w:gridCol w:w="1220"/>
      </w:tblGrid>
      <w:tr w:rsidR="00CD017A" w14:paraId="712F48D4" w14:textId="77777777" w:rsidTr="00794B3B">
        <w:trPr>
          <w:trHeight w:val="480"/>
        </w:trPr>
        <w:tc>
          <w:tcPr>
            <w:tcW w:w="1900" w:type="dxa"/>
            <w:tcBorders>
              <w:top w:val="single" w:sz="4" w:space="0" w:color="auto"/>
              <w:left w:val="single" w:sz="4" w:space="0" w:color="auto"/>
              <w:bottom w:val="single" w:sz="4" w:space="0" w:color="auto"/>
              <w:right w:val="single" w:sz="4" w:space="0" w:color="auto"/>
            </w:tcBorders>
            <w:vAlign w:val="bottom"/>
            <w:hideMark/>
          </w:tcPr>
          <w:p w14:paraId="7DC4BD48"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Firm Name</w:t>
            </w:r>
          </w:p>
        </w:tc>
        <w:tc>
          <w:tcPr>
            <w:tcW w:w="2560" w:type="dxa"/>
            <w:tcBorders>
              <w:top w:val="single" w:sz="4" w:space="0" w:color="auto"/>
              <w:left w:val="nil"/>
              <w:bottom w:val="single" w:sz="4" w:space="0" w:color="auto"/>
              <w:right w:val="single" w:sz="4" w:space="0" w:color="auto"/>
            </w:tcBorders>
            <w:vAlign w:val="bottom"/>
            <w:hideMark/>
          </w:tcPr>
          <w:p w14:paraId="7F9E6B7D"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Website</w:t>
            </w:r>
          </w:p>
        </w:tc>
        <w:tc>
          <w:tcPr>
            <w:tcW w:w="1360" w:type="dxa"/>
            <w:tcBorders>
              <w:top w:val="single" w:sz="4" w:space="0" w:color="auto"/>
              <w:left w:val="nil"/>
              <w:bottom w:val="single" w:sz="4" w:space="0" w:color="auto"/>
              <w:right w:val="single" w:sz="4" w:space="0" w:color="auto"/>
            </w:tcBorders>
            <w:vAlign w:val="bottom"/>
            <w:hideMark/>
          </w:tcPr>
          <w:p w14:paraId="7B8E8FD2"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Locations</w:t>
            </w:r>
          </w:p>
        </w:tc>
        <w:tc>
          <w:tcPr>
            <w:tcW w:w="1480" w:type="dxa"/>
            <w:tcBorders>
              <w:top w:val="single" w:sz="4" w:space="0" w:color="auto"/>
              <w:left w:val="nil"/>
              <w:bottom w:val="single" w:sz="4" w:space="0" w:color="auto"/>
              <w:right w:val="single" w:sz="4" w:space="0" w:color="auto"/>
            </w:tcBorders>
            <w:vAlign w:val="bottom"/>
            <w:hideMark/>
          </w:tcPr>
          <w:p w14:paraId="27305D68"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Founded</w:t>
            </w:r>
          </w:p>
        </w:tc>
        <w:tc>
          <w:tcPr>
            <w:tcW w:w="960" w:type="dxa"/>
            <w:tcBorders>
              <w:top w:val="single" w:sz="4" w:space="0" w:color="auto"/>
              <w:left w:val="nil"/>
              <w:bottom w:val="single" w:sz="4" w:space="0" w:color="auto"/>
              <w:right w:val="single" w:sz="4" w:space="0" w:color="auto"/>
            </w:tcBorders>
            <w:vAlign w:val="bottom"/>
            <w:hideMark/>
          </w:tcPr>
          <w:p w14:paraId="057C2AD6"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Services Offered</w:t>
            </w:r>
          </w:p>
        </w:tc>
        <w:tc>
          <w:tcPr>
            <w:tcW w:w="1220" w:type="dxa"/>
            <w:tcBorders>
              <w:top w:val="single" w:sz="4" w:space="0" w:color="auto"/>
              <w:left w:val="nil"/>
              <w:bottom w:val="single" w:sz="4" w:space="0" w:color="auto"/>
              <w:right w:val="single" w:sz="4" w:space="0" w:color="auto"/>
            </w:tcBorders>
            <w:vAlign w:val="bottom"/>
            <w:hideMark/>
          </w:tcPr>
          <w:p w14:paraId="0784153C"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Headcount</w:t>
            </w:r>
          </w:p>
        </w:tc>
      </w:tr>
      <w:tr w:rsidR="00CD017A" w14:paraId="12C4D4BB" w14:textId="77777777" w:rsidTr="00794B3B">
        <w:trPr>
          <w:trHeight w:val="1140"/>
        </w:trPr>
        <w:tc>
          <w:tcPr>
            <w:tcW w:w="1900" w:type="dxa"/>
            <w:tcBorders>
              <w:top w:val="nil"/>
              <w:left w:val="single" w:sz="4" w:space="0" w:color="auto"/>
              <w:bottom w:val="single" w:sz="4" w:space="0" w:color="auto"/>
              <w:right w:val="single" w:sz="4" w:space="0" w:color="auto"/>
            </w:tcBorders>
            <w:vAlign w:val="bottom"/>
            <w:hideMark/>
          </w:tcPr>
          <w:p w14:paraId="3E09E966"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Randstad Deutschland</w:t>
            </w:r>
          </w:p>
        </w:tc>
        <w:tc>
          <w:tcPr>
            <w:tcW w:w="2560" w:type="dxa"/>
            <w:tcBorders>
              <w:top w:val="nil"/>
              <w:left w:val="nil"/>
              <w:bottom w:val="single" w:sz="4" w:space="0" w:color="auto"/>
              <w:right w:val="single" w:sz="4" w:space="0" w:color="auto"/>
            </w:tcBorders>
            <w:vAlign w:val="bottom"/>
            <w:hideMark/>
          </w:tcPr>
          <w:p w14:paraId="1D4BB59D"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randstad.de</w:t>
            </w:r>
          </w:p>
        </w:tc>
        <w:tc>
          <w:tcPr>
            <w:tcW w:w="1360" w:type="dxa"/>
            <w:tcBorders>
              <w:top w:val="nil"/>
              <w:left w:val="nil"/>
              <w:bottom w:val="single" w:sz="4" w:space="0" w:color="auto"/>
              <w:right w:val="single" w:sz="4" w:space="0" w:color="auto"/>
            </w:tcBorders>
            <w:vAlign w:val="bottom"/>
            <w:hideMark/>
          </w:tcPr>
          <w:p w14:paraId="7C830D6A" w14:textId="77777777" w:rsidR="00CD017A" w:rsidRDefault="00CD017A" w:rsidP="00794B3B">
            <w:pPr>
              <w:spacing w:after="0" w:line="240" w:lineRule="auto"/>
              <w:jc w:val="center"/>
              <w:rPr>
                <w:rFonts w:ascii="Arial" w:eastAsia="Times New Roman" w:hAnsi="Arial" w:cs="Arial"/>
                <w:color w:val="000000"/>
                <w:sz w:val="18"/>
                <w:szCs w:val="18"/>
                <w:lang w:val="en-US"/>
              </w:rPr>
            </w:pPr>
            <w:proofErr w:type="spellStart"/>
            <w:r>
              <w:rPr>
                <w:rFonts w:ascii="Arial" w:eastAsia="Times New Roman" w:hAnsi="Arial" w:cs="Arial"/>
                <w:color w:val="000000"/>
                <w:sz w:val="18"/>
                <w:szCs w:val="18"/>
                <w:lang w:val="en-US"/>
              </w:rPr>
              <w:t>Eschborn</w:t>
            </w:r>
            <w:proofErr w:type="spellEnd"/>
            <w:r>
              <w:rPr>
                <w:rFonts w:ascii="Arial" w:eastAsia="Times New Roman" w:hAnsi="Arial" w:cs="Arial"/>
                <w:color w:val="000000"/>
                <w:sz w:val="18"/>
                <w:szCs w:val="18"/>
                <w:lang w:val="en-US"/>
              </w:rPr>
              <w:t>, Hessen, Germany</w:t>
            </w:r>
          </w:p>
        </w:tc>
        <w:tc>
          <w:tcPr>
            <w:tcW w:w="1480" w:type="dxa"/>
            <w:tcBorders>
              <w:top w:val="nil"/>
              <w:left w:val="nil"/>
              <w:bottom w:val="single" w:sz="4" w:space="0" w:color="auto"/>
              <w:right w:val="single" w:sz="4" w:space="0" w:color="auto"/>
            </w:tcBorders>
            <w:vAlign w:val="center"/>
            <w:hideMark/>
          </w:tcPr>
          <w:p w14:paraId="4AA6A35A"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1968</w:t>
            </w:r>
          </w:p>
        </w:tc>
        <w:tc>
          <w:tcPr>
            <w:tcW w:w="960" w:type="dxa"/>
            <w:tcBorders>
              <w:top w:val="nil"/>
              <w:left w:val="nil"/>
              <w:bottom w:val="single" w:sz="4" w:space="0" w:color="auto"/>
              <w:right w:val="single" w:sz="4" w:space="0" w:color="auto"/>
            </w:tcBorders>
            <w:vAlign w:val="bottom"/>
            <w:hideMark/>
          </w:tcPr>
          <w:p w14:paraId="75D599AB"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Recruitment and staffing services, job opportunities, and resources for job seekers</w:t>
            </w:r>
          </w:p>
        </w:tc>
        <w:tc>
          <w:tcPr>
            <w:tcW w:w="1220" w:type="dxa"/>
            <w:tcBorders>
              <w:top w:val="nil"/>
              <w:left w:val="nil"/>
              <w:bottom w:val="single" w:sz="4" w:space="0" w:color="auto"/>
              <w:right w:val="single" w:sz="4" w:space="0" w:color="auto"/>
            </w:tcBorders>
            <w:vAlign w:val="center"/>
            <w:hideMark/>
          </w:tcPr>
          <w:p w14:paraId="1E753D7E"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10001+</w:t>
            </w:r>
          </w:p>
        </w:tc>
      </w:tr>
      <w:tr w:rsidR="00CD017A" w14:paraId="71282D96" w14:textId="77777777" w:rsidTr="00794B3B">
        <w:trPr>
          <w:trHeight w:val="1212"/>
        </w:trPr>
        <w:tc>
          <w:tcPr>
            <w:tcW w:w="1900" w:type="dxa"/>
            <w:tcBorders>
              <w:top w:val="nil"/>
              <w:left w:val="single" w:sz="4" w:space="0" w:color="auto"/>
              <w:bottom w:val="single" w:sz="4" w:space="0" w:color="auto"/>
              <w:right w:val="single" w:sz="4" w:space="0" w:color="auto"/>
            </w:tcBorders>
            <w:vAlign w:val="bottom"/>
            <w:hideMark/>
          </w:tcPr>
          <w:p w14:paraId="2421C820" w14:textId="77777777" w:rsidR="00CD017A" w:rsidRDefault="00CD017A" w:rsidP="00794B3B">
            <w:pPr>
              <w:spacing w:after="0" w:line="240" w:lineRule="auto"/>
              <w:jc w:val="center"/>
              <w:rPr>
                <w:rFonts w:ascii="Arial" w:eastAsia="Times New Roman" w:hAnsi="Arial" w:cs="Arial"/>
                <w:color w:val="000000"/>
                <w:sz w:val="18"/>
                <w:szCs w:val="18"/>
                <w:lang w:val="en-US"/>
              </w:rPr>
            </w:pPr>
            <w:proofErr w:type="spellStart"/>
            <w:r>
              <w:rPr>
                <w:rFonts w:ascii="Arial" w:eastAsia="Times New Roman" w:hAnsi="Arial" w:cs="Arial"/>
                <w:color w:val="000000"/>
                <w:sz w:val="18"/>
                <w:szCs w:val="18"/>
                <w:lang w:val="en-US"/>
              </w:rPr>
              <w:t>ManpowerGroup</w:t>
            </w:r>
            <w:proofErr w:type="spellEnd"/>
            <w:r>
              <w:rPr>
                <w:rFonts w:ascii="Arial" w:eastAsia="Times New Roman" w:hAnsi="Arial" w:cs="Arial"/>
                <w:color w:val="000000"/>
                <w:sz w:val="18"/>
                <w:szCs w:val="18"/>
                <w:lang w:val="en-US"/>
              </w:rPr>
              <w:t xml:space="preserve"> Deutschland</w:t>
            </w:r>
          </w:p>
        </w:tc>
        <w:tc>
          <w:tcPr>
            <w:tcW w:w="2560" w:type="dxa"/>
            <w:tcBorders>
              <w:top w:val="nil"/>
              <w:left w:val="nil"/>
              <w:bottom w:val="single" w:sz="4" w:space="0" w:color="auto"/>
              <w:right w:val="single" w:sz="4" w:space="0" w:color="auto"/>
            </w:tcBorders>
            <w:vAlign w:val="bottom"/>
            <w:hideMark/>
          </w:tcPr>
          <w:p w14:paraId="3F074453"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manpowergroup.de</w:t>
            </w:r>
          </w:p>
        </w:tc>
        <w:tc>
          <w:tcPr>
            <w:tcW w:w="1360" w:type="dxa"/>
            <w:tcBorders>
              <w:top w:val="nil"/>
              <w:left w:val="nil"/>
              <w:bottom w:val="single" w:sz="4" w:space="0" w:color="auto"/>
              <w:right w:val="single" w:sz="4" w:space="0" w:color="auto"/>
            </w:tcBorders>
            <w:vAlign w:val="bottom"/>
            <w:hideMark/>
          </w:tcPr>
          <w:p w14:paraId="14D4EFAF"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Frankfurt Am Main, Hessen, Germany</w:t>
            </w:r>
          </w:p>
        </w:tc>
        <w:tc>
          <w:tcPr>
            <w:tcW w:w="1480" w:type="dxa"/>
            <w:tcBorders>
              <w:top w:val="nil"/>
              <w:left w:val="nil"/>
              <w:bottom w:val="single" w:sz="4" w:space="0" w:color="auto"/>
              <w:right w:val="single" w:sz="4" w:space="0" w:color="auto"/>
            </w:tcBorders>
            <w:vAlign w:val="center"/>
            <w:hideMark/>
          </w:tcPr>
          <w:p w14:paraId="47FBC3A5"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1965</w:t>
            </w:r>
          </w:p>
        </w:tc>
        <w:tc>
          <w:tcPr>
            <w:tcW w:w="960" w:type="dxa"/>
            <w:tcBorders>
              <w:top w:val="nil"/>
              <w:left w:val="nil"/>
              <w:bottom w:val="single" w:sz="4" w:space="0" w:color="auto"/>
              <w:right w:val="single" w:sz="4" w:space="0" w:color="auto"/>
            </w:tcBorders>
            <w:vAlign w:val="bottom"/>
            <w:hideMark/>
          </w:tcPr>
          <w:p w14:paraId="208D7E30"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Workforce solutions, talent management, alternative workforce solutions, career transition management</w:t>
            </w:r>
          </w:p>
        </w:tc>
        <w:tc>
          <w:tcPr>
            <w:tcW w:w="1220" w:type="dxa"/>
            <w:tcBorders>
              <w:top w:val="nil"/>
              <w:left w:val="nil"/>
              <w:bottom w:val="single" w:sz="4" w:space="0" w:color="auto"/>
              <w:right w:val="single" w:sz="4" w:space="0" w:color="auto"/>
            </w:tcBorders>
            <w:vAlign w:val="center"/>
            <w:hideMark/>
          </w:tcPr>
          <w:p w14:paraId="6F2ECAD5"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10001+</w:t>
            </w:r>
          </w:p>
        </w:tc>
      </w:tr>
      <w:tr w:rsidR="00CD017A" w14:paraId="3D36C443" w14:textId="77777777" w:rsidTr="00794B3B">
        <w:trPr>
          <w:trHeight w:val="900"/>
        </w:trPr>
        <w:tc>
          <w:tcPr>
            <w:tcW w:w="1900" w:type="dxa"/>
            <w:tcBorders>
              <w:top w:val="nil"/>
              <w:left w:val="single" w:sz="4" w:space="0" w:color="auto"/>
              <w:bottom w:val="single" w:sz="4" w:space="0" w:color="auto"/>
              <w:right w:val="single" w:sz="4" w:space="0" w:color="auto"/>
            </w:tcBorders>
            <w:vAlign w:val="bottom"/>
            <w:hideMark/>
          </w:tcPr>
          <w:p w14:paraId="2D69B606"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 xml:space="preserve">SD </w:t>
            </w:r>
            <w:proofErr w:type="spellStart"/>
            <w:r>
              <w:rPr>
                <w:rFonts w:ascii="Arial" w:eastAsia="Times New Roman" w:hAnsi="Arial" w:cs="Arial"/>
                <w:color w:val="000000"/>
                <w:sz w:val="18"/>
                <w:szCs w:val="18"/>
                <w:lang w:val="en-US"/>
              </w:rPr>
              <w:t>Worx</w:t>
            </w:r>
            <w:proofErr w:type="spellEnd"/>
            <w:r>
              <w:rPr>
                <w:rFonts w:ascii="Arial" w:eastAsia="Times New Roman" w:hAnsi="Arial" w:cs="Arial"/>
                <w:color w:val="000000"/>
                <w:sz w:val="18"/>
                <w:szCs w:val="18"/>
                <w:lang w:val="en-US"/>
              </w:rPr>
              <w:t xml:space="preserve"> Deutschland</w:t>
            </w:r>
          </w:p>
        </w:tc>
        <w:tc>
          <w:tcPr>
            <w:tcW w:w="2560" w:type="dxa"/>
            <w:tcBorders>
              <w:top w:val="nil"/>
              <w:left w:val="nil"/>
              <w:bottom w:val="single" w:sz="4" w:space="0" w:color="auto"/>
              <w:right w:val="single" w:sz="4" w:space="0" w:color="auto"/>
            </w:tcBorders>
            <w:vAlign w:val="bottom"/>
            <w:hideMark/>
          </w:tcPr>
          <w:p w14:paraId="4B78D8A0"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sdworx.de</w:t>
            </w:r>
          </w:p>
        </w:tc>
        <w:tc>
          <w:tcPr>
            <w:tcW w:w="1360" w:type="dxa"/>
            <w:tcBorders>
              <w:top w:val="nil"/>
              <w:left w:val="nil"/>
              <w:bottom w:val="single" w:sz="4" w:space="0" w:color="auto"/>
              <w:right w:val="single" w:sz="4" w:space="0" w:color="auto"/>
            </w:tcBorders>
            <w:vAlign w:val="bottom"/>
            <w:hideMark/>
          </w:tcPr>
          <w:p w14:paraId="761B40CC" w14:textId="77777777" w:rsidR="00CD017A" w:rsidRDefault="00CD017A" w:rsidP="00794B3B">
            <w:pPr>
              <w:spacing w:after="0" w:line="240" w:lineRule="auto"/>
              <w:jc w:val="center"/>
              <w:rPr>
                <w:rFonts w:ascii="Arial" w:eastAsia="Times New Roman" w:hAnsi="Arial" w:cs="Arial"/>
                <w:color w:val="000000"/>
                <w:sz w:val="18"/>
                <w:szCs w:val="18"/>
                <w:lang w:val="en-US"/>
              </w:rPr>
            </w:pPr>
            <w:proofErr w:type="spellStart"/>
            <w:r>
              <w:rPr>
                <w:rFonts w:ascii="Arial" w:eastAsia="Times New Roman" w:hAnsi="Arial" w:cs="Arial"/>
                <w:color w:val="000000"/>
                <w:sz w:val="18"/>
                <w:szCs w:val="18"/>
                <w:lang w:val="en-US"/>
              </w:rPr>
              <w:t>Dreieich</w:t>
            </w:r>
            <w:proofErr w:type="spellEnd"/>
            <w:r>
              <w:rPr>
                <w:rFonts w:ascii="Arial" w:eastAsia="Times New Roman" w:hAnsi="Arial" w:cs="Arial"/>
                <w:color w:val="000000"/>
                <w:sz w:val="18"/>
                <w:szCs w:val="18"/>
                <w:lang w:val="en-US"/>
              </w:rPr>
              <w:t>, Hessen, Germany</w:t>
            </w:r>
          </w:p>
        </w:tc>
        <w:tc>
          <w:tcPr>
            <w:tcW w:w="1480" w:type="dxa"/>
            <w:tcBorders>
              <w:top w:val="nil"/>
              <w:left w:val="nil"/>
              <w:bottom w:val="single" w:sz="4" w:space="0" w:color="auto"/>
              <w:right w:val="single" w:sz="4" w:space="0" w:color="auto"/>
            </w:tcBorders>
            <w:vAlign w:val="center"/>
            <w:hideMark/>
          </w:tcPr>
          <w:p w14:paraId="0E91C7AD"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1945</w:t>
            </w:r>
          </w:p>
        </w:tc>
        <w:tc>
          <w:tcPr>
            <w:tcW w:w="960" w:type="dxa"/>
            <w:tcBorders>
              <w:top w:val="nil"/>
              <w:left w:val="nil"/>
              <w:bottom w:val="single" w:sz="4" w:space="0" w:color="auto"/>
              <w:right w:val="single" w:sz="4" w:space="0" w:color="auto"/>
            </w:tcBorders>
            <w:vAlign w:val="bottom"/>
            <w:hideMark/>
          </w:tcPr>
          <w:p w14:paraId="09A5EB2D"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Payroll and workforce management solutions, seminars, training</w:t>
            </w:r>
          </w:p>
        </w:tc>
        <w:tc>
          <w:tcPr>
            <w:tcW w:w="1220" w:type="dxa"/>
            <w:tcBorders>
              <w:top w:val="nil"/>
              <w:left w:val="nil"/>
              <w:bottom w:val="single" w:sz="4" w:space="0" w:color="auto"/>
              <w:right w:val="single" w:sz="4" w:space="0" w:color="auto"/>
            </w:tcBorders>
            <w:vAlign w:val="center"/>
            <w:hideMark/>
          </w:tcPr>
          <w:p w14:paraId="3D3BE115"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1001-5000</w:t>
            </w:r>
          </w:p>
        </w:tc>
      </w:tr>
      <w:tr w:rsidR="00CD017A" w14:paraId="3C95C29F" w14:textId="77777777" w:rsidTr="00794B3B">
        <w:trPr>
          <w:trHeight w:val="996"/>
        </w:trPr>
        <w:tc>
          <w:tcPr>
            <w:tcW w:w="1900" w:type="dxa"/>
            <w:tcBorders>
              <w:top w:val="nil"/>
              <w:left w:val="single" w:sz="4" w:space="0" w:color="auto"/>
              <w:bottom w:val="single" w:sz="4" w:space="0" w:color="auto"/>
              <w:right w:val="single" w:sz="4" w:space="0" w:color="auto"/>
            </w:tcBorders>
            <w:vAlign w:val="bottom"/>
            <w:hideMark/>
          </w:tcPr>
          <w:p w14:paraId="79140BD0"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Mercer Deutschland GmbH</w:t>
            </w:r>
          </w:p>
        </w:tc>
        <w:tc>
          <w:tcPr>
            <w:tcW w:w="2560" w:type="dxa"/>
            <w:tcBorders>
              <w:top w:val="nil"/>
              <w:left w:val="nil"/>
              <w:bottom w:val="single" w:sz="4" w:space="0" w:color="auto"/>
              <w:right w:val="single" w:sz="4" w:space="0" w:color="auto"/>
            </w:tcBorders>
            <w:vAlign w:val="bottom"/>
            <w:hideMark/>
          </w:tcPr>
          <w:p w14:paraId="111623BA"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mercer.de</w:t>
            </w:r>
          </w:p>
        </w:tc>
        <w:tc>
          <w:tcPr>
            <w:tcW w:w="1360" w:type="dxa"/>
            <w:tcBorders>
              <w:top w:val="nil"/>
              <w:left w:val="nil"/>
              <w:bottom w:val="single" w:sz="4" w:space="0" w:color="auto"/>
              <w:right w:val="single" w:sz="4" w:space="0" w:color="auto"/>
            </w:tcBorders>
            <w:vAlign w:val="bottom"/>
            <w:hideMark/>
          </w:tcPr>
          <w:p w14:paraId="19653F1C"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Frankfurt, Hessen, Germany</w:t>
            </w:r>
          </w:p>
        </w:tc>
        <w:tc>
          <w:tcPr>
            <w:tcW w:w="1480" w:type="dxa"/>
            <w:tcBorders>
              <w:top w:val="nil"/>
              <w:left w:val="nil"/>
              <w:bottom w:val="single" w:sz="4" w:space="0" w:color="auto"/>
              <w:right w:val="single" w:sz="4" w:space="0" w:color="auto"/>
            </w:tcBorders>
            <w:vAlign w:val="center"/>
            <w:hideMark/>
          </w:tcPr>
          <w:p w14:paraId="5C32D2E9"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1989</w:t>
            </w:r>
          </w:p>
        </w:tc>
        <w:tc>
          <w:tcPr>
            <w:tcW w:w="960" w:type="dxa"/>
            <w:tcBorders>
              <w:top w:val="nil"/>
              <w:left w:val="nil"/>
              <w:bottom w:val="single" w:sz="4" w:space="0" w:color="auto"/>
              <w:right w:val="single" w:sz="4" w:space="0" w:color="auto"/>
            </w:tcBorders>
            <w:vAlign w:val="bottom"/>
            <w:hideMark/>
          </w:tcPr>
          <w:p w14:paraId="24D22843"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HR management support, strategic planning, investment management, risk assessment</w:t>
            </w:r>
          </w:p>
        </w:tc>
        <w:tc>
          <w:tcPr>
            <w:tcW w:w="1220" w:type="dxa"/>
            <w:tcBorders>
              <w:top w:val="nil"/>
              <w:left w:val="nil"/>
              <w:bottom w:val="single" w:sz="4" w:space="0" w:color="auto"/>
              <w:right w:val="single" w:sz="4" w:space="0" w:color="auto"/>
            </w:tcBorders>
            <w:vAlign w:val="center"/>
            <w:hideMark/>
          </w:tcPr>
          <w:p w14:paraId="2D5F503B"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501-1000</w:t>
            </w:r>
          </w:p>
        </w:tc>
      </w:tr>
      <w:tr w:rsidR="00CD017A" w14:paraId="28F7CAC4" w14:textId="77777777" w:rsidTr="00794B3B">
        <w:trPr>
          <w:trHeight w:val="804"/>
        </w:trPr>
        <w:tc>
          <w:tcPr>
            <w:tcW w:w="1900" w:type="dxa"/>
            <w:tcBorders>
              <w:top w:val="nil"/>
              <w:left w:val="single" w:sz="4" w:space="0" w:color="auto"/>
              <w:bottom w:val="single" w:sz="4" w:space="0" w:color="auto"/>
              <w:right w:val="single" w:sz="4" w:space="0" w:color="auto"/>
            </w:tcBorders>
            <w:vAlign w:val="bottom"/>
            <w:hideMark/>
          </w:tcPr>
          <w:p w14:paraId="585829C6" w14:textId="77777777" w:rsidR="00CD017A" w:rsidRDefault="00CD017A" w:rsidP="00794B3B">
            <w:pPr>
              <w:spacing w:after="0" w:line="240" w:lineRule="auto"/>
              <w:jc w:val="center"/>
              <w:rPr>
                <w:rFonts w:ascii="Arial" w:eastAsia="Times New Roman" w:hAnsi="Arial" w:cs="Arial"/>
                <w:color w:val="000000"/>
                <w:sz w:val="18"/>
                <w:szCs w:val="18"/>
                <w:lang w:val="en-US"/>
              </w:rPr>
            </w:pPr>
            <w:proofErr w:type="spellStart"/>
            <w:r>
              <w:rPr>
                <w:rFonts w:ascii="Arial" w:eastAsia="Times New Roman" w:hAnsi="Arial" w:cs="Arial"/>
                <w:color w:val="000000"/>
                <w:sz w:val="18"/>
                <w:szCs w:val="18"/>
                <w:lang w:val="en-US"/>
              </w:rPr>
              <w:t>rexx</w:t>
            </w:r>
            <w:proofErr w:type="spellEnd"/>
            <w:r>
              <w:rPr>
                <w:rFonts w:ascii="Arial" w:eastAsia="Times New Roman" w:hAnsi="Arial" w:cs="Arial"/>
                <w:color w:val="000000"/>
                <w:sz w:val="18"/>
                <w:szCs w:val="18"/>
                <w:lang w:val="en-US"/>
              </w:rPr>
              <w:t xml:space="preserve"> systems</w:t>
            </w:r>
          </w:p>
        </w:tc>
        <w:tc>
          <w:tcPr>
            <w:tcW w:w="2560" w:type="dxa"/>
            <w:tcBorders>
              <w:top w:val="nil"/>
              <w:left w:val="nil"/>
              <w:bottom w:val="single" w:sz="4" w:space="0" w:color="auto"/>
              <w:right w:val="single" w:sz="4" w:space="0" w:color="auto"/>
            </w:tcBorders>
            <w:vAlign w:val="bottom"/>
            <w:hideMark/>
          </w:tcPr>
          <w:p w14:paraId="49476CDE"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rexx-systems.com</w:t>
            </w:r>
          </w:p>
        </w:tc>
        <w:tc>
          <w:tcPr>
            <w:tcW w:w="1360" w:type="dxa"/>
            <w:tcBorders>
              <w:top w:val="nil"/>
              <w:left w:val="nil"/>
              <w:bottom w:val="single" w:sz="4" w:space="0" w:color="auto"/>
              <w:right w:val="single" w:sz="4" w:space="0" w:color="auto"/>
            </w:tcBorders>
            <w:vAlign w:val="bottom"/>
            <w:hideMark/>
          </w:tcPr>
          <w:p w14:paraId="5428559E"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Hamburg, Hamburg, Germany</w:t>
            </w:r>
          </w:p>
        </w:tc>
        <w:tc>
          <w:tcPr>
            <w:tcW w:w="1480" w:type="dxa"/>
            <w:tcBorders>
              <w:top w:val="nil"/>
              <w:left w:val="nil"/>
              <w:bottom w:val="single" w:sz="4" w:space="0" w:color="auto"/>
              <w:right w:val="single" w:sz="4" w:space="0" w:color="auto"/>
            </w:tcBorders>
            <w:vAlign w:val="center"/>
            <w:hideMark/>
          </w:tcPr>
          <w:p w14:paraId="2A69677D"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2000</w:t>
            </w:r>
          </w:p>
        </w:tc>
        <w:tc>
          <w:tcPr>
            <w:tcW w:w="960" w:type="dxa"/>
            <w:tcBorders>
              <w:top w:val="nil"/>
              <w:left w:val="nil"/>
              <w:bottom w:val="single" w:sz="4" w:space="0" w:color="auto"/>
              <w:right w:val="single" w:sz="4" w:space="0" w:color="auto"/>
            </w:tcBorders>
            <w:vAlign w:val="bottom"/>
            <w:hideMark/>
          </w:tcPr>
          <w:p w14:paraId="28B3FF21"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HR software solutions, talent management, recruiting, employee development</w:t>
            </w:r>
          </w:p>
        </w:tc>
        <w:tc>
          <w:tcPr>
            <w:tcW w:w="1220" w:type="dxa"/>
            <w:tcBorders>
              <w:top w:val="nil"/>
              <w:left w:val="nil"/>
              <w:bottom w:val="single" w:sz="4" w:space="0" w:color="auto"/>
              <w:right w:val="single" w:sz="4" w:space="0" w:color="auto"/>
            </w:tcBorders>
            <w:vAlign w:val="center"/>
            <w:hideMark/>
          </w:tcPr>
          <w:p w14:paraId="1C4F4ADD"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51-200</w:t>
            </w:r>
          </w:p>
        </w:tc>
      </w:tr>
      <w:tr w:rsidR="00CD017A" w14:paraId="470778CB" w14:textId="77777777" w:rsidTr="00794B3B">
        <w:trPr>
          <w:trHeight w:val="864"/>
        </w:trPr>
        <w:tc>
          <w:tcPr>
            <w:tcW w:w="1900" w:type="dxa"/>
            <w:tcBorders>
              <w:top w:val="nil"/>
              <w:left w:val="single" w:sz="4" w:space="0" w:color="auto"/>
              <w:bottom w:val="single" w:sz="4" w:space="0" w:color="auto"/>
              <w:right w:val="single" w:sz="4" w:space="0" w:color="auto"/>
            </w:tcBorders>
            <w:vAlign w:val="bottom"/>
            <w:hideMark/>
          </w:tcPr>
          <w:p w14:paraId="452A89CF"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CLEVIS GmbH</w:t>
            </w:r>
          </w:p>
        </w:tc>
        <w:tc>
          <w:tcPr>
            <w:tcW w:w="2560" w:type="dxa"/>
            <w:tcBorders>
              <w:top w:val="nil"/>
              <w:left w:val="nil"/>
              <w:bottom w:val="single" w:sz="4" w:space="0" w:color="auto"/>
              <w:right w:val="single" w:sz="4" w:space="0" w:color="auto"/>
            </w:tcBorders>
            <w:vAlign w:val="bottom"/>
            <w:hideMark/>
          </w:tcPr>
          <w:p w14:paraId="0BF5A46B"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clevis.de</w:t>
            </w:r>
          </w:p>
        </w:tc>
        <w:tc>
          <w:tcPr>
            <w:tcW w:w="1360" w:type="dxa"/>
            <w:tcBorders>
              <w:top w:val="nil"/>
              <w:left w:val="nil"/>
              <w:bottom w:val="single" w:sz="4" w:space="0" w:color="auto"/>
              <w:right w:val="single" w:sz="4" w:space="0" w:color="auto"/>
            </w:tcBorders>
            <w:vAlign w:val="bottom"/>
            <w:hideMark/>
          </w:tcPr>
          <w:p w14:paraId="69B144A8" w14:textId="77777777" w:rsidR="00CD017A" w:rsidRDefault="00CD017A" w:rsidP="00794B3B">
            <w:pPr>
              <w:spacing w:after="0" w:line="240" w:lineRule="auto"/>
              <w:jc w:val="center"/>
              <w:rPr>
                <w:rFonts w:ascii="Arial" w:eastAsia="Times New Roman" w:hAnsi="Arial" w:cs="Arial"/>
                <w:color w:val="000000"/>
                <w:sz w:val="18"/>
                <w:szCs w:val="18"/>
                <w:lang w:val="en-US"/>
              </w:rPr>
            </w:pPr>
            <w:proofErr w:type="spellStart"/>
            <w:r>
              <w:rPr>
                <w:rFonts w:ascii="Arial" w:eastAsia="Times New Roman" w:hAnsi="Arial" w:cs="Arial"/>
                <w:color w:val="000000"/>
                <w:sz w:val="18"/>
                <w:szCs w:val="18"/>
                <w:lang w:val="en-US"/>
              </w:rPr>
              <w:t>München</w:t>
            </w:r>
            <w:proofErr w:type="spellEnd"/>
            <w:r>
              <w:rPr>
                <w:rFonts w:ascii="Arial" w:eastAsia="Times New Roman" w:hAnsi="Arial" w:cs="Arial"/>
                <w:color w:val="000000"/>
                <w:sz w:val="18"/>
                <w:szCs w:val="18"/>
                <w:lang w:val="en-US"/>
              </w:rPr>
              <w:t>, Bayern, Germany</w:t>
            </w:r>
          </w:p>
        </w:tc>
        <w:tc>
          <w:tcPr>
            <w:tcW w:w="1480" w:type="dxa"/>
            <w:tcBorders>
              <w:top w:val="nil"/>
              <w:left w:val="nil"/>
              <w:bottom w:val="single" w:sz="4" w:space="0" w:color="auto"/>
              <w:right w:val="single" w:sz="4" w:space="0" w:color="auto"/>
            </w:tcBorders>
            <w:vAlign w:val="center"/>
            <w:hideMark/>
          </w:tcPr>
          <w:p w14:paraId="50A3CC2E"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2010</w:t>
            </w:r>
          </w:p>
        </w:tc>
        <w:tc>
          <w:tcPr>
            <w:tcW w:w="960" w:type="dxa"/>
            <w:tcBorders>
              <w:top w:val="nil"/>
              <w:left w:val="nil"/>
              <w:bottom w:val="single" w:sz="4" w:space="0" w:color="auto"/>
              <w:right w:val="single" w:sz="4" w:space="0" w:color="auto"/>
            </w:tcBorders>
            <w:vAlign w:val="bottom"/>
            <w:hideMark/>
          </w:tcPr>
          <w:p w14:paraId="36DCD0CF"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HR strategy, HR software selection, HR digitalization</w:t>
            </w:r>
          </w:p>
        </w:tc>
        <w:tc>
          <w:tcPr>
            <w:tcW w:w="1220" w:type="dxa"/>
            <w:tcBorders>
              <w:top w:val="nil"/>
              <w:left w:val="nil"/>
              <w:bottom w:val="single" w:sz="4" w:space="0" w:color="auto"/>
              <w:right w:val="single" w:sz="4" w:space="0" w:color="auto"/>
            </w:tcBorders>
            <w:vAlign w:val="center"/>
            <w:hideMark/>
          </w:tcPr>
          <w:p w14:paraId="504375B5"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51-200</w:t>
            </w:r>
          </w:p>
        </w:tc>
      </w:tr>
      <w:tr w:rsidR="00CD017A" w14:paraId="0530579D" w14:textId="77777777" w:rsidTr="00794B3B">
        <w:trPr>
          <w:trHeight w:val="1152"/>
        </w:trPr>
        <w:tc>
          <w:tcPr>
            <w:tcW w:w="1900" w:type="dxa"/>
            <w:tcBorders>
              <w:top w:val="nil"/>
              <w:left w:val="single" w:sz="4" w:space="0" w:color="auto"/>
              <w:bottom w:val="single" w:sz="4" w:space="0" w:color="auto"/>
              <w:right w:val="single" w:sz="4" w:space="0" w:color="auto"/>
            </w:tcBorders>
            <w:vAlign w:val="bottom"/>
            <w:hideMark/>
          </w:tcPr>
          <w:p w14:paraId="04B1EE00" w14:textId="77777777" w:rsidR="00CD017A" w:rsidRDefault="00CD017A" w:rsidP="00794B3B">
            <w:pPr>
              <w:spacing w:after="0" w:line="240" w:lineRule="auto"/>
              <w:jc w:val="center"/>
              <w:rPr>
                <w:rFonts w:ascii="Arial" w:eastAsia="Times New Roman" w:hAnsi="Arial" w:cs="Arial"/>
                <w:color w:val="000000"/>
                <w:sz w:val="18"/>
                <w:szCs w:val="18"/>
                <w:lang w:val="en-US"/>
              </w:rPr>
            </w:pPr>
            <w:proofErr w:type="spellStart"/>
            <w:r>
              <w:rPr>
                <w:rFonts w:ascii="Arial" w:eastAsia="Times New Roman" w:hAnsi="Arial" w:cs="Arial"/>
                <w:color w:val="000000"/>
                <w:sz w:val="18"/>
                <w:szCs w:val="18"/>
                <w:lang w:val="en-US"/>
              </w:rPr>
              <w:t>d.vinci</w:t>
            </w:r>
            <w:proofErr w:type="spellEnd"/>
            <w:r>
              <w:rPr>
                <w:rFonts w:ascii="Arial" w:eastAsia="Times New Roman" w:hAnsi="Arial" w:cs="Arial"/>
                <w:color w:val="000000"/>
                <w:sz w:val="18"/>
                <w:szCs w:val="18"/>
                <w:lang w:val="en-US"/>
              </w:rPr>
              <w:t xml:space="preserve"> HR-Systems GmbH</w:t>
            </w:r>
          </w:p>
        </w:tc>
        <w:tc>
          <w:tcPr>
            <w:tcW w:w="2560" w:type="dxa"/>
            <w:tcBorders>
              <w:top w:val="nil"/>
              <w:left w:val="nil"/>
              <w:bottom w:val="single" w:sz="4" w:space="0" w:color="auto"/>
              <w:right w:val="single" w:sz="4" w:space="0" w:color="auto"/>
            </w:tcBorders>
            <w:vAlign w:val="bottom"/>
            <w:hideMark/>
          </w:tcPr>
          <w:p w14:paraId="390418D8"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dvinci.de</w:t>
            </w:r>
          </w:p>
        </w:tc>
        <w:tc>
          <w:tcPr>
            <w:tcW w:w="1360" w:type="dxa"/>
            <w:tcBorders>
              <w:top w:val="nil"/>
              <w:left w:val="nil"/>
              <w:bottom w:val="single" w:sz="4" w:space="0" w:color="auto"/>
              <w:right w:val="single" w:sz="4" w:space="0" w:color="auto"/>
            </w:tcBorders>
            <w:vAlign w:val="bottom"/>
            <w:hideMark/>
          </w:tcPr>
          <w:p w14:paraId="6D39DBB3"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Hamburg, Hamburg, Germany</w:t>
            </w:r>
          </w:p>
        </w:tc>
        <w:tc>
          <w:tcPr>
            <w:tcW w:w="1480" w:type="dxa"/>
            <w:tcBorders>
              <w:top w:val="nil"/>
              <w:left w:val="nil"/>
              <w:bottom w:val="single" w:sz="4" w:space="0" w:color="auto"/>
              <w:right w:val="single" w:sz="4" w:space="0" w:color="auto"/>
            </w:tcBorders>
            <w:vAlign w:val="center"/>
            <w:hideMark/>
          </w:tcPr>
          <w:p w14:paraId="5FAE5BEF"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1987</w:t>
            </w:r>
          </w:p>
        </w:tc>
        <w:tc>
          <w:tcPr>
            <w:tcW w:w="960" w:type="dxa"/>
            <w:tcBorders>
              <w:top w:val="nil"/>
              <w:left w:val="nil"/>
              <w:bottom w:val="single" w:sz="4" w:space="0" w:color="auto"/>
              <w:right w:val="single" w:sz="4" w:space="0" w:color="auto"/>
            </w:tcBorders>
            <w:vAlign w:val="bottom"/>
            <w:hideMark/>
          </w:tcPr>
          <w:p w14:paraId="3F09CE0B"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Onboarding software, recruitment process outsourcing, consulting services</w:t>
            </w:r>
          </w:p>
        </w:tc>
        <w:tc>
          <w:tcPr>
            <w:tcW w:w="1220" w:type="dxa"/>
            <w:tcBorders>
              <w:top w:val="nil"/>
              <w:left w:val="nil"/>
              <w:bottom w:val="single" w:sz="4" w:space="0" w:color="auto"/>
              <w:right w:val="single" w:sz="4" w:space="0" w:color="auto"/>
            </w:tcBorders>
            <w:vAlign w:val="center"/>
            <w:hideMark/>
          </w:tcPr>
          <w:p w14:paraId="76325D40"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51-200</w:t>
            </w:r>
          </w:p>
        </w:tc>
      </w:tr>
      <w:tr w:rsidR="00CD017A" w14:paraId="6489CE05" w14:textId="77777777" w:rsidTr="00794B3B">
        <w:trPr>
          <w:trHeight w:val="852"/>
        </w:trPr>
        <w:tc>
          <w:tcPr>
            <w:tcW w:w="1900" w:type="dxa"/>
            <w:tcBorders>
              <w:top w:val="nil"/>
              <w:left w:val="single" w:sz="4" w:space="0" w:color="auto"/>
              <w:bottom w:val="single" w:sz="4" w:space="0" w:color="auto"/>
              <w:right w:val="single" w:sz="4" w:space="0" w:color="auto"/>
            </w:tcBorders>
            <w:vAlign w:val="bottom"/>
            <w:hideMark/>
          </w:tcPr>
          <w:p w14:paraId="2A9DE326" w14:textId="77777777" w:rsidR="00CD017A" w:rsidRDefault="00CD017A" w:rsidP="00794B3B">
            <w:pPr>
              <w:spacing w:after="0" w:line="240" w:lineRule="auto"/>
              <w:jc w:val="center"/>
              <w:rPr>
                <w:rFonts w:ascii="Arial" w:eastAsia="Times New Roman" w:hAnsi="Arial" w:cs="Arial"/>
                <w:color w:val="000000"/>
                <w:sz w:val="18"/>
                <w:szCs w:val="18"/>
                <w:lang w:val="en-US"/>
              </w:rPr>
            </w:pPr>
            <w:proofErr w:type="spellStart"/>
            <w:r>
              <w:rPr>
                <w:rFonts w:ascii="Arial" w:eastAsia="Times New Roman" w:hAnsi="Arial" w:cs="Arial"/>
                <w:color w:val="000000"/>
                <w:sz w:val="18"/>
                <w:szCs w:val="18"/>
                <w:lang w:val="en-US"/>
              </w:rPr>
              <w:lastRenderedPageBreak/>
              <w:t>Zalvus</w:t>
            </w:r>
            <w:proofErr w:type="spellEnd"/>
          </w:p>
        </w:tc>
        <w:tc>
          <w:tcPr>
            <w:tcW w:w="2560" w:type="dxa"/>
            <w:tcBorders>
              <w:top w:val="nil"/>
              <w:left w:val="nil"/>
              <w:bottom w:val="single" w:sz="4" w:space="0" w:color="auto"/>
              <w:right w:val="single" w:sz="4" w:space="0" w:color="auto"/>
            </w:tcBorders>
            <w:vAlign w:val="bottom"/>
            <w:hideMark/>
          </w:tcPr>
          <w:p w14:paraId="061FFCBA"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zalvus.com</w:t>
            </w:r>
          </w:p>
        </w:tc>
        <w:tc>
          <w:tcPr>
            <w:tcW w:w="1360" w:type="dxa"/>
            <w:tcBorders>
              <w:top w:val="nil"/>
              <w:left w:val="nil"/>
              <w:bottom w:val="single" w:sz="4" w:space="0" w:color="auto"/>
              <w:right w:val="single" w:sz="4" w:space="0" w:color="auto"/>
            </w:tcBorders>
            <w:vAlign w:val="bottom"/>
            <w:hideMark/>
          </w:tcPr>
          <w:p w14:paraId="142F2FD5"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Berlin, Berlin, Germany</w:t>
            </w:r>
          </w:p>
        </w:tc>
        <w:tc>
          <w:tcPr>
            <w:tcW w:w="1480" w:type="dxa"/>
            <w:tcBorders>
              <w:top w:val="nil"/>
              <w:left w:val="nil"/>
              <w:bottom w:val="single" w:sz="4" w:space="0" w:color="auto"/>
              <w:right w:val="single" w:sz="4" w:space="0" w:color="auto"/>
            </w:tcBorders>
            <w:vAlign w:val="center"/>
            <w:hideMark/>
          </w:tcPr>
          <w:p w14:paraId="714AC40F"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2015</w:t>
            </w:r>
          </w:p>
        </w:tc>
        <w:tc>
          <w:tcPr>
            <w:tcW w:w="960" w:type="dxa"/>
            <w:tcBorders>
              <w:top w:val="nil"/>
              <w:left w:val="nil"/>
              <w:bottom w:val="single" w:sz="4" w:space="0" w:color="auto"/>
              <w:right w:val="single" w:sz="4" w:space="0" w:color="auto"/>
            </w:tcBorders>
            <w:vAlign w:val="bottom"/>
            <w:hideMark/>
          </w:tcPr>
          <w:p w14:paraId="5C5070CE"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Big data analytics, performance marketing in recruiting</w:t>
            </w:r>
          </w:p>
        </w:tc>
        <w:tc>
          <w:tcPr>
            <w:tcW w:w="1220" w:type="dxa"/>
            <w:tcBorders>
              <w:top w:val="nil"/>
              <w:left w:val="nil"/>
              <w:bottom w:val="single" w:sz="4" w:space="0" w:color="auto"/>
              <w:right w:val="single" w:sz="4" w:space="0" w:color="auto"/>
            </w:tcBorders>
            <w:vAlign w:val="center"/>
            <w:hideMark/>
          </w:tcPr>
          <w:p w14:paraId="15046455"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51-200</w:t>
            </w:r>
          </w:p>
        </w:tc>
      </w:tr>
      <w:tr w:rsidR="00CD017A" w14:paraId="303B80F4" w14:textId="77777777" w:rsidTr="00794B3B">
        <w:trPr>
          <w:trHeight w:val="1188"/>
        </w:trPr>
        <w:tc>
          <w:tcPr>
            <w:tcW w:w="1900" w:type="dxa"/>
            <w:tcBorders>
              <w:top w:val="nil"/>
              <w:left w:val="single" w:sz="4" w:space="0" w:color="auto"/>
              <w:bottom w:val="single" w:sz="4" w:space="0" w:color="auto"/>
              <w:right w:val="single" w:sz="4" w:space="0" w:color="auto"/>
            </w:tcBorders>
            <w:vAlign w:val="bottom"/>
            <w:hideMark/>
          </w:tcPr>
          <w:p w14:paraId="15B1780D"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Delta Management Consultants</w:t>
            </w:r>
          </w:p>
        </w:tc>
        <w:tc>
          <w:tcPr>
            <w:tcW w:w="2560" w:type="dxa"/>
            <w:tcBorders>
              <w:top w:val="nil"/>
              <w:left w:val="nil"/>
              <w:bottom w:val="single" w:sz="4" w:space="0" w:color="auto"/>
              <w:right w:val="single" w:sz="4" w:space="0" w:color="auto"/>
            </w:tcBorders>
            <w:vAlign w:val="bottom"/>
            <w:hideMark/>
          </w:tcPr>
          <w:p w14:paraId="54574338"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delta-maco.de</w:t>
            </w:r>
          </w:p>
        </w:tc>
        <w:tc>
          <w:tcPr>
            <w:tcW w:w="1360" w:type="dxa"/>
            <w:tcBorders>
              <w:top w:val="nil"/>
              <w:left w:val="nil"/>
              <w:bottom w:val="single" w:sz="4" w:space="0" w:color="auto"/>
              <w:right w:val="single" w:sz="4" w:space="0" w:color="auto"/>
            </w:tcBorders>
            <w:vAlign w:val="bottom"/>
            <w:hideMark/>
          </w:tcPr>
          <w:p w14:paraId="32BA9389" w14:textId="77777777" w:rsidR="00CD017A" w:rsidRDefault="00CD017A" w:rsidP="00794B3B">
            <w:pPr>
              <w:spacing w:after="0" w:line="240" w:lineRule="auto"/>
              <w:jc w:val="center"/>
              <w:rPr>
                <w:rFonts w:ascii="Arial" w:eastAsia="Times New Roman" w:hAnsi="Arial" w:cs="Arial"/>
                <w:color w:val="000000"/>
                <w:sz w:val="18"/>
                <w:szCs w:val="18"/>
                <w:lang w:val="en-US"/>
              </w:rPr>
            </w:pPr>
            <w:proofErr w:type="spellStart"/>
            <w:r>
              <w:rPr>
                <w:rFonts w:ascii="Arial" w:eastAsia="Times New Roman" w:hAnsi="Arial" w:cs="Arial"/>
                <w:color w:val="000000"/>
                <w:sz w:val="18"/>
                <w:szCs w:val="18"/>
                <w:lang w:val="en-US"/>
              </w:rPr>
              <w:t>Duesseldorf</w:t>
            </w:r>
            <w:proofErr w:type="spellEnd"/>
            <w:r>
              <w:rPr>
                <w:rFonts w:ascii="Arial" w:eastAsia="Times New Roman" w:hAnsi="Arial" w:cs="Arial"/>
                <w:color w:val="000000"/>
                <w:sz w:val="18"/>
                <w:szCs w:val="18"/>
                <w:lang w:val="en-US"/>
              </w:rPr>
              <w:t>, Deutschland, Germany</w:t>
            </w:r>
          </w:p>
        </w:tc>
        <w:tc>
          <w:tcPr>
            <w:tcW w:w="1480" w:type="dxa"/>
            <w:tcBorders>
              <w:top w:val="nil"/>
              <w:left w:val="nil"/>
              <w:bottom w:val="single" w:sz="4" w:space="0" w:color="auto"/>
              <w:right w:val="single" w:sz="4" w:space="0" w:color="auto"/>
            </w:tcBorders>
            <w:vAlign w:val="center"/>
            <w:hideMark/>
          </w:tcPr>
          <w:p w14:paraId="3ABAC098"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1983</w:t>
            </w:r>
          </w:p>
        </w:tc>
        <w:tc>
          <w:tcPr>
            <w:tcW w:w="960" w:type="dxa"/>
            <w:tcBorders>
              <w:top w:val="nil"/>
              <w:left w:val="nil"/>
              <w:bottom w:val="single" w:sz="4" w:space="0" w:color="auto"/>
              <w:right w:val="single" w:sz="4" w:space="0" w:color="auto"/>
            </w:tcBorders>
            <w:vAlign w:val="bottom"/>
            <w:hideMark/>
          </w:tcPr>
          <w:p w14:paraId="297B482F"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Executive search services, leadership advisory</w:t>
            </w:r>
          </w:p>
        </w:tc>
        <w:tc>
          <w:tcPr>
            <w:tcW w:w="1220" w:type="dxa"/>
            <w:tcBorders>
              <w:top w:val="nil"/>
              <w:left w:val="nil"/>
              <w:bottom w:val="single" w:sz="4" w:space="0" w:color="auto"/>
              <w:right w:val="single" w:sz="4" w:space="0" w:color="auto"/>
            </w:tcBorders>
            <w:vAlign w:val="center"/>
            <w:hideMark/>
          </w:tcPr>
          <w:p w14:paraId="798CF90E"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51-200</w:t>
            </w:r>
          </w:p>
        </w:tc>
      </w:tr>
      <w:tr w:rsidR="00CD017A" w14:paraId="78EA3351" w14:textId="77777777" w:rsidTr="00794B3B">
        <w:trPr>
          <w:trHeight w:val="1176"/>
        </w:trPr>
        <w:tc>
          <w:tcPr>
            <w:tcW w:w="1900" w:type="dxa"/>
            <w:tcBorders>
              <w:top w:val="nil"/>
              <w:left w:val="single" w:sz="4" w:space="0" w:color="auto"/>
              <w:bottom w:val="single" w:sz="4" w:space="0" w:color="auto"/>
              <w:right w:val="single" w:sz="4" w:space="0" w:color="auto"/>
            </w:tcBorders>
            <w:vAlign w:val="bottom"/>
            <w:hideMark/>
          </w:tcPr>
          <w:p w14:paraId="75CED5A6"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 xml:space="preserve">TOPOS </w:t>
            </w:r>
            <w:proofErr w:type="spellStart"/>
            <w:r>
              <w:rPr>
                <w:rFonts w:ascii="Arial" w:eastAsia="Times New Roman" w:hAnsi="Arial" w:cs="Arial"/>
                <w:color w:val="000000"/>
                <w:sz w:val="18"/>
                <w:szCs w:val="18"/>
                <w:lang w:val="en-US"/>
              </w:rPr>
              <w:t>Personalberatung</w:t>
            </w:r>
            <w:proofErr w:type="spellEnd"/>
            <w:r>
              <w:rPr>
                <w:rFonts w:ascii="Arial" w:eastAsia="Times New Roman" w:hAnsi="Arial" w:cs="Arial"/>
                <w:color w:val="000000"/>
                <w:sz w:val="18"/>
                <w:szCs w:val="18"/>
                <w:lang w:val="en-US"/>
              </w:rPr>
              <w:t xml:space="preserve"> GmbH</w:t>
            </w:r>
          </w:p>
        </w:tc>
        <w:tc>
          <w:tcPr>
            <w:tcW w:w="2560" w:type="dxa"/>
            <w:tcBorders>
              <w:top w:val="nil"/>
              <w:left w:val="nil"/>
              <w:bottom w:val="single" w:sz="4" w:space="0" w:color="auto"/>
              <w:right w:val="single" w:sz="4" w:space="0" w:color="auto"/>
            </w:tcBorders>
            <w:vAlign w:val="bottom"/>
            <w:hideMark/>
          </w:tcPr>
          <w:p w14:paraId="1AE72650"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topos-consult.de</w:t>
            </w:r>
          </w:p>
        </w:tc>
        <w:tc>
          <w:tcPr>
            <w:tcW w:w="1360" w:type="dxa"/>
            <w:tcBorders>
              <w:top w:val="nil"/>
              <w:left w:val="nil"/>
              <w:bottom w:val="single" w:sz="4" w:space="0" w:color="auto"/>
              <w:right w:val="single" w:sz="4" w:space="0" w:color="auto"/>
            </w:tcBorders>
            <w:vAlign w:val="bottom"/>
            <w:hideMark/>
          </w:tcPr>
          <w:p w14:paraId="30B578D8"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Hamburg, Hamburg, Germany</w:t>
            </w:r>
          </w:p>
        </w:tc>
        <w:tc>
          <w:tcPr>
            <w:tcW w:w="1480" w:type="dxa"/>
            <w:tcBorders>
              <w:top w:val="nil"/>
              <w:left w:val="nil"/>
              <w:bottom w:val="single" w:sz="4" w:space="0" w:color="auto"/>
              <w:right w:val="single" w:sz="4" w:space="0" w:color="auto"/>
            </w:tcBorders>
            <w:vAlign w:val="center"/>
            <w:hideMark/>
          </w:tcPr>
          <w:p w14:paraId="3CE9CFA2"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1988</w:t>
            </w:r>
          </w:p>
        </w:tc>
        <w:tc>
          <w:tcPr>
            <w:tcW w:w="960" w:type="dxa"/>
            <w:tcBorders>
              <w:top w:val="nil"/>
              <w:left w:val="nil"/>
              <w:bottom w:val="single" w:sz="4" w:space="0" w:color="auto"/>
              <w:right w:val="single" w:sz="4" w:space="0" w:color="auto"/>
            </w:tcBorders>
            <w:vAlign w:val="bottom"/>
            <w:hideMark/>
          </w:tcPr>
          <w:p w14:paraId="70CF5988"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Personal and executive recruitment, headhunting, interim management</w:t>
            </w:r>
          </w:p>
        </w:tc>
        <w:tc>
          <w:tcPr>
            <w:tcW w:w="1220" w:type="dxa"/>
            <w:tcBorders>
              <w:top w:val="nil"/>
              <w:left w:val="nil"/>
              <w:bottom w:val="single" w:sz="4" w:space="0" w:color="auto"/>
              <w:right w:val="single" w:sz="4" w:space="0" w:color="auto"/>
            </w:tcBorders>
            <w:vAlign w:val="center"/>
            <w:hideMark/>
          </w:tcPr>
          <w:p w14:paraId="5DAAB4E2"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51-200</w:t>
            </w:r>
          </w:p>
        </w:tc>
      </w:tr>
      <w:tr w:rsidR="00CD017A" w14:paraId="0F7186E4" w14:textId="77777777" w:rsidTr="00794B3B">
        <w:trPr>
          <w:trHeight w:val="984"/>
        </w:trPr>
        <w:tc>
          <w:tcPr>
            <w:tcW w:w="1900" w:type="dxa"/>
            <w:tcBorders>
              <w:top w:val="nil"/>
              <w:left w:val="single" w:sz="4" w:space="0" w:color="auto"/>
              <w:bottom w:val="single" w:sz="4" w:space="0" w:color="auto"/>
              <w:right w:val="single" w:sz="4" w:space="0" w:color="auto"/>
            </w:tcBorders>
            <w:vAlign w:val="bottom"/>
            <w:hideMark/>
          </w:tcPr>
          <w:p w14:paraId="4BBF95DF" w14:textId="77777777" w:rsidR="00CD017A" w:rsidRDefault="00CD017A" w:rsidP="00794B3B">
            <w:pPr>
              <w:spacing w:after="0" w:line="240" w:lineRule="auto"/>
              <w:jc w:val="center"/>
              <w:rPr>
                <w:rFonts w:ascii="Arial" w:eastAsia="Times New Roman" w:hAnsi="Arial" w:cs="Arial"/>
                <w:color w:val="000000"/>
                <w:sz w:val="18"/>
                <w:szCs w:val="18"/>
                <w:lang w:val="en-US"/>
              </w:rPr>
            </w:pPr>
            <w:proofErr w:type="spellStart"/>
            <w:r>
              <w:rPr>
                <w:rFonts w:ascii="Arial" w:eastAsia="Times New Roman" w:hAnsi="Arial" w:cs="Arial"/>
                <w:color w:val="000000"/>
                <w:sz w:val="18"/>
                <w:szCs w:val="18"/>
                <w:lang w:val="en-US"/>
              </w:rPr>
              <w:t>TempoRatio-Gruppe</w:t>
            </w:r>
            <w:proofErr w:type="spellEnd"/>
          </w:p>
        </w:tc>
        <w:tc>
          <w:tcPr>
            <w:tcW w:w="2560" w:type="dxa"/>
            <w:tcBorders>
              <w:top w:val="nil"/>
              <w:left w:val="nil"/>
              <w:bottom w:val="single" w:sz="4" w:space="0" w:color="auto"/>
              <w:right w:val="single" w:sz="4" w:space="0" w:color="auto"/>
            </w:tcBorders>
            <w:vAlign w:val="bottom"/>
            <w:hideMark/>
          </w:tcPr>
          <w:p w14:paraId="0FE57823"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temporatio.de</w:t>
            </w:r>
          </w:p>
        </w:tc>
        <w:tc>
          <w:tcPr>
            <w:tcW w:w="1360" w:type="dxa"/>
            <w:tcBorders>
              <w:top w:val="nil"/>
              <w:left w:val="nil"/>
              <w:bottom w:val="single" w:sz="4" w:space="0" w:color="auto"/>
              <w:right w:val="single" w:sz="4" w:space="0" w:color="auto"/>
            </w:tcBorders>
            <w:vAlign w:val="bottom"/>
            <w:hideMark/>
          </w:tcPr>
          <w:p w14:paraId="713E8E4F" w14:textId="77777777" w:rsidR="00CD017A" w:rsidRDefault="00CD017A" w:rsidP="00794B3B">
            <w:pPr>
              <w:spacing w:after="0" w:line="240" w:lineRule="auto"/>
              <w:jc w:val="center"/>
              <w:rPr>
                <w:rFonts w:ascii="Arial" w:eastAsia="Times New Roman" w:hAnsi="Arial" w:cs="Arial"/>
                <w:color w:val="000000"/>
                <w:sz w:val="18"/>
                <w:szCs w:val="18"/>
                <w:lang w:val="en-US"/>
              </w:rPr>
            </w:pPr>
            <w:proofErr w:type="spellStart"/>
            <w:r>
              <w:rPr>
                <w:rFonts w:ascii="Arial" w:eastAsia="Times New Roman" w:hAnsi="Arial" w:cs="Arial"/>
                <w:color w:val="000000"/>
                <w:sz w:val="18"/>
                <w:szCs w:val="18"/>
                <w:lang w:val="en-US"/>
              </w:rPr>
              <w:t>Schwetzingen</w:t>
            </w:r>
            <w:proofErr w:type="spellEnd"/>
            <w:r>
              <w:rPr>
                <w:rFonts w:ascii="Arial" w:eastAsia="Times New Roman" w:hAnsi="Arial" w:cs="Arial"/>
                <w:color w:val="000000"/>
                <w:sz w:val="18"/>
                <w:szCs w:val="18"/>
                <w:lang w:val="en-US"/>
              </w:rPr>
              <w:t>, Germany</w:t>
            </w:r>
          </w:p>
        </w:tc>
        <w:tc>
          <w:tcPr>
            <w:tcW w:w="1480" w:type="dxa"/>
            <w:tcBorders>
              <w:top w:val="nil"/>
              <w:left w:val="nil"/>
              <w:bottom w:val="single" w:sz="4" w:space="0" w:color="auto"/>
              <w:right w:val="single" w:sz="4" w:space="0" w:color="auto"/>
            </w:tcBorders>
            <w:vAlign w:val="center"/>
            <w:hideMark/>
          </w:tcPr>
          <w:p w14:paraId="07E6645D"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2005</w:t>
            </w:r>
          </w:p>
        </w:tc>
        <w:tc>
          <w:tcPr>
            <w:tcW w:w="960" w:type="dxa"/>
            <w:tcBorders>
              <w:top w:val="nil"/>
              <w:left w:val="nil"/>
              <w:bottom w:val="single" w:sz="4" w:space="0" w:color="auto"/>
              <w:right w:val="single" w:sz="4" w:space="0" w:color="auto"/>
            </w:tcBorders>
            <w:vAlign w:val="bottom"/>
            <w:hideMark/>
          </w:tcPr>
          <w:p w14:paraId="2CA4FA69"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Professional staffing and recruitment services</w:t>
            </w:r>
          </w:p>
        </w:tc>
        <w:tc>
          <w:tcPr>
            <w:tcW w:w="1220" w:type="dxa"/>
            <w:tcBorders>
              <w:top w:val="nil"/>
              <w:left w:val="nil"/>
              <w:bottom w:val="single" w:sz="4" w:space="0" w:color="auto"/>
              <w:right w:val="single" w:sz="4" w:space="0" w:color="auto"/>
            </w:tcBorders>
            <w:vAlign w:val="center"/>
            <w:hideMark/>
          </w:tcPr>
          <w:p w14:paraId="50275194"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51-200</w:t>
            </w:r>
          </w:p>
        </w:tc>
      </w:tr>
      <w:tr w:rsidR="00CD017A" w14:paraId="4CAB645C" w14:textId="77777777" w:rsidTr="00794B3B">
        <w:trPr>
          <w:trHeight w:val="1272"/>
        </w:trPr>
        <w:tc>
          <w:tcPr>
            <w:tcW w:w="1900" w:type="dxa"/>
            <w:tcBorders>
              <w:top w:val="nil"/>
              <w:left w:val="single" w:sz="4" w:space="0" w:color="auto"/>
              <w:bottom w:val="single" w:sz="4" w:space="0" w:color="auto"/>
              <w:right w:val="single" w:sz="4" w:space="0" w:color="auto"/>
            </w:tcBorders>
            <w:vAlign w:val="bottom"/>
            <w:hideMark/>
          </w:tcPr>
          <w:p w14:paraId="1150906E"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APRIORI - Business Solutions AG</w:t>
            </w:r>
          </w:p>
        </w:tc>
        <w:tc>
          <w:tcPr>
            <w:tcW w:w="2560" w:type="dxa"/>
            <w:tcBorders>
              <w:top w:val="nil"/>
              <w:left w:val="nil"/>
              <w:bottom w:val="single" w:sz="4" w:space="0" w:color="auto"/>
              <w:right w:val="single" w:sz="4" w:space="0" w:color="auto"/>
            </w:tcBorders>
            <w:vAlign w:val="bottom"/>
            <w:hideMark/>
          </w:tcPr>
          <w:p w14:paraId="5AC176E5"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apriori.de</w:t>
            </w:r>
          </w:p>
        </w:tc>
        <w:tc>
          <w:tcPr>
            <w:tcW w:w="1360" w:type="dxa"/>
            <w:tcBorders>
              <w:top w:val="nil"/>
              <w:left w:val="nil"/>
              <w:bottom w:val="single" w:sz="4" w:space="0" w:color="auto"/>
              <w:right w:val="single" w:sz="4" w:space="0" w:color="auto"/>
            </w:tcBorders>
            <w:vAlign w:val="bottom"/>
            <w:hideMark/>
          </w:tcPr>
          <w:p w14:paraId="4AFB0C1A"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Frankfurt Am Main, Bayern, Germany</w:t>
            </w:r>
          </w:p>
        </w:tc>
        <w:tc>
          <w:tcPr>
            <w:tcW w:w="1480" w:type="dxa"/>
            <w:tcBorders>
              <w:top w:val="nil"/>
              <w:left w:val="nil"/>
              <w:bottom w:val="single" w:sz="4" w:space="0" w:color="auto"/>
              <w:right w:val="single" w:sz="4" w:space="0" w:color="auto"/>
            </w:tcBorders>
            <w:vAlign w:val="center"/>
            <w:hideMark/>
          </w:tcPr>
          <w:p w14:paraId="1C0C2447"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2009</w:t>
            </w:r>
          </w:p>
        </w:tc>
        <w:tc>
          <w:tcPr>
            <w:tcW w:w="960" w:type="dxa"/>
            <w:tcBorders>
              <w:top w:val="nil"/>
              <w:left w:val="nil"/>
              <w:bottom w:val="single" w:sz="4" w:space="0" w:color="auto"/>
              <w:right w:val="single" w:sz="4" w:space="0" w:color="auto"/>
            </w:tcBorders>
            <w:vAlign w:val="bottom"/>
            <w:hideMark/>
          </w:tcPr>
          <w:p w14:paraId="18D881AD"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Recruitment in IT, SAP, Life Sciences, Engineering</w:t>
            </w:r>
          </w:p>
        </w:tc>
        <w:tc>
          <w:tcPr>
            <w:tcW w:w="1220" w:type="dxa"/>
            <w:tcBorders>
              <w:top w:val="nil"/>
              <w:left w:val="nil"/>
              <w:bottom w:val="single" w:sz="4" w:space="0" w:color="auto"/>
              <w:right w:val="single" w:sz="4" w:space="0" w:color="auto"/>
            </w:tcBorders>
            <w:vAlign w:val="center"/>
            <w:hideMark/>
          </w:tcPr>
          <w:p w14:paraId="44F38112"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51-200</w:t>
            </w:r>
          </w:p>
        </w:tc>
      </w:tr>
      <w:tr w:rsidR="00CD017A" w14:paraId="1DEA7F84" w14:textId="77777777" w:rsidTr="00794B3B">
        <w:trPr>
          <w:trHeight w:val="984"/>
        </w:trPr>
        <w:tc>
          <w:tcPr>
            <w:tcW w:w="1900" w:type="dxa"/>
            <w:tcBorders>
              <w:top w:val="nil"/>
              <w:left w:val="single" w:sz="4" w:space="0" w:color="auto"/>
              <w:bottom w:val="single" w:sz="4" w:space="0" w:color="auto"/>
              <w:right w:val="single" w:sz="4" w:space="0" w:color="auto"/>
            </w:tcBorders>
            <w:vAlign w:val="bottom"/>
            <w:hideMark/>
          </w:tcPr>
          <w:p w14:paraId="6635E893"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 xml:space="preserve">Baumann </w:t>
            </w:r>
            <w:proofErr w:type="spellStart"/>
            <w:r>
              <w:rPr>
                <w:rFonts w:ascii="Arial" w:eastAsia="Times New Roman" w:hAnsi="Arial" w:cs="Arial"/>
                <w:color w:val="000000"/>
                <w:sz w:val="18"/>
                <w:szCs w:val="18"/>
                <w:lang w:val="en-US"/>
              </w:rPr>
              <w:t>Unternehmensberatung</w:t>
            </w:r>
            <w:proofErr w:type="spellEnd"/>
          </w:p>
        </w:tc>
        <w:tc>
          <w:tcPr>
            <w:tcW w:w="2560" w:type="dxa"/>
            <w:tcBorders>
              <w:top w:val="nil"/>
              <w:left w:val="nil"/>
              <w:bottom w:val="single" w:sz="4" w:space="0" w:color="auto"/>
              <w:right w:val="single" w:sz="4" w:space="0" w:color="auto"/>
            </w:tcBorders>
            <w:vAlign w:val="bottom"/>
            <w:hideMark/>
          </w:tcPr>
          <w:p w14:paraId="3D28305C"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baumann-ag.com</w:t>
            </w:r>
          </w:p>
        </w:tc>
        <w:tc>
          <w:tcPr>
            <w:tcW w:w="1360" w:type="dxa"/>
            <w:tcBorders>
              <w:top w:val="nil"/>
              <w:left w:val="nil"/>
              <w:bottom w:val="single" w:sz="4" w:space="0" w:color="auto"/>
              <w:right w:val="single" w:sz="4" w:space="0" w:color="auto"/>
            </w:tcBorders>
            <w:vAlign w:val="bottom"/>
            <w:hideMark/>
          </w:tcPr>
          <w:p w14:paraId="49D414E9"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Frankfurt Am Main, Hessen, Germany</w:t>
            </w:r>
          </w:p>
        </w:tc>
        <w:tc>
          <w:tcPr>
            <w:tcW w:w="1480" w:type="dxa"/>
            <w:tcBorders>
              <w:top w:val="nil"/>
              <w:left w:val="nil"/>
              <w:bottom w:val="single" w:sz="4" w:space="0" w:color="auto"/>
              <w:right w:val="single" w:sz="4" w:space="0" w:color="auto"/>
            </w:tcBorders>
            <w:vAlign w:val="center"/>
            <w:hideMark/>
          </w:tcPr>
          <w:p w14:paraId="6833002A"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1977</w:t>
            </w:r>
          </w:p>
        </w:tc>
        <w:tc>
          <w:tcPr>
            <w:tcW w:w="960" w:type="dxa"/>
            <w:tcBorders>
              <w:top w:val="nil"/>
              <w:left w:val="nil"/>
              <w:bottom w:val="single" w:sz="4" w:space="0" w:color="auto"/>
              <w:right w:val="single" w:sz="4" w:space="0" w:color="auto"/>
            </w:tcBorders>
            <w:vAlign w:val="bottom"/>
            <w:hideMark/>
          </w:tcPr>
          <w:p w14:paraId="079A3D14"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Executive search, HR and</w:t>
            </w:r>
          </w:p>
        </w:tc>
        <w:tc>
          <w:tcPr>
            <w:tcW w:w="1220" w:type="dxa"/>
            <w:tcBorders>
              <w:top w:val="nil"/>
              <w:left w:val="nil"/>
              <w:bottom w:val="single" w:sz="4" w:space="0" w:color="auto"/>
              <w:right w:val="single" w:sz="4" w:space="0" w:color="auto"/>
            </w:tcBorders>
            <w:vAlign w:val="center"/>
            <w:hideMark/>
          </w:tcPr>
          <w:p w14:paraId="4325D85F"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51-200</w:t>
            </w:r>
          </w:p>
        </w:tc>
      </w:tr>
      <w:tr w:rsidR="00CD017A" w14:paraId="38FBE217" w14:textId="77777777" w:rsidTr="00794B3B">
        <w:trPr>
          <w:trHeight w:val="864"/>
        </w:trPr>
        <w:tc>
          <w:tcPr>
            <w:tcW w:w="1900" w:type="dxa"/>
            <w:tcBorders>
              <w:top w:val="nil"/>
              <w:left w:val="single" w:sz="4" w:space="0" w:color="auto"/>
              <w:bottom w:val="single" w:sz="4" w:space="0" w:color="auto"/>
              <w:right w:val="single" w:sz="4" w:space="0" w:color="auto"/>
            </w:tcBorders>
            <w:vAlign w:val="bottom"/>
            <w:hideMark/>
          </w:tcPr>
          <w:p w14:paraId="482ABDF9"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Lorenz Personal</w:t>
            </w:r>
          </w:p>
        </w:tc>
        <w:tc>
          <w:tcPr>
            <w:tcW w:w="2560" w:type="dxa"/>
            <w:tcBorders>
              <w:top w:val="nil"/>
              <w:left w:val="nil"/>
              <w:bottom w:val="single" w:sz="4" w:space="0" w:color="auto"/>
              <w:right w:val="single" w:sz="4" w:space="0" w:color="auto"/>
            </w:tcBorders>
            <w:vAlign w:val="bottom"/>
            <w:hideMark/>
          </w:tcPr>
          <w:p w14:paraId="2AC6DD30"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lorenz-personal.de</w:t>
            </w:r>
          </w:p>
        </w:tc>
        <w:tc>
          <w:tcPr>
            <w:tcW w:w="1360" w:type="dxa"/>
            <w:tcBorders>
              <w:top w:val="nil"/>
              <w:left w:val="nil"/>
              <w:bottom w:val="single" w:sz="4" w:space="0" w:color="auto"/>
              <w:right w:val="single" w:sz="4" w:space="0" w:color="auto"/>
            </w:tcBorders>
            <w:vAlign w:val="bottom"/>
            <w:hideMark/>
          </w:tcPr>
          <w:p w14:paraId="2A204B36" w14:textId="77777777" w:rsidR="00CD017A" w:rsidRDefault="00CD017A" w:rsidP="00794B3B">
            <w:pPr>
              <w:spacing w:after="0" w:line="240" w:lineRule="auto"/>
              <w:jc w:val="center"/>
              <w:rPr>
                <w:rFonts w:ascii="Arial" w:eastAsia="Times New Roman" w:hAnsi="Arial" w:cs="Arial"/>
                <w:color w:val="000000"/>
                <w:sz w:val="18"/>
                <w:szCs w:val="18"/>
                <w:lang w:val="en-US"/>
              </w:rPr>
            </w:pPr>
            <w:proofErr w:type="spellStart"/>
            <w:r>
              <w:rPr>
                <w:rFonts w:ascii="Arial" w:eastAsia="Times New Roman" w:hAnsi="Arial" w:cs="Arial"/>
                <w:color w:val="000000"/>
                <w:sz w:val="18"/>
                <w:szCs w:val="18"/>
                <w:lang w:val="en-US"/>
              </w:rPr>
              <w:t>Nürnberg</w:t>
            </w:r>
            <w:proofErr w:type="spellEnd"/>
            <w:r>
              <w:rPr>
                <w:rFonts w:ascii="Arial" w:eastAsia="Times New Roman" w:hAnsi="Arial" w:cs="Arial"/>
                <w:color w:val="000000"/>
                <w:sz w:val="18"/>
                <w:szCs w:val="18"/>
                <w:lang w:val="en-US"/>
              </w:rPr>
              <w:t>, Bavaria, Germany</w:t>
            </w:r>
          </w:p>
        </w:tc>
        <w:tc>
          <w:tcPr>
            <w:tcW w:w="1480" w:type="dxa"/>
            <w:tcBorders>
              <w:top w:val="nil"/>
              <w:left w:val="nil"/>
              <w:bottom w:val="single" w:sz="4" w:space="0" w:color="auto"/>
              <w:right w:val="single" w:sz="4" w:space="0" w:color="auto"/>
            </w:tcBorders>
            <w:vAlign w:val="center"/>
            <w:hideMark/>
          </w:tcPr>
          <w:p w14:paraId="33F2291D"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1981</w:t>
            </w:r>
          </w:p>
        </w:tc>
        <w:tc>
          <w:tcPr>
            <w:tcW w:w="960" w:type="dxa"/>
            <w:tcBorders>
              <w:top w:val="nil"/>
              <w:left w:val="nil"/>
              <w:bottom w:val="single" w:sz="4" w:space="0" w:color="auto"/>
              <w:right w:val="single" w:sz="4" w:space="0" w:color="auto"/>
            </w:tcBorders>
            <w:vAlign w:val="bottom"/>
            <w:hideMark/>
          </w:tcPr>
          <w:p w14:paraId="6C2016D9"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Personnel recruitment, outsourcing, on-site management</w:t>
            </w:r>
          </w:p>
        </w:tc>
        <w:tc>
          <w:tcPr>
            <w:tcW w:w="1220" w:type="dxa"/>
            <w:tcBorders>
              <w:top w:val="nil"/>
              <w:left w:val="nil"/>
              <w:bottom w:val="single" w:sz="4" w:space="0" w:color="auto"/>
              <w:right w:val="single" w:sz="4" w:space="0" w:color="auto"/>
            </w:tcBorders>
            <w:vAlign w:val="center"/>
            <w:hideMark/>
          </w:tcPr>
          <w:p w14:paraId="26197074"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51-200</w:t>
            </w:r>
          </w:p>
        </w:tc>
      </w:tr>
      <w:tr w:rsidR="00CD017A" w14:paraId="40D7D425" w14:textId="77777777" w:rsidTr="00794B3B">
        <w:trPr>
          <w:trHeight w:val="636"/>
        </w:trPr>
        <w:tc>
          <w:tcPr>
            <w:tcW w:w="1900" w:type="dxa"/>
            <w:tcBorders>
              <w:top w:val="nil"/>
              <w:left w:val="single" w:sz="4" w:space="0" w:color="auto"/>
              <w:bottom w:val="single" w:sz="4" w:space="0" w:color="auto"/>
              <w:right w:val="single" w:sz="4" w:space="0" w:color="auto"/>
            </w:tcBorders>
            <w:vAlign w:val="bottom"/>
            <w:hideMark/>
          </w:tcPr>
          <w:p w14:paraId="321D5EED" w14:textId="77777777" w:rsidR="00CD017A" w:rsidRDefault="00CD017A" w:rsidP="00794B3B">
            <w:pPr>
              <w:spacing w:after="0" w:line="240" w:lineRule="auto"/>
              <w:jc w:val="center"/>
              <w:rPr>
                <w:rFonts w:ascii="Arial" w:eastAsia="Times New Roman" w:hAnsi="Arial" w:cs="Arial"/>
                <w:color w:val="000000"/>
                <w:sz w:val="18"/>
                <w:szCs w:val="18"/>
                <w:lang w:val="en-US"/>
              </w:rPr>
            </w:pPr>
            <w:proofErr w:type="spellStart"/>
            <w:r>
              <w:rPr>
                <w:rFonts w:ascii="Arial" w:eastAsia="Times New Roman" w:hAnsi="Arial" w:cs="Arial"/>
                <w:color w:val="000000"/>
                <w:sz w:val="18"/>
                <w:szCs w:val="18"/>
                <w:lang w:val="en-US"/>
              </w:rPr>
              <w:t>DONE!Berlin</w:t>
            </w:r>
            <w:proofErr w:type="spellEnd"/>
          </w:p>
        </w:tc>
        <w:tc>
          <w:tcPr>
            <w:tcW w:w="2560" w:type="dxa"/>
            <w:tcBorders>
              <w:top w:val="nil"/>
              <w:left w:val="nil"/>
              <w:bottom w:val="single" w:sz="4" w:space="0" w:color="auto"/>
              <w:right w:val="single" w:sz="4" w:space="0" w:color="auto"/>
            </w:tcBorders>
            <w:vAlign w:val="bottom"/>
            <w:hideMark/>
          </w:tcPr>
          <w:p w14:paraId="2BCF8A62"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doneberlin.com</w:t>
            </w:r>
          </w:p>
        </w:tc>
        <w:tc>
          <w:tcPr>
            <w:tcW w:w="1360" w:type="dxa"/>
            <w:tcBorders>
              <w:top w:val="nil"/>
              <w:left w:val="nil"/>
              <w:bottom w:val="single" w:sz="4" w:space="0" w:color="auto"/>
              <w:right w:val="single" w:sz="4" w:space="0" w:color="auto"/>
            </w:tcBorders>
            <w:vAlign w:val="bottom"/>
            <w:hideMark/>
          </w:tcPr>
          <w:p w14:paraId="53FC94BD"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Berlin, Deutschland, Germany</w:t>
            </w:r>
          </w:p>
        </w:tc>
        <w:tc>
          <w:tcPr>
            <w:tcW w:w="1480" w:type="dxa"/>
            <w:tcBorders>
              <w:top w:val="nil"/>
              <w:left w:val="nil"/>
              <w:bottom w:val="single" w:sz="4" w:space="0" w:color="auto"/>
              <w:right w:val="single" w:sz="4" w:space="0" w:color="auto"/>
            </w:tcBorders>
            <w:vAlign w:val="center"/>
            <w:hideMark/>
          </w:tcPr>
          <w:p w14:paraId="1BE2E6E9"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2013</w:t>
            </w:r>
          </w:p>
        </w:tc>
        <w:tc>
          <w:tcPr>
            <w:tcW w:w="960" w:type="dxa"/>
            <w:tcBorders>
              <w:top w:val="nil"/>
              <w:left w:val="nil"/>
              <w:bottom w:val="single" w:sz="4" w:space="0" w:color="auto"/>
              <w:right w:val="single" w:sz="4" w:space="0" w:color="auto"/>
            </w:tcBorders>
            <w:vAlign w:val="bottom"/>
            <w:hideMark/>
          </w:tcPr>
          <w:p w14:paraId="6AC140B9"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Team composition, recruitment, sustainable growth consulting, organizational strategy</w:t>
            </w:r>
          </w:p>
        </w:tc>
        <w:tc>
          <w:tcPr>
            <w:tcW w:w="1220" w:type="dxa"/>
            <w:tcBorders>
              <w:top w:val="nil"/>
              <w:left w:val="nil"/>
              <w:bottom w:val="single" w:sz="4" w:space="0" w:color="auto"/>
              <w:right w:val="single" w:sz="4" w:space="0" w:color="auto"/>
            </w:tcBorders>
            <w:vAlign w:val="center"/>
            <w:hideMark/>
          </w:tcPr>
          <w:p w14:paraId="12DCEF5F"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11-50</w:t>
            </w:r>
          </w:p>
        </w:tc>
      </w:tr>
      <w:tr w:rsidR="00CD017A" w14:paraId="6954EE8C" w14:textId="77777777" w:rsidTr="00794B3B">
        <w:trPr>
          <w:trHeight w:val="1128"/>
        </w:trPr>
        <w:tc>
          <w:tcPr>
            <w:tcW w:w="1900" w:type="dxa"/>
            <w:tcBorders>
              <w:top w:val="nil"/>
              <w:left w:val="single" w:sz="4" w:space="0" w:color="auto"/>
              <w:bottom w:val="single" w:sz="4" w:space="0" w:color="auto"/>
              <w:right w:val="single" w:sz="4" w:space="0" w:color="auto"/>
            </w:tcBorders>
            <w:vAlign w:val="bottom"/>
            <w:hideMark/>
          </w:tcPr>
          <w:p w14:paraId="32F277F8" w14:textId="77777777" w:rsidR="00CD017A" w:rsidRDefault="00CD017A" w:rsidP="00794B3B">
            <w:pPr>
              <w:spacing w:after="0" w:line="240" w:lineRule="auto"/>
              <w:jc w:val="center"/>
              <w:rPr>
                <w:rFonts w:ascii="Arial" w:eastAsia="Times New Roman" w:hAnsi="Arial" w:cs="Arial"/>
                <w:color w:val="000000"/>
                <w:sz w:val="18"/>
                <w:szCs w:val="18"/>
                <w:lang w:val="en-US"/>
              </w:rPr>
            </w:pPr>
            <w:proofErr w:type="spellStart"/>
            <w:r>
              <w:rPr>
                <w:rFonts w:ascii="Arial" w:eastAsia="Times New Roman" w:hAnsi="Arial" w:cs="Arial"/>
                <w:color w:val="000000"/>
                <w:sz w:val="18"/>
                <w:szCs w:val="18"/>
                <w:lang w:val="en-US"/>
              </w:rPr>
              <w:t>Corventis</w:t>
            </w:r>
            <w:proofErr w:type="spellEnd"/>
            <w:r>
              <w:rPr>
                <w:rFonts w:ascii="Arial" w:eastAsia="Times New Roman" w:hAnsi="Arial" w:cs="Arial"/>
                <w:color w:val="000000"/>
                <w:sz w:val="18"/>
                <w:szCs w:val="18"/>
                <w:lang w:val="en-US"/>
              </w:rPr>
              <w:t xml:space="preserve"> Executive Consultants</w:t>
            </w:r>
          </w:p>
        </w:tc>
        <w:tc>
          <w:tcPr>
            <w:tcW w:w="2560" w:type="dxa"/>
            <w:tcBorders>
              <w:top w:val="nil"/>
              <w:left w:val="nil"/>
              <w:bottom w:val="single" w:sz="4" w:space="0" w:color="auto"/>
              <w:right w:val="single" w:sz="4" w:space="0" w:color="auto"/>
            </w:tcBorders>
            <w:vAlign w:val="bottom"/>
            <w:hideMark/>
          </w:tcPr>
          <w:p w14:paraId="1AF1277C"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corventis.eu</w:t>
            </w:r>
          </w:p>
        </w:tc>
        <w:tc>
          <w:tcPr>
            <w:tcW w:w="1360" w:type="dxa"/>
            <w:tcBorders>
              <w:top w:val="nil"/>
              <w:left w:val="nil"/>
              <w:bottom w:val="single" w:sz="4" w:space="0" w:color="auto"/>
              <w:right w:val="single" w:sz="4" w:space="0" w:color="auto"/>
            </w:tcBorders>
            <w:vAlign w:val="bottom"/>
            <w:hideMark/>
          </w:tcPr>
          <w:p w14:paraId="308470FA" w14:textId="77777777" w:rsidR="00CD017A" w:rsidRDefault="00CD017A" w:rsidP="00794B3B">
            <w:pPr>
              <w:spacing w:after="0" w:line="240" w:lineRule="auto"/>
              <w:jc w:val="center"/>
              <w:rPr>
                <w:rFonts w:ascii="Arial" w:eastAsia="Times New Roman" w:hAnsi="Arial" w:cs="Arial"/>
                <w:color w:val="000000"/>
                <w:sz w:val="18"/>
                <w:szCs w:val="18"/>
                <w:lang w:val="en-US"/>
              </w:rPr>
            </w:pPr>
            <w:proofErr w:type="spellStart"/>
            <w:r>
              <w:rPr>
                <w:rFonts w:ascii="Arial" w:eastAsia="Times New Roman" w:hAnsi="Arial" w:cs="Arial"/>
                <w:color w:val="000000"/>
                <w:sz w:val="18"/>
                <w:szCs w:val="18"/>
                <w:lang w:val="en-US"/>
              </w:rPr>
              <w:t>Ravensburg</w:t>
            </w:r>
            <w:proofErr w:type="spellEnd"/>
            <w:r>
              <w:rPr>
                <w:rFonts w:ascii="Arial" w:eastAsia="Times New Roman" w:hAnsi="Arial" w:cs="Arial"/>
                <w:color w:val="000000"/>
                <w:sz w:val="18"/>
                <w:szCs w:val="18"/>
                <w:lang w:val="en-US"/>
              </w:rPr>
              <w:t>, Baden-Württemberg, Germany</w:t>
            </w:r>
          </w:p>
        </w:tc>
        <w:tc>
          <w:tcPr>
            <w:tcW w:w="1480" w:type="dxa"/>
            <w:tcBorders>
              <w:top w:val="nil"/>
              <w:left w:val="nil"/>
              <w:bottom w:val="single" w:sz="4" w:space="0" w:color="auto"/>
              <w:right w:val="single" w:sz="4" w:space="0" w:color="auto"/>
            </w:tcBorders>
            <w:vAlign w:val="center"/>
            <w:hideMark/>
          </w:tcPr>
          <w:p w14:paraId="63EEF1BF"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1985</w:t>
            </w:r>
          </w:p>
        </w:tc>
        <w:tc>
          <w:tcPr>
            <w:tcW w:w="960" w:type="dxa"/>
            <w:tcBorders>
              <w:top w:val="nil"/>
              <w:left w:val="nil"/>
              <w:bottom w:val="single" w:sz="4" w:space="0" w:color="auto"/>
              <w:right w:val="single" w:sz="4" w:space="0" w:color="auto"/>
            </w:tcBorders>
            <w:vAlign w:val="bottom"/>
            <w:hideMark/>
          </w:tcPr>
          <w:p w14:paraId="60BD1ECD"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Executive consulting and recruiting, career and job advice</w:t>
            </w:r>
          </w:p>
        </w:tc>
        <w:tc>
          <w:tcPr>
            <w:tcW w:w="1220" w:type="dxa"/>
            <w:tcBorders>
              <w:top w:val="nil"/>
              <w:left w:val="nil"/>
              <w:bottom w:val="single" w:sz="4" w:space="0" w:color="auto"/>
              <w:right w:val="single" w:sz="4" w:space="0" w:color="auto"/>
            </w:tcBorders>
            <w:vAlign w:val="center"/>
            <w:hideMark/>
          </w:tcPr>
          <w:p w14:paraId="52538653"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11-50</w:t>
            </w:r>
          </w:p>
        </w:tc>
      </w:tr>
      <w:tr w:rsidR="00CD017A" w14:paraId="69EC5C64" w14:textId="77777777" w:rsidTr="00794B3B">
        <w:trPr>
          <w:trHeight w:val="804"/>
        </w:trPr>
        <w:tc>
          <w:tcPr>
            <w:tcW w:w="1900" w:type="dxa"/>
            <w:tcBorders>
              <w:top w:val="nil"/>
              <w:left w:val="single" w:sz="4" w:space="0" w:color="auto"/>
              <w:bottom w:val="single" w:sz="4" w:space="0" w:color="auto"/>
              <w:right w:val="single" w:sz="4" w:space="0" w:color="auto"/>
            </w:tcBorders>
            <w:vAlign w:val="bottom"/>
            <w:hideMark/>
          </w:tcPr>
          <w:p w14:paraId="7A506D3D"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Thebig4</w:t>
            </w:r>
          </w:p>
        </w:tc>
        <w:tc>
          <w:tcPr>
            <w:tcW w:w="2560" w:type="dxa"/>
            <w:tcBorders>
              <w:top w:val="nil"/>
              <w:left w:val="nil"/>
              <w:bottom w:val="single" w:sz="4" w:space="0" w:color="auto"/>
              <w:right w:val="single" w:sz="4" w:space="0" w:color="auto"/>
            </w:tcBorders>
            <w:vAlign w:val="bottom"/>
            <w:hideMark/>
          </w:tcPr>
          <w:p w14:paraId="7A7BAB14"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thebig4.com</w:t>
            </w:r>
          </w:p>
        </w:tc>
        <w:tc>
          <w:tcPr>
            <w:tcW w:w="1360" w:type="dxa"/>
            <w:tcBorders>
              <w:top w:val="nil"/>
              <w:left w:val="nil"/>
              <w:bottom w:val="single" w:sz="4" w:space="0" w:color="auto"/>
              <w:right w:val="single" w:sz="4" w:space="0" w:color="auto"/>
            </w:tcBorders>
            <w:vAlign w:val="bottom"/>
            <w:hideMark/>
          </w:tcPr>
          <w:p w14:paraId="755F0A16"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 xml:space="preserve">Düsseldorf, </w:t>
            </w:r>
            <w:proofErr w:type="spellStart"/>
            <w:r>
              <w:rPr>
                <w:rFonts w:ascii="Arial" w:eastAsia="Times New Roman" w:hAnsi="Arial" w:cs="Arial"/>
                <w:color w:val="000000"/>
                <w:sz w:val="18"/>
                <w:szCs w:val="18"/>
                <w:lang w:val="en-US"/>
              </w:rPr>
              <w:t>Nrw</w:t>
            </w:r>
            <w:proofErr w:type="spellEnd"/>
            <w:r>
              <w:rPr>
                <w:rFonts w:ascii="Arial" w:eastAsia="Times New Roman" w:hAnsi="Arial" w:cs="Arial"/>
                <w:color w:val="000000"/>
                <w:sz w:val="18"/>
                <w:szCs w:val="18"/>
                <w:lang w:val="en-US"/>
              </w:rPr>
              <w:t>, Germany</w:t>
            </w:r>
          </w:p>
        </w:tc>
        <w:tc>
          <w:tcPr>
            <w:tcW w:w="1480" w:type="dxa"/>
            <w:tcBorders>
              <w:top w:val="nil"/>
              <w:left w:val="nil"/>
              <w:bottom w:val="single" w:sz="4" w:space="0" w:color="auto"/>
              <w:right w:val="single" w:sz="4" w:space="0" w:color="auto"/>
            </w:tcBorders>
            <w:vAlign w:val="center"/>
            <w:hideMark/>
          </w:tcPr>
          <w:p w14:paraId="5A12D684"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2018</w:t>
            </w:r>
          </w:p>
        </w:tc>
        <w:tc>
          <w:tcPr>
            <w:tcW w:w="960" w:type="dxa"/>
            <w:tcBorders>
              <w:top w:val="nil"/>
              <w:left w:val="nil"/>
              <w:bottom w:val="single" w:sz="4" w:space="0" w:color="auto"/>
              <w:right w:val="single" w:sz="4" w:space="0" w:color="auto"/>
            </w:tcBorders>
            <w:vAlign w:val="bottom"/>
            <w:hideMark/>
          </w:tcPr>
          <w:p w14:paraId="1FBC6EC8"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Recruiting for AUDIT, TAX, ADVISORY, and LEGAL sectors</w:t>
            </w:r>
          </w:p>
        </w:tc>
        <w:tc>
          <w:tcPr>
            <w:tcW w:w="1220" w:type="dxa"/>
            <w:tcBorders>
              <w:top w:val="nil"/>
              <w:left w:val="nil"/>
              <w:bottom w:val="single" w:sz="4" w:space="0" w:color="auto"/>
              <w:right w:val="single" w:sz="4" w:space="0" w:color="auto"/>
            </w:tcBorders>
            <w:vAlign w:val="center"/>
            <w:hideMark/>
          </w:tcPr>
          <w:p w14:paraId="1AF2A68E"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11-50</w:t>
            </w:r>
          </w:p>
        </w:tc>
      </w:tr>
      <w:tr w:rsidR="00CD017A" w14:paraId="32AA61E1" w14:textId="77777777" w:rsidTr="00794B3B">
        <w:trPr>
          <w:trHeight w:val="1224"/>
        </w:trPr>
        <w:tc>
          <w:tcPr>
            <w:tcW w:w="1900" w:type="dxa"/>
            <w:tcBorders>
              <w:top w:val="nil"/>
              <w:left w:val="single" w:sz="4" w:space="0" w:color="auto"/>
              <w:bottom w:val="single" w:sz="4" w:space="0" w:color="auto"/>
              <w:right w:val="single" w:sz="4" w:space="0" w:color="auto"/>
            </w:tcBorders>
            <w:vAlign w:val="bottom"/>
            <w:hideMark/>
          </w:tcPr>
          <w:p w14:paraId="2BA15B1F"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lastRenderedPageBreak/>
              <w:t>HSH+S Executive Search</w:t>
            </w:r>
          </w:p>
        </w:tc>
        <w:tc>
          <w:tcPr>
            <w:tcW w:w="2560" w:type="dxa"/>
            <w:tcBorders>
              <w:top w:val="nil"/>
              <w:left w:val="nil"/>
              <w:bottom w:val="single" w:sz="4" w:space="0" w:color="auto"/>
              <w:right w:val="single" w:sz="4" w:space="0" w:color="auto"/>
            </w:tcBorders>
            <w:vAlign w:val="bottom"/>
            <w:hideMark/>
          </w:tcPr>
          <w:p w14:paraId="6831723A"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hshs.net</w:t>
            </w:r>
          </w:p>
        </w:tc>
        <w:tc>
          <w:tcPr>
            <w:tcW w:w="1360" w:type="dxa"/>
            <w:tcBorders>
              <w:top w:val="nil"/>
              <w:left w:val="nil"/>
              <w:bottom w:val="single" w:sz="4" w:space="0" w:color="auto"/>
              <w:right w:val="single" w:sz="4" w:space="0" w:color="auto"/>
            </w:tcBorders>
            <w:vAlign w:val="bottom"/>
            <w:hideMark/>
          </w:tcPr>
          <w:p w14:paraId="4BF7FD3A" w14:textId="77777777" w:rsidR="00CD017A" w:rsidRDefault="00CD017A" w:rsidP="00794B3B">
            <w:pPr>
              <w:spacing w:after="0" w:line="240" w:lineRule="auto"/>
              <w:jc w:val="center"/>
              <w:rPr>
                <w:rFonts w:ascii="Arial" w:eastAsia="Times New Roman" w:hAnsi="Arial" w:cs="Arial"/>
                <w:color w:val="000000"/>
                <w:sz w:val="18"/>
                <w:szCs w:val="18"/>
                <w:lang w:val="en-US"/>
              </w:rPr>
            </w:pPr>
            <w:proofErr w:type="spellStart"/>
            <w:r>
              <w:rPr>
                <w:rFonts w:ascii="Arial" w:eastAsia="Times New Roman" w:hAnsi="Arial" w:cs="Arial"/>
                <w:color w:val="000000"/>
                <w:sz w:val="18"/>
                <w:szCs w:val="18"/>
                <w:lang w:val="en-US"/>
              </w:rPr>
              <w:t>Frankenthal</w:t>
            </w:r>
            <w:proofErr w:type="spellEnd"/>
            <w:r>
              <w:rPr>
                <w:rFonts w:ascii="Arial" w:eastAsia="Times New Roman" w:hAnsi="Arial" w:cs="Arial"/>
                <w:color w:val="000000"/>
                <w:sz w:val="18"/>
                <w:szCs w:val="18"/>
                <w:lang w:val="en-US"/>
              </w:rPr>
              <w:t>, Rhineland-Palatinate, Germany</w:t>
            </w:r>
          </w:p>
        </w:tc>
        <w:tc>
          <w:tcPr>
            <w:tcW w:w="1480" w:type="dxa"/>
            <w:tcBorders>
              <w:top w:val="nil"/>
              <w:left w:val="nil"/>
              <w:bottom w:val="single" w:sz="4" w:space="0" w:color="auto"/>
              <w:right w:val="single" w:sz="4" w:space="0" w:color="auto"/>
            </w:tcBorders>
            <w:vAlign w:val="center"/>
            <w:hideMark/>
          </w:tcPr>
          <w:p w14:paraId="03BA71F7"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1994</w:t>
            </w:r>
          </w:p>
        </w:tc>
        <w:tc>
          <w:tcPr>
            <w:tcW w:w="960" w:type="dxa"/>
            <w:tcBorders>
              <w:top w:val="nil"/>
              <w:left w:val="nil"/>
              <w:bottom w:val="single" w:sz="4" w:space="0" w:color="auto"/>
              <w:right w:val="single" w:sz="4" w:space="0" w:color="auto"/>
            </w:tcBorders>
            <w:vAlign w:val="bottom"/>
            <w:hideMark/>
          </w:tcPr>
          <w:p w14:paraId="22B2C6AE"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 xml:space="preserve">Executive Search and Headhunting </w:t>
            </w:r>
            <w:proofErr w:type="spellStart"/>
            <w:r>
              <w:rPr>
                <w:rFonts w:ascii="Arial" w:eastAsia="Times New Roman" w:hAnsi="Arial" w:cs="Arial"/>
                <w:color w:val="000000"/>
                <w:sz w:val="18"/>
                <w:szCs w:val="18"/>
                <w:lang w:val="en-US"/>
              </w:rPr>
              <w:t>für</w:t>
            </w:r>
            <w:proofErr w:type="spellEnd"/>
            <w:r>
              <w:rPr>
                <w:rFonts w:ascii="Arial" w:eastAsia="Times New Roman" w:hAnsi="Arial" w:cs="Arial"/>
                <w:color w:val="000000"/>
                <w:sz w:val="18"/>
                <w:szCs w:val="18"/>
                <w:lang w:val="en-US"/>
              </w:rPr>
              <w:t xml:space="preserve"> die </w:t>
            </w:r>
            <w:proofErr w:type="spellStart"/>
            <w:r>
              <w:rPr>
                <w:rFonts w:ascii="Arial" w:eastAsia="Times New Roman" w:hAnsi="Arial" w:cs="Arial"/>
                <w:color w:val="000000"/>
                <w:sz w:val="18"/>
                <w:szCs w:val="18"/>
                <w:lang w:val="en-US"/>
              </w:rPr>
              <w:t>Industrie</w:t>
            </w:r>
            <w:proofErr w:type="spellEnd"/>
          </w:p>
        </w:tc>
        <w:tc>
          <w:tcPr>
            <w:tcW w:w="1220" w:type="dxa"/>
            <w:tcBorders>
              <w:top w:val="nil"/>
              <w:left w:val="nil"/>
              <w:bottom w:val="single" w:sz="4" w:space="0" w:color="auto"/>
              <w:right w:val="single" w:sz="4" w:space="0" w:color="auto"/>
            </w:tcBorders>
            <w:vAlign w:val="center"/>
            <w:hideMark/>
          </w:tcPr>
          <w:p w14:paraId="3F7CD2A9"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11-50</w:t>
            </w:r>
          </w:p>
        </w:tc>
      </w:tr>
      <w:tr w:rsidR="00CD017A" w14:paraId="22D0CA07" w14:textId="77777777" w:rsidTr="00794B3B">
        <w:trPr>
          <w:trHeight w:val="1128"/>
        </w:trPr>
        <w:tc>
          <w:tcPr>
            <w:tcW w:w="1900" w:type="dxa"/>
            <w:tcBorders>
              <w:top w:val="nil"/>
              <w:left w:val="single" w:sz="4" w:space="0" w:color="auto"/>
              <w:bottom w:val="single" w:sz="4" w:space="0" w:color="auto"/>
              <w:right w:val="single" w:sz="4" w:space="0" w:color="auto"/>
            </w:tcBorders>
            <w:vAlign w:val="bottom"/>
            <w:hideMark/>
          </w:tcPr>
          <w:p w14:paraId="4D79CF53" w14:textId="77777777" w:rsidR="00CD017A" w:rsidRDefault="00CD017A" w:rsidP="00794B3B">
            <w:pPr>
              <w:spacing w:after="0" w:line="240" w:lineRule="auto"/>
              <w:jc w:val="center"/>
              <w:rPr>
                <w:rFonts w:ascii="Arial" w:eastAsia="Times New Roman" w:hAnsi="Arial" w:cs="Arial"/>
                <w:color w:val="0D0D0D"/>
                <w:sz w:val="18"/>
                <w:szCs w:val="18"/>
                <w:lang w:val="en-US"/>
              </w:rPr>
            </w:pPr>
            <w:proofErr w:type="spellStart"/>
            <w:r>
              <w:rPr>
                <w:rFonts w:ascii="Arial" w:eastAsia="Times New Roman" w:hAnsi="Arial" w:cs="Arial"/>
                <w:color w:val="0D0D0D"/>
                <w:sz w:val="18"/>
                <w:szCs w:val="18"/>
                <w:lang w:val="en-US"/>
              </w:rPr>
              <w:t>AutoVision</w:t>
            </w:r>
            <w:proofErr w:type="spellEnd"/>
            <w:r>
              <w:rPr>
                <w:rFonts w:ascii="Arial" w:eastAsia="Times New Roman" w:hAnsi="Arial" w:cs="Arial"/>
                <w:color w:val="0D0D0D"/>
                <w:sz w:val="18"/>
                <w:szCs w:val="18"/>
                <w:lang w:val="en-US"/>
              </w:rPr>
              <w:t xml:space="preserve"> - Der </w:t>
            </w:r>
            <w:proofErr w:type="spellStart"/>
            <w:r>
              <w:rPr>
                <w:rFonts w:ascii="Arial" w:eastAsia="Times New Roman" w:hAnsi="Arial" w:cs="Arial"/>
                <w:color w:val="0D0D0D"/>
                <w:sz w:val="18"/>
                <w:szCs w:val="18"/>
                <w:lang w:val="en-US"/>
              </w:rPr>
              <w:t>Personaldienstleister</w:t>
            </w:r>
            <w:proofErr w:type="spellEnd"/>
            <w:r>
              <w:rPr>
                <w:rFonts w:ascii="Arial" w:eastAsia="Times New Roman" w:hAnsi="Arial" w:cs="Arial"/>
                <w:color w:val="0D0D0D"/>
                <w:sz w:val="18"/>
                <w:szCs w:val="18"/>
                <w:lang w:val="en-US"/>
              </w:rPr>
              <w:t xml:space="preserve"> GmbH &amp; Co. OHG</w:t>
            </w:r>
          </w:p>
        </w:tc>
        <w:tc>
          <w:tcPr>
            <w:tcW w:w="2560" w:type="dxa"/>
            <w:tcBorders>
              <w:top w:val="nil"/>
              <w:left w:val="nil"/>
              <w:bottom w:val="single" w:sz="4" w:space="0" w:color="auto"/>
              <w:right w:val="single" w:sz="4" w:space="0" w:color="auto"/>
            </w:tcBorders>
            <w:vAlign w:val="bottom"/>
            <w:hideMark/>
          </w:tcPr>
          <w:p w14:paraId="55139425"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der-personaldienstleister.com</w:t>
            </w:r>
          </w:p>
        </w:tc>
        <w:tc>
          <w:tcPr>
            <w:tcW w:w="1360" w:type="dxa"/>
            <w:tcBorders>
              <w:top w:val="nil"/>
              <w:left w:val="nil"/>
              <w:bottom w:val="single" w:sz="4" w:space="0" w:color="auto"/>
              <w:right w:val="single" w:sz="4" w:space="0" w:color="auto"/>
            </w:tcBorders>
            <w:vAlign w:val="bottom"/>
            <w:hideMark/>
          </w:tcPr>
          <w:p w14:paraId="6B2725FB"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Wolfsburg, Niedersachsen, Germany</w:t>
            </w:r>
          </w:p>
        </w:tc>
        <w:tc>
          <w:tcPr>
            <w:tcW w:w="1480" w:type="dxa"/>
            <w:tcBorders>
              <w:top w:val="nil"/>
              <w:left w:val="nil"/>
              <w:bottom w:val="single" w:sz="4" w:space="0" w:color="auto"/>
              <w:right w:val="single" w:sz="4" w:space="0" w:color="auto"/>
            </w:tcBorders>
            <w:vAlign w:val="center"/>
            <w:hideMark/>
          </w:tcPr>
          <w:p w14:paraId="57E90684"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2013</w:t>
            </w:r>
          </w:p>
        </w:tc>
        <w:tc>
          <w:tcPr>
            <w:tcW w:w="960" w:type="dxa"/>
            <w:tcBorders>
              <w:top w:val="nil"/>
              <w:left w:val="nil"/>
              <w:bottom w:val="single" w:sz="4" w:space="0" w:color="auto"/>
              <w:right w:val="single" w:sz="4" w:space="0" w:color="auto"/>
            </w:tcBorders>
            <w:vAlign w:val="bottom"/>
            <w:hideMark/>
          </w:tcPr>
          <w:p w14:paraId="21ABEB5E"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Staffing and recruitment services for various industries</w:t>
            </w:r>
          </w:p>
        </w:tc>
        <w:tc>
          <w:tcPr>
            <w:tcW w:w="1220" w:type="dxa"/>
            <w:tcBorders>
              <w:top w:val="nil"/>
              <w:left w:val="nil"/>
              <w:bottom w:val="single" w:sz="4" w:space="0" w:color="auto"/>
              <w:right w:val="single" w:sz="4" w:space="0" w:color="auto"/>
            </w:tcBorders>
            <w:vAlign w:val="center"/>
            <w:hideMark/>
          </w:tcPr>
          <w:p w14:paraId="5B7140D3"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1001-5000</w:t>
            </w:r>
          </w:p>
        </w:tc>
      </w:tr>
      <w:tr w:rsidR="00CD017A" w14:paraId="275241D3" w14:textId="77777777" w:rsidTr="00794B3B">
        <w:trPr>
          <w:trHeight w:val="960"/>
        </w:trPr>
        <w:tc>
          <w:tcPr>
            <w:tcW w:w="1900" w:type="dxa"/>
            <w:tcBorders>
              <w:top w:val="nil"/>
              <w:left w:val="single" w:sz="4" w:space="0" w:color="auto"/>
              <w:bottom w:val="single" w:sz="4" w:space="0" w:color="auto"/>
              <w:right w:val="single" w:sz="4" w:space="0" w:color="auto"/>
            </w:tcBorders>
            <w:vAlign w:val="bottom"/>
            <w:hideMark/>
          </w:tcPr>
          <w:p w14:paraId="3EE32D2F"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PERM4</w:t>
            </w:r>
          </w:p>
        </w:tc>
        <w:tc>
          <w:tcPr>
            <w:tcW w:w="2560" w:type="dxa"/>
            <w:tcBorders>
              <w:top w:val="nil"/>
              <w:left w:val="nil"/>
              <w:bottom w:val="single" w:sz="4" w:space="0" w:color="auto"/>
              <w:right w:val="single" w:sz="4" w:space="0" w:color="auto"/>
            </w:tcBorders>
            <w:vAlign w:val="bottom"/>
            <w:hideMark/>
          </w:tcPr>
          <w:p w14:paraId="2C493838" w14:textId="77777777" w:rsidR="00CD017A" w:rsidRDefault="006608B0" w:rsidP="00794B3B">
            <w:pPr>
              <w:spacing w:after="0" w:line="240" w:lineRule="auto"/>
              <w:jc w:val="center"/>
              <w:rPr>
                <w:rFonts w:ascii="Arial" w:eastAsia="Times New Roman" w:hAnsi="Arial" w:cs="Arial"/>
                <w:color w:val="0563C1"/>
                <w:sz w:val="18"/>
                <w:szCs w:val="18"/>
                <w:u w:val="single"/>
                <w:lang w:val="en-US"/>
              </w:rPr>
            </w:pPr>
            <w:hyperlink r:id="rId61" w:history="1">
              <w:r w:rsidR="00CD017A">
                <w:rPr>
                  <w:rStyle w:val="Hyperlink"/>
                  <w:rFonts w:ascii="Arial" w:eastAsia="Times New Roman" w:hAnsi="Arial" w:cs="Arial"/>
                  <w:color w:val="0563C1"/>
                  <w:sz w:val="18"/>
                  <w:szCs w:val="18"/>
                  <w:lang w:val="en-US"/>
                </w:rPr>
                <w:t>perm4.com</w:t>
              </w:r>
            </w:hyperlink>
          </w:p>
        </w:tc>
        <w:tc>
          <w:tcPr>
            <w:tcW w:w="1360" w:type="dxa"/>
            <w:tcBorders>
              <w:top w:val="nil"/>
              <w:left w:val="nil"/>
              <w:bottom w:val="single" w:sz="4" w:space="0" w:color="auto"/>
              <w:right w:val="single" w:sz="4" w:space="0" w:color="auto"/>
            </w:tcBorders>
            <w:vAlign w:val="bottom"/>
            <w:hideMark/>
          </w:tcPr>
          <w:p w14:paraId="0FFE9583"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Berlin, Berlin, Germany</w:t>
            </w:r>
          </w:p>
        </w:tc>
        <w:tc>
          <w:tcPr>
            <w:tcW w:w="1480" w:type="dxa"/>
            <w:tcBorders>
              <w:top w:val="nil"/>
              <w:left w:val="nil"/>
              <w:bottom w:val="single" w:sz="4" w:space="0" w:color="auto"/>
              <w:right w:val="single" w:sz="4" w:space="0" w:color="auto"/>
            </w:tcBorders>
            <w:vAlign w:val="center"/>
            <w:hideMark/>
          </w:tcPr>
          <w:p w14:paraId="34BA7BE9"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2010</w:t>
            </w:r>
          </w:p>
        </w:tc>
        <w:tc>
          <w:tcPr>
            <w:tcW w:w="960" w:type="dxa"/>
            <w:tcBorders>
              <w:top w:val="nil"/>
              <w:left w:val="nil"/>
              <w:bottom w:val="single" w:sz="4" w:space="0" w:color="auto"/>
              <w:right w:val="single" w:sz="4" w:space="0" w:color="auto"/>
            </w:tcBorders>
            <w:vAlign w:val="bottom"/>
            <w:hideMark/>
          </w:tcPr>
          <w:p w14:paraId="713071C2"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Placement of professionals and executives across various industries</w:t>
            </w:r>
          </w:p>
        </w:tc>
        <w:tc>
          <w:tcPr>
            <w:tcW w:w="1220" w:type="dxa"/>
            <w:tcBorders>
              <w:top w:val="nil"/>
              <w:left w:val="nil"/>
              <w:bottom w:val="single" w:sz="4" w:space="0" w:color="auto"/>
              <w:right w:val="single" w:sz="4" w:space="0" w:color="auto"/>
            </w:tcBorders>
            <w:vAlign w:val="center"/>
            <w:hideMark/>
          </w:tcPr>
          <w:p w14:paraId="6A8910B1" w14:textId="77777777" w:rsidR="00CD017A" w:rsidRDefault="00CD017A" w:rsidP="00794B3B">
            <w:pPr>
              <w:spacing w:after="0" w:line="240" w:lineRule="auto"/>
              <w:jc w:val="center"/>
              <w:rPr>
                <w:rFonts w:ascii="Arial" w:eastAsia="Times New Roman" w:hAnsi="Arial" w:cs="Arial"/>
                <w:color w:val="191919"/>
                <w:sz w:val="18"/>
                <w:szCs w:val="18"/>
                <w:lang w:val="en-US"/>
              </w:rPr>
            </w:pPr>
            <w:r>
              <w:rPr>
                <w:rFonts w:ascii="Arial" w:eastAsia="Times New Roman" w:hAnsi="Arial" w:cs="Arial"/>
                <w:color w:val="191919"/>
                <w:sz w:val="18"/>
                <w:szCs w:val="18"/>
                <w:lang w:val="en-US"/>
              </w:rPr>
              <w:t>51-200</w:t>
            </w:r>
          </w:p>
        </w:tc>
      </w:tr>
      <w:tr w:rsidR="00CD017A" w14:paraId="78FCA635" w14:textId="77777777" w:rsidTr="00794B3B">
        <w:trPr>
          <w:trHeight w:val="1152"/>
        </w:trPr>
        <w:tc>
          <w:tcPr>
            <w:tcW w:w="1900" w:type="dxa"/>
            <w:tcBorders>
              <w:top w:val="nil"/>
              <w:left w:val="single" w:sz="4" w:space="0" w:color="auto"/>
              <w:bottom w:val="single" w:sz="4" w:space="0" w:color="auto"/>
              <w:right w:val="single" w:sz="4" w:space="0" w:color="auto"/>
            </w:tcBorders>
            <w:vAlign w:val="bottom"/>
            <w:hideMark/>
          </w:tcPr>
          <w:p w14:paraId="19B4083B"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Raven51 AG</w:t>
            </w:r>
          </w:p>
        </w:tc>
        <w:tc>
          <w:tcPr>
            <w:tcW w:w="2560" w:type="dxa"/>
            <w:tcBorders>
              <w:top w:val="nil"/>
              <w:left w:val="nil"/>
              <w:bottom w:val="single" w:sz="4" w:space="0" w:color="auto"/>
              <w:right w:val="single" w:sz="4" w:space="0" w:color="auto"/>
            </w:tcBorders>
            <w:vAlign w:val="bottom"/>
            <w:hideMark/>
          </w:tcPr>
          <w:p w14:paraId="2AAC8B56"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raven51.de</w:t>
            </w:r>
          </w:p>
        </w:tc>
        <w:tc>
          <w:tcPr>
            <w:tcW w:w="1360" w:type="dxa"/>
            <w:tcBorders>
              <w:top w:val="nil"/>
              <w:left w:val="nil"/>
              <w:bottom w:val="single" w:sz="4" w:space="0" w:color="auto"/>
              <w:right w:val="single" w:sz="4" w:space="0" w:color="auto"/>
            </w:tcBorders>
            <w:vAlign w:val="bottom"/>
            <w:hideMark/>
          </w:tcPr>
          <w:p w14:paraId="386A3C28"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Karlsruhe, Baden-Württemberg, Germany</w:t>
            </w:r>
          </w:p>
        </w:tc>
        <w:tc>
          <w:tcPr>
            <w:tcW w:w="1480" w:type="dxa"/>
            <w:tcBorders>
              <w:top w:val="nil"/>
              <w:left w:val="nil"/>
              <w:bottom w:val="single" w:sz="4" w:space="0" w:color="auto"/>
              <w:right w:val="single" w:sz="4" w:space="0" w:color="auto"/>
            </w:tcBorders>
            <w:vAlign w:val="center"/>
            <w:hideMark/>
          </w:tcPr>
          <w:p w14:paraId="5E92A32B"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2018</w:t>
            </w:r>
          </w:p>
        </w:tc>
        <w:tc>
          <w:tcPr>
            <w:tcW w:w="960" w:type="dxa"/>
            <w:tcBorders>
              <w:top w:val="nil"/>
              <w:left w:val="nil"/>
              <w:bottom w:val="single" w:sz="4" w:space="0" w:color="auto"/>
              <w:right w:val="single" w:sz="4" w:space="0" w:color="auto"/>
            </w:tcBorders>
            <w:vAlign w:val="bottom"/>
            <w:hideMark/>
          </w:tcPr>
          <w:p w14:paraId="3A8AA441"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Recruiting, partner sourcing, software solutions</w:t>
            </w:r>
          </w:p>
        </w:tc>
        <w:tc>
          <w:tcPr>
            <w:tcW w:w="1220" w:type="dxa"/>
            <w:tcBorders>
              <w:top w:val="nil"/>
              <w:left w:val="nil"/>
              <w:bottom w:val="single" w:sz="4" w:space="0" w:color="auto"/>
              <w:right w:val="single" w:sz="4" w:space="0" w:color="auto"/>
            </w:tcBorders>
            <w:vAlign w:val="center"/>
            <w:hideMark/>
          </w:tcPr>
          <w:p w14:paraId="73CC2036"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51-200</w:t>
            </w:r>
          </w:p>
        </w:tc>
      </w:tr>
      <w:tr w:rsidR="00CD017A" w14:paraId="2446AB5F" w14:textId="77777777" w:rsidTr="00794B3B">
        <w:trPr>
          <w:trHeight w:val="540"/>
        </w:trPr>
        <w:tc>
          <w:tcPr>
            <w:tcW w:w="1900" w:type="dxa"/>
            <w:tcBorders>
              <w:top w:val="nil"/>
              <w:left w:val="single" w:sz="4" w:space="0" w:color="auto"/>
              <w:bottom w:val="single" w:sz="4" w:space="0" w:color="auto"/>
              <w:right w:val="single" w:sz="4" w:space="0" w:color="auto"/>
            </w:tcBorders>
            <w:vAlign w:val="bottom"/>
            <w:hideMark/>
          </w:tcPr>
          <w:p w14:paraId="0F81435B"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CT Executive Search</w:t>
            </w:r>
          </w:p>
        </w:tc>
        <w:tc>
          <w:tcPr>
            <w:tcW w:w="2560" w:type="dxa"/>
            <w:tcBorders>
              <w:top w:val="nil"/>
              <w:left w:val="nil"/>
              <w:bottom w:val="single" w:sz="4" w:space="0" w:color="auto"/>
              <w:right w:val="single" w:sz="4" w:space="0" w:color="auto"/>
            </w:tcBorders>
            <w:vAlign w:val="bottom"/>
            <w:hideMark/>
          </w:tcPr>
          <w:p w14:paraId="6D01B686"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ct-executive.de</w:t>
            </w:r>
          </w:p>
        </w:tc>
        <w:tc>
          <w:tcPr>
            <w:tcW w:w="1360" w:type="dxa"/>
            <w:tcBorders>
              <w:top w:val="nil"/>
              <w:left w:val="nil"/>
              <w:bottom w:val="single" w:sz="4" w:space="0" w:color="auto"/>
              <w:right w:val="single" w:sz="4" w:space="0" w:color="auto"/>
            </w:tcBorders>
            <w:vAlign w:val="bottom"/>
            <w:hideMark/>
          </w:tcPr>
          <w:p w14:paraId="75C422EB"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Berlin, Moscow City, Germany</w:t>
            </w:r>
          </w:p>
        </w:tc>
        <w:tc>
          <w:tcPr>
            <w:tcW w:w="1480" w:type="dxa"/>
            <w:tcBorders>
              <w:top w:val="nil"/>
              <w:left w:val="nil"/>
              <w:bottom w:val="single" w:sz="4" w:space="0" w:color="auto"/>
              <w:right w:val="single" w:sz="4" w:space="0" w:color="auto"/>
            </w:tcBorders>
            <w:vAlign w:val="center"/>
            <w:hideMark/>
          </w:tcPr>
          <w:p w14:paraId="007C9579"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Unknown</w:t>
            </w:r>
          </w:p>
        </w:tc>
        <w:tc>
          <w:tcPr>
            <w:tcW w:w="960" w:type="dxa"/>
            <w:tcBorders>
              <w:top w:val="nil"/>
              <w:left w:val="nil"/>
              <w:bottom w:val="single" w:sz="4" w:space="0" w:color="auto"/>
              <w:right w:val="single" w:sz="4" w:space="0" w:color="auto"/>
            </w:tcBorders>
            <w:vAlign w:val="bottom"/>
            <w:hideMark/>
          </w:tcPr>
          <w:p w14:paraId="467EFF6D"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Global executive recruitment</w:t>
            </w:r>
          </w:p>
        </w:tc>
        <w:tc>
          <w:tcPr>
            <w:tcW w:w="1220" w:type="dxa"/>
            <w:tcBorders>
              <w:top w:val="nil"/>
              <w:left w:val="nil"/>
              <w:bottom w:val="single" w:sz="4" w:space="0" w:color="auto"/>
              <w:right w:val="single" w:sz="4" w:space="0" w:color="auto"/>
            </w:tcBorders>
            <w:vAlign w:val="center"/>
            <w:hideMark/>
          </w:tcPr>
          <w:p w14:paraId="1119C27B"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11-50</w:t>
            </w:r>
          </w:p>
        </w:tc>
      </w:tr>
      <w:tr w:rsidR="00CD017A" w14:paraId="256696F1" w14:textId="77777777" w:rsidTr="00794B3B">
        <w:trPr>
          <w:trHeight w:val="804"/>
        </w:trPr>
        <w:tc>
          <w:tcPr>
            <w:tcW w:w="1900" w:type="dxa"/>
            <w:tcBorders>
              <w:top w:val="nil"/>
              <w:left w:val="single" w:sz="4" w:space="0" w:color="auto"/>
              <w:bottom w:val="single" w:sz="4" w:space="0" w:color="auto"/>
              <w:right w:val="single" w:sz="4" w:space="0" w:color="auto"/>
            </w:tcBorders>
            <w:vAlign w:val="bottom"/>
            <w:hideMark/>
          </w:tcPr>
          <w:p w14:paraId="46292850"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 xml:space="preserve">HAPEKO </w:t>
            </w:r>
            <w:proofErr w:type="spellStart"/>
            <w:r>
              <w:rPr>
                <w:rFonts w:ascii="Arial" w:eastAsia="Times New Roman" w:hAnsi="Arial" w:cs="Arial"/>
                <w:color w:val="000000"/>
                <w:sz w:val="18"/>
                <w:szCs w:val="18"/>
                <w:lang w:val="en-US"/>
              </w:rPr>
              <w:t>Hanseatisches</w:t>
            </w:r>
            <w:proofErr w:type="spellEnd"/>
            <w:r>
              <w:rPr>
                <w:rFonts w:ascii="Arial" w:eastAsia="Times New Roman" w:hAnsi="Arial" w:cs="Arial"/>
                <w:color w:val="000000"/>
                <w:sz w:val="18"/>
                <w:szCs w:val="18"/>
                <w:lang w:val="en-US"/>
              </w:rPr>
              <w:t xml:space="preserve"> </w:t>
            </w:r>
            <w:proofErr w:type="spellStart"/>
            <w:r>
              <w:rPr>
                <w:rFonts w:ascii="Arial" w:eastAsia="Times New Roman" w:hAnsi="Arial" w:cs="Arial"/>
                <w:color w:val="000000"/>
                <w:sz w:val="18"/>
                <w:szCs w:val="18"/>
                <w:lang w:val="en-US"/>
              </w:rPr>
              <w:t>Personalkontor</w:t>
            </w:r>
            <w:proofErr w:type="spellEnd"/>
            <w:r>
              <w:rPr>
                <w:rFonts w:ascii="Arial" w:eastAsia="Times New Roman" w:hAnsi="Arial" w:cs="Arial"/>
                <w:color w:val="000000"/>
                <w:sz w:val="18"/>
                <w:szCs w:val="18"/>
                <w:lang w:val="en-US"/>
              </w:rPr>
              <w:t xml:space="preserve"> Deutschland GmbH</w:t>
            </w:r>
          </w:p>
        </w:tc>
        <w:tc>
          <w:tcPr>
            <w:tcW w:w="2560" w:type="dxa"/>
            <w:tcBorders>
              <w:top w:val="nil"/>
              <w:left w:val="nil"/>
              <w:bottom w:val="single" w:sz="4" w:space="0" w:color="auto"/>
              <w:right w:val="single" w:sz="4" w:space="0" w:color="auto"/>
            </w:tcBorders>
            <w:vAlign w:val="bottom"/>
            <w:hideMark/>
          </w:tcPr>
          <w:p w14:paraId="33FC65DF"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hapeko.de</w:t>
            </w:r>
          </w:p>
        </w:tc>
        <w:tc>
          <w:tcPr>
            <w:tcW w:w="1360" w:type="dxa"/>
            <w:tcBorders>
              <w:top w:val="nil"/>
              <w:left w:val="nil"/>
              <w:bottom w:val="single" w:sz="4" w:space="0" w:color="auto"/>
              <w:right w:val="single" w:sz="4" w:space="0" w:color="auto"/>
            </w:tcBorders>
            <w:vAlign w:val="bottom"/>
            <w:hideMark/>
          </w:tcPr>
          <w:p w14:paraId="74DCE98F"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Hamburg, Hamburg, Germany</w:t>
            </w:r>
          </w:p>
        </w:tc>
        <w:tc>
          <w:tcPr>
            <w:tcW w:w="1480" w:type="dxa"/>
            <w:tcBorders>
              <w:top w:val="nil"/>
              <w:left w:val="nil"/>
              <w:bottom w:val="single" w:sz="4" w:space="0" w:color="auto"/>
              <w:right w:val="single" w:sz="4" w:space="0" w:color="auto"/>
            </w:tcBorders>
            <w:vAlign w:val="center"/>
            <w:hideMark/>
          </w:tcPr>
          <w:p w14:paraId="59F91313"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2003</w:t>
            </w:r>
          </w:p>
        </w:tc>
        <w:tc>
          <w:tcPr>
            <w:tcW w:w="960" w:type="dxa"/>
            <w:tcBorders>
              <w:top w:val="nil"/>
              <w:left w:val="nil"/>
              <w:bottom w:val="single" w:sz="4" w:space="0" w:color="auto"/>
              <w:right w:val="single" w:sz="4" w:space="0" w:color="auto"/>
            </w:tcBorders>
            <w:vAlign w:val="bottom"/>
            <w:hideMark/>
          </w:tcPr>
          <w:p w14:paraId="435DB11E"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Professional recruitment agency services</w:t>
            </w:r>
          </w:p>
        </w:tc>
        <w:tc>
          <w:tcPr>
            <w:tcW w:w="1220" w:type="dxa"/>
            <w:tcBorders>
              <w:top w:val="nil"/>
              <w:left w:val="nil"/>
              <w:bottom w:val="single" w:sz="4" w:space="0" w:color="auto"/>
              <w:right w:val="single" w:sz="4" w:space="0" w:color="auto"/>
            </w:tcBorders>
            <w:vAlign w:val="center"/>
            <w:hideMark/>
          </w:tcPr>
          <w:p w14:paraId="7C60B758"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51-200</w:t>
            </w:r>
          </w:p>
        </w:tc>
      </w:tr>
      <w:tr w:rsidR="00CD017A" w14:paraId="0CBB2AEF" w14:textId="77777777" w:rsidTr="00794B3B">
        <w:trPr>
          <w:trHeight w:val="912"/>
        </w:trPr>
        <w:tc>
          <w:tcPr>
            <w:tcW w:w="1900" w:type="dxa"/>
            <w:tcBorders>
              <w:top w:val="nil"/>
              <w:left w:val="single" w:sz="4" w:space="0" w:color="auto"/>
              <w:bottom w:val="single" w:sz="4" w:space="0" w:color="auto"/>
              <w:right w:val="single" w:sz="4" w:space="0" w:color="auto"/>
            </w:tcBorders>
            <w:vAlign w:val="bottom"/>
            <w:hideMark/>
          </w:tcPr>
          <w:p w14:paraId="6BB96BA6"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German Association for Personnel Management (DGFP)</w:t>
            </w:r>
          </w:p>
        </w:tc>
        <w:tc>
          <w:tcPr>
            <w:tcW w:w="2560" w:type="dxa"/>
            <w:tcBorders>
              <w:top w:val="nil"/>
              <w:left w:val="nil"/>
              <w:bottom w:val="single" w:sz="4" w:space="0" w:color="auto"/>
              <w:right w:val="single" w:sz="4" w:space="0" w:color="auto"/>
            </w:tcBorders>
            <w:vAlign w:val="bottom"/>
            <w:hideMark/>
          </w:tcPr>
          <w:p w14:paraId="43639FD0"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dgfp.de</w:t>
            </w:r>
          </w:p>
        </w:tc>
        <w:tc>
          <w:tcPr>
            <w:tcW w:w="1360" w:type="dxa"/>
            <w:tcBorders>
              <w:top w:val="nil"/>
              <w:left w:val="nil"/>
              <w:bottom w:val="single" w:sz="4" w:space="0" w:color="auto"/>
              <w:right w:val="single" w:sz="4" w:space="0" w:color="auto"/>
            </w:tcBorders>
            <w:vAlign w:val="bottom"/>
            <w:hideMark/>
          </w:tcPr>
          <w:p w14:paraId="5FF6C69A"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Berlin, Berlin, Germany</w:t>
            </w:r>
          </w:p>
        </w:tc>
        <w:tc>
          <w:tcPr>
            <w:tcW w:w="1480" w:type="dxa"/>
            <w:tcBorders>
              <w:top w:val="nil"/>
              <w:left w:val="nil"/>
              <w:bottom w:val="single" w:sz="4" w:space="0" w:color="auto"/>
              <w:right w:val="single" w:sz="4" w:space="0" w:color="auto"/>
            </w:tcBorders>
            <w:vAlign w:val="center"/>
            <w:hideMark/>
          </w:tcPr>
          <w:p w14:paraId="192DEC32"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1952</w:t>
            </w:r>
          </w:p>
        </w:tc>
        <w:tc>
          <w:tcPr>
            <w:tcW w:w="960" w:type="dxa"/>
            <w:tcBorders>
              <w:top w:val="nil"/>
              <w:left w:val="nil"/>
              <w:bottom w:val="single" w:sz="4" w:space="0" w:color="auto"/>
              <w:right w:val="single" w:sz="4" w:space="0" w:color="auto"/>
            </w:tcBorders>
            <w:vAlign w:val="bottom"/>
            <w:hideMark/>
          </w:tcPr>
          <w:p w14:paraId="11CB035F"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HR management, recruitment, talent management, and organizational development</w:t>
            </w:r>
          </w:p>
        </w:tc>
        <w:tc>
          <w:tcPr>
            <w:tcW w:w="1220" w:type="dxa"/>
            <w:tcBorders>
              <w:top w:val="nil"/>
              <w:left w:val="nil"/>
              <w:bottom w:val="single" w:sz="4" w:space="0" w:color="auto"/>
              <w:right w:val="single" w:sz="4" w:space="0" w:color="auto"/>
            </w:tcBorders>
            <w:vAlign w:val="center"/>
            <w:hideMark/>
          </w:tcPr>
          <w:p w14:paraId="344D18BF" w14:textId="77777777" w:rsidR="00CD017A" w:rsidRDefault="00CD017A" w:rsidP="00794B3B">
            <w:pPr>
              <w:spacing w:after="0" w:line="240" w:lineRule="auto"/>
              <w:jc w:val="center"/>
              <w:rPr>
                <w:rFonts w:ascii="Arial" w:eastAsia="Times New Roman" w:hAnsi="Arial" w:cs="Arial"/>
                <w:color w:val="000000"/>
                <w:sz w:val="18"/>
                <w:szCs w:val="18"/>
                <w:lang w:val="en-US"/>
              </w:rPr>
            </w:pPr>
            <w:r>
              <w:rPr>
                <w:rFonts w:ascii="Arial" w:eastAsia="Times New Roman" w:hAnsi="Arial" w:cs="Arial"/>
                <w:color w:val="000000"/>
                <w:sz w:val="18"/>
                <w:szCs w:val="18"/>
                <w:lang w:val="en-US"/>
              </w:rPr>
              <w:t>11-50</w:t>
            </w:r>
          </w:p>
        </w:tc>
      </w:tr>
      <w:tr w:rsidR="00CD017A" w14:paraId="6F575F9F" w14:textId="77777777" w:rsidTr="00794B3B">
        <w:trPr>
          <w:trHeight w:val="288"/>
        </w:trPr>
        <w:tc>
          <w:tcPr>
            <w:tcW w:w="1900" w:type="dxa"/>
            <w:noWrap/>
            <w:vAlign w:val="bottom"/>
            <w:hideMark/>
          </w:tcPr>
          <w:p w14:paraId="036ADA9C" w14:textId="20B2E41E" w:rsidR="00CD017A" w:rsidRDefault="00CD017A" w:rsidP="00CD017A">
            <w:pPr>
              <w:rPr>
                <w:rFonts w:ascii="Arial" w:eastAsia="Times New Roman" w:hAnsi="Arial" w:cs="Arial"/>
                <w:color w:val="000000"/>
                <w:sz w:val="18"/>
                <w:szCs w:val="18"/>
                <w:lang w:val="en-US"/>
              </w:rPr>
            </w:pPr>
          </w:p>
        </w:tc>
        <w:tc>
          <w:tcPr>
            <w:tcW w:w="2560" w:type="dxa"/>
            <w:noWrap/>
            <w:vAlign w:val="bottom"/>
            <w:hideMark/>
          </w:tcPr>
          <w:p w14:paraId="35514699" w14:textId="77777777" w:rsidR="00CD017A" w:rsidRDefault="00CD017A" w:rsidP="00794B3B">
            <w:pPr>
              <w:spacing w:after="0"/>
              <w:rPr>
                <w:sz w:val="20"/>
                <w:szCs w:val="20"/>
                <w:lang w:val="en-US"/>
              </w:rPr>
            </w:pPr>
          </w:p>
        </w:tc>
        <w:tc>
          <w:tcPr>
            <w:tcW w:w="1360" w:type="dxa"/>
            <w:noWrap/>
            <w:vAlign w:val="bottom"/>
            <w:hideMark/>
          </w:tcPr>
          <w:p w14:paraId="0A0E30B4" w14:textId="77777777" w:rsidR="00CD017A" w:rsidRDefault="00CD017A" w:rsidP="00794B3B">
            <w:pPr>
              <w:spacing w:after="0"/>
              <w:rPr>
                <w:sz w:val="20"/>
                <w:szCs w:val="20"/>
                <w:lang w:val="en-US"/>
              </w:rPr>
            </w:pPr>
          </w:p>
        </w:tc>
        <w:tc>
          <w:tcPr>
            <w:tcW w:w="1480" w:type="dxa"/>
            <w:noWrap/>
            <w:vAlign w:val="bottom"/>
            <w:hideMark/>
          </w:tcPr>
          <w:p w14:paraId="5D6F2A0D" w14:textId="77777777" w:rsidR="00CD017A" w:rsidRDefault="00CD017A" w:rsidP="00794B3B">
            <w:pPr>
              <w:spacing w:after="0"/>
              <w:rPr>
                <w:sz w:val="20"/>
                <w:szCs w:val="20"/>
                <w:lang w:val="en-US"/>
              </w:rPr>
            </w:pPr>
          </w:p>
        </w:tc>
        <w:tc>
          <w:tcPr>
            <w:tcW w:w="960" w:type="dxa"/>
            <w:noWrap/>
            <w:vAlign w:val="bottom"/>
            <w:hideMark/>
          </w:tcPr>
          <w:p w14:paraId="0CAD2B90" w14:textId="77777777" w:rsidR="00CD017A" w:rsidRDefault="00CD017A" w:rsidP="00794B3B">
            <w:pPr>
              <w:spacing w:after="0"/>
              <w:rPr>
                <w:sz w:val="20"/>
                <w:szCs w:val="20"/>
                <w:lang w:val="en-US"/>
              </w:rPr>
            </w:pPr>
          </w:p>
        </w:tc>
        <w:tc>
          <w:tcPr>
            <w:tcW w:w="1220" w:type="dxa"/>
            <w:noWrap/>
            <w:vAlign w:val="bottom"/>
            <w:hideMark/>
          </w:tcPr>
          <w:p w14:paraId="6A6CE9EF" w14:textId="77777777" w:rsidR="00CD017A" w:rsidRDefault="00CD017A" w:rsidP="00794B3B">
            <w:pPr>
              <w:spacing w:after="0"/>
              <w:rPr>
                <w:sz w:val="20"/>
                <w:szCs w:val="20"/>
                <w:lang w:val="en-US"/>
              </w:rPr>
            </w:pPr>
          </w:p>
        </w:tc>
      </w:tr>
    </w:tbl>
    <w:p w14:paraId="6596A505" w14:textId="39A90571" w:rsidR="00CD017A" w:rsidRDefault="00CD017A" w:rsidP="00CD017A">
      <w:pPr>
        <w:rPr>
          <w:rFonts w:ascii="Arial" w:hAnsi="Arial" w:cs="Arial"/>
          <w:sz w:val="24"/>
          <w:szCs w:val="24"/>
          <w:lang w:val="en-US"/>
        </w:rPr>
      </w:pPr>
      <w:r w:rsidRPr="00CD017A">
        <w:rPr>
          <w:rFonts w:ascii="Arial" w:hAnsi="Arial" w:cs="Arial"/>
          <w:sz w:val="24"/>
          <w:szCs w:val="24"/>
          <w:lang w:val="en-US"/>
        </w:rPr>
        <w:t>Source: (</w:t>
      </w:r>
      <w:proofErr w:type="spellStart"/>
      <w:r w:rsidRPr="00CD017A">
        <w:rPr>
          <w:rFonts w:ascii="Arial" w:hAnsi="Arial" w:cs="Arial"/>
          <w:sz w:val="24"/>
          <w:szCs w:val="24"/>
          <w:lang w:val="en-US"/>
        </w:rPr>
        <w:t>Inven</w:t>
      </w:r>
      <w:proofErr w:type="spellEnd"/>
      <w:r w:rsidRPr="00CD017A">
        <w:rPr>
          <w:rFonts w:ascii="Arial" w:hAnsi="Arial" w:cs="Arial"/>
          <w:sz w:val="24"/>
          <w:szCs w:val="24"/>
          <w:lang w:val="en-US"/>
        </w:rPr>
        <w:t>, 2024)</w:t>
      </w:r>
    </w:p>
    <w:p w14:paraId="2442837D" w14:textId="26BB182C" w:rsidR="00543335" w:rsidRDefault="00543335" w:rsidP="00CD017A">
      <w:pPr>
        <w:rPr>
          <w:rFonts w:ascii="Arial" w:hAnsi="Arial" w:cs="Arial"/>
          <w:sz w:val="24"/>
          <w:szCs w:val="24"/>
          <w:lang w:val="en-US"/>
        </w:rPr>
      </w:pPr>
    </w:p>
    <w:p w14:paraId="729B0794" w14:textId="407EB06D" w:rsidR="00543335" w:rsidRDefault="00543335" w:rsidP="00CD017A">
      <w:pPr>
        <w:rPr>
          <w:rFonts w:ascii="Arial" w:hAnsi="Arial" w:cs="Arial"/>
          <w:sz w:val="24"/>
          <w:szCs w:val="24"/>
          <w:lang w:val="en-US"/>
        </w:rPr>
      </w:pPr>
    </w:p>
    <w:p w14:paraId="57432295" w14:textId="459297ED" w:rsidR="00543335" w:rsidRDefault="00543335" w:rsidP="00CD017A">
      <w:pPr>
        <w:rPr>
          <w:rFonts w:ascii="Arial" w:hAnsi="Arial" w:cs="Arial"/>
          <w:sz w:val="24"/>
          <w:szCs w:val="24"/>
          <w:lang w:val="en-US"/>
        </w:rPr>
      </w:pPr>
    </w:p>
    <w:p w14:paraId="23DB4B39" w14:textId="2EE1814E" w:rsidR="00543335" w:rsidRDefault="00543335" w:rsidP="00CD017A">
      <w:pPr>
        <w:rPr>
          <w:rFonts w:ascii="Arial" w:hAnsi="Arial" w:cs="Arial"/>
          <w:sz w:val="24"/>
          <w:szCs w:val="24"/>
          <w:lang w:val="en-US"/>
        </w:rPr>
      </w:pPr>
    </w:p>
    <w:p w14:paraId="1C2A5EA3" w14:textId="77777777" w:rsidR="00543335" w:rsidRDefault="00543335" w:rsidP="00CD017A">
      <w:pPr>
        <w:rPr>
          <w:rFonts w:ascii="Arial" w:hAnsi="Arial" w:cs="Arial"/>
          <w:sz w:val="24"/>
          <w:szCs w:val="24"/>
          <w:lang w:val="en-US"/>
        </w:rPr>
      </w:pPr>
    </w:p>
    <w:tbl>
      <w:tblPr>
        <w:tblStyle w:val="TableGrid"/>
        <w:tblW w:w="7892" w:type="dxa"/>
        <w:tblLook w:val="04A0" w:firstRow="1" w:lastRow="0" w:firstColumn="1" w:lastColumn="0" w:noHBand="0" w:noVBand="1"/>
      </w:tblPr>
      <w:tblGrid>
        <w:gridCol w:w="1578"/>
        <w:gridCol w:w="1578"/>
        <w:gridCol w:w="1578"/>
        <w:gridCol w:w="1579"/>
        <w:gridCol w:w="1579"/>
      </w:tblGrid>
      <w:tr w:rsidR="00543335" w14:paraId="399F5EA3" w14:textId="77777777" w:rsidTr="0016578B">
        <w:trPr>
          <w:trHeight w:val="519"/>
        </w:trPr>
        <w:tc>
          <w:tcPr>
            <w:tcW w:w="1578" w:type="dxa"/>
          </w:tcPr>
          <w:p w14:paraId="7F36006E" w14:textId="77777777" w:rsidR="00543335" w:rsidRPr="00543335" w:rsidRDefault="00543335" w:rsidP="0016578B">
            <w:pPr>
              <w:spacing w:line="480" w:lineRule="auto"/>
              <w:jc w:val="both"/>
              <w:rPr>
                <w:rFonts w:ascii="Arial" w:hAnsi="Arial" w:cs="Arial"/>
                <w:b/>
                <w:sz w:val="20"/>
                <w:szCs w:val="20"/>
              </w:rPr>
            </w:pPr>
            <w:r w:rsidRPr="00543335">
              <w:rPr>
                <w:rFonts w:ascii="Arial" w:hAnsi="Arial" w:cs="Arial"/>
                <w:b/>
                <w:sz w:val="20"/>
                <w:szCs w:val="20"/>
              </w:rPr>
              <w:t>Firms</w:t>
            </w:r>
          </w:p>
        </w:tc>
        <w:tc>
          <w:tcPr>
            <w:tcW w:w="1578" w:type="dxa"/>
          </w:tcPr>
          <w:p w14:paraId="55BB853B" w14:textId="77777777" w:rsidR="00543335" w:rsidRPr="00543335" w:rsidRDefault="00543335" w:rsidP="0016578B">
            <w:pPr>
              <w:spacing w:line="480" w:lineRule="auto"/>
              <w:jc w:val="both"/>
              <w:rPr>
                <w:rFonts w:ascii="Arial" w:hAnsi="Arial" w:cs="Arial"/>
                <w:b/>
                <w:sz w:val="20"/>
                <w:szCs w:val="20"/>
              </w:rPr>
            </w:pPr>
            <w:r w:rsidRPr="00543335">
              <w:rPr>
                <w:rFonts w:ascii="Arial" w:hAnsi="Arial" w:cs="Arial"/>
                <w:b/>
                <w:sz w:val="20"/>
                <w:szCs w:val="20"/>
              </w:rPr>
              <w:t>Service Excellence</w:t>
            </w:r>
          </w:p>
        </w:tc>
        <w:tc>
          <w:tcPr>
            <w:tcW w:w="1578" w:type="dxa"/>
          </w:tcPr>
          <w:p w14:paraId="15F2F949" w14:textId="77777777" w:rsidR="00543335" w:rsidRPr="00543335" w:rsidRDefault="00543335" w:rsidP="0016578B">
            <w:pPr>
              <w:spacing w:line="480" w:lineRule="auto"/>
              <w:jc w:val="both"/>
              <w:rPr>
                <w:rFonts w:ascii="Arial" w:hAnsi="Arial" w:cs="Arial"/>
                <w:b/>
                <w:sz w:val="20"/>
                <w:szCs w:val="20"/>
              </w:rPr>
            </w:pPr>
            <w:r w:rsidRPr="00543335">
              <w:rPr>
                <w:rFonts w:ascii="Arial" w:hAnsi="Arial" w:cs="Arial"/>
                <w:b/>
                <w:sz w:val="20"/>
                <w:szCs w:val="20"/>
              </w:rPr>
              <w:t>Value</w:t>
            </w:r>
          </w:p>
        </w:tc>
        <w:tc>
          <w:tcPr>
            <w:tcW w:w="1579" w:type="dxa"/>
          </w:tcPr>
          <w:p w14:paraId="2552189F" w14:textId="77777777" w:rsidR="00543335" w:rsidRPr="00543335" w:rsidRDefault="00543335" w:rsidP="0016578B">
            <w:pPr>
              <w:spacing w:line="480" w:lineRule="auto"/>
              <w:jc w:val="both"/>
              <w:rPr>
                <w:rFonts w:ascii="Arial" w:hAnsi="Arial" w:cs="Arial"/>
                <w:b/>
                <w:sz w:val="20"/>
                <w:szCs w:val="20"/>
              </w:rPr>
            </w:pPr>
            <w:r w:rsidRPr="00543335">
              <w:rPr>
                <w:rFonts w:ascii="Arial" w:hAnsi="Arial" w:cs="Arial"/>
                <w:b/>
                <w:sz w:val="20"/>
                <w:szCs w:val="20"/>
              </w:rPr>
              <w:t>Would Recommend</w:t>
            </w:r>
          </w:p>
        </w:tc>
        <w:tc>
          <w:tcPr>
            <w:tcW w:w="1579" w:type="dxa"/>
          </w:tcPr>
          <w:p w14:paraId="598760F4" w14:textId="77777777" w:rsidR="00543335" w:rsidRPr="00543335" w:rsidRDefault="00543335" w:rsidP="0016578B">
            <w:pPr>
              <w:spacing w:line="480" w:lineRule="auto"/>
              <w:jc w:val="both"/>
              <w:rPr>
                <w:rFonts w:ascii="Arial" w:hAnsi="Arial" w:cs="Arial"/>
                <w:b/>
                <w:sz w:val="20"/>
                <w:szCs w:val="20"/>
              </w:rPr>
            </w:pPr>
            <w:r w:rsidRPr="00543335">
              <w:rPr>
                <w:rFonts w:ascii="Arial" w:hAnsi="Arial" w:cs="Arial"/>
                <w:b/>
                <w:sz w:val="20"/>
                <w:szCs w:val="20"/>
              </w:rPr>
              <w:t>Overall rating</w:t>
            </w:r>
          </w:p>
        </w:tc>
      </w:tr>
      <w:tr w:rsidR="00543335" w14:paraId="439A27CE" w14:textId="77777777" w:rsidTr="0016578B">
        <w:trPr>
          <w:trHeight w:val="519"/>
        </w:trPr>
        <w:tc>
          <w:tcPr>
            <w:tcW w:w="1578" w:type="dxa"/>
          </w:tcPr>
          <w:p w14:paraId="31FE5F91" w14:textId="77777777" w:rsidR="00543335" w:rsidRPr="00543335" w:rsidRDefault="00543335" w:rsidP="0016578B">
            <w:pPr>
              <w:spacing w:line="480" w:lineRule="auto"/>
              <w:jc w:val="both"/>
              <w:rPr>
                <w:rFonts w:ascii="Arial" w:hAnsi="Arial" w:cs="Arial"/>
                <w:sz w:val="20"/>
                <w:szCs w:val="20"/>
              </w:rPr>
            </w:pPr>
            <w:r w:rsidRPr="00543335">
              <w:rPr>
                <w:rFonts w:ascii="Arial" w:hAnsi="Arial" w:cs="Arial"/>
                <w:b/>
                <w:sz w:val="20"/>
                <w:szCs w:val="20"/>
              </w:rPr>
              <w:t>AVOMIND</w:t>
            </w:r>
          </w:p>
        </w:tc>
        <w:tc>
          <w:tcPr>
            <w:tcW w:w="1578" w:type="dxa"/>
          </w:tcPr>
          <w:p w14:paraId="06A51B0A" w14:textId="77777777" w:rsidR="00543335" w:rsidRDefault="00543335" w:rsidP="0016578B">
            <w:pPr>
              <w:spacing w:line="480" w:lineRule="auto"/>
              <w:jc w:val="both"/>
              <w:rPr>
                <w:rFonts w:ascii="Arial" w:hAnsi="Arial" w:cs="Arial"/>
                <w:sz w:val="24"/>
                <w:szCs w:val="24"/>
              </w:rPr>
            </w:pPr>
            <w:r>
              <w:rPr>
                <w:rFonts w:ascii="Arial" w:hAnsi="Arial" w:cs="Arial"/>
                <w:sz w:val="24"/>
                <w:szCs w:val="24"/>
              </w:rPr>
              <w:t>5.0</w:t>
            </w:r>
          </w:p>
        </w:tc>
        <w:tc>
          <w:tcPr>
            <w:tcW w:w="1578" w:type="dxa"/>
          </w:tcPr>
          <w:p w14:paraId="070B0E8D" w14:textId="77777777" w:rsidR="00543335" w:rsidRDefault="00543335" w:rsidP="0016578B">
            <w:pPr>
              <w:spacing w:line="480" w:lineRule="auto"/>
              <w:jc w:val="both"/>
              <w:rPr>
                <w:rFonts w:ascii="Arial" w:hAnsi="Arial" w:cs="Arial"/>
                <w:sz w:val="24"/>
                <w:szCs w:val="24"/>
              </w:rPr>
            </w:pPr>
            <w:r>
              <w:rPr>
                <w:rFonts w:ascii="Arial" w:hAnsi="Arial" w:cs="Arial"/>
                <w:sz w:val="24"/>
                <w:szCs w:val="24"/>
              </w:rPr>
              <w:t>4.8</w:t>
            </w:r>
          </w:p>
        </w:tc>
        <w:tc>
          <w:tcPr>
            <w:tcW w:w="1579" w:type="dxa"/>
          </w:tcPr>
          <w:p w14:paraId="4E39E860" w14:textId="77777777" w:rsidR="00543335" w:rsidRDefault="00543335" w:rsidP="0016578B">
            <w:pPr>
              <w:spacing w:line="480" w:lineRule="auto"/>
              <w:jc w:val="both"/>
              <w:rPr>
                <w:rFonts w:ascii="Arial" w:hAnsi="Arial" w:cs="Arial"/>
                <w:sz w:val="24"/>
                <w:szCs w:val="24"/>
              </w:rPr>
            </w:pPr>
            <w:r>
              <w:rPr>
                <w:rFonts w:ascii="Arial" w:hAnsi="Arial" w:cs="Arial"/>
                <w:sz w:val="24"/>
                <w:szCs w:val="24"/>
              </w:rPr>
              <w:t>4.9</w:t>
            </w:r>
          </w:p>
        </w:tc>
        <w:tc>
          <w:tcPr>
            <w:tcW w:w="1579" w:type="dxa"/>
          </w:tcPr>
          <w:p w14:paraId="1E948AB6" w14:textId="77777777" w:rsidR="00543335" w:rsidRDefault="00543335" w:rsidP="0016578B">
            <w:pPr>
              <w:spacing w:line="480" w:lineRule="auto"/>
              <w:jc w:val="both"/>
              <w:rPr>
                <w:rFonts w:ascii="Arial" w:hAnsi="Arial" w:cs="Arial"/>
                <w:sz w:val="24"/>
                <w:szCs w:val="24"/>
              </w:rPr>
            </w:pPr>
            <w:r>
              <w:rPr>
                <w:rFonts w:ascii="Arial" w:hAnsi="Arial" w:cs="Arial"/>
                <w:sz w:val="24"/>
                <w:szCs w:val="24"/>
              </w:rPr>
              <w:t>5.0</w:t>
            </w:r>
          </w:p>
        </w:tc>
      </w:tr>
      <w:tr w:rsidR="00543335" w14:paraId="3EBFFD28" w14:textId="77777777" w:rsidTr="0016578B">
        <w:trPr>
          <w:trHeight w:val="1028"/>
        </w:trPr>
        <w:tc>
          <w:tcPr>
            <w:tcW w:w="1578" w:type="dxa"/>
          </w:tcPr>
          <w:p w14:paraId="0BF5F2D0" w14:textId="77777777" w:rsidR="00543335" w:rsidRPr="00543335" w:rsidRDefault="00543335" w:rsidP="0016578B">
            <w:pPr>
              <w:spacing w:line="480" w:lineRule="auto"/>
              <w:jc w:val="both"/>
              <w:rPr>
                <w:rFonts w:ascii="Arial" w:hAnsi="Arial" w:cs="Arial"/>
                <w:sz w:val="20"/>
                <w:szCs w:val="20"/>
              </w:rPr>
            </w:pPr>
            <w:r>
              <w:rPr>
                <w:rFonts w:ascii="Arial" w:hAnsi="Arial" w:cs="Arial"/>
                <w:b/>
                <w:sz w:val="20"/>
                <w:szCs w:val="20"/>
              </w:rPr>
              <w:lastRenderedPageBreak/>
              <w:t>ZERO-TO-ONE</w:t>
            </w:r>
            <w:r w:rsidRPr="00543335">
              <w:rPr>
                <w:rFonts w:ascii="Arial" w:hAnsi="Arial" w:cs="Arial"/>
                <w:b/>
                <w:sz w:val="20"/>
                <w:szCs w:val="20"/>
              </w:rPr>
              <w:t xml:space="preserve"> SEARCH</w:t>
            </w:r>
          </w:p>
        </w:tc>
        <w:tc>
          <w:tcPr>
            <w:tcW w:w="1578" w:type="dxa"/>
          </w:tcPr>
          <w:p w14:paraId="7570DB65" w14:textId="77777777" w:rsidR="00543335" w:rsidRDefault="00543335" w:rsidP="0016578B">
            <w:pPr>
              <w:spacing w:line="480" w:lineRule="auto"/>
              <w:jc w:val="both"/>
              <w:rPr>
                <w:rFonts w:ascii="Arial" w:hAnsi="Arial" w:cs="Arial"/>
                <w:sz w:val="24"/>
                <w:szCs w:val="24"/>
              </w:rPr>
            </w:pPr>
            <w:r>
              <w:rPr>
                <w:rFonts w:ascii="Arial" w:hAnsi="Arial" w:cs="Arial"/>
                <w:sz w:val="24"/>
                <w:szCs w:val="24"/>
              </w:rPr>
              <w:t>4.8</w:t>
            </w:r>
          </w:p>
        </w:tc>
        <w:tc>
          <w:tcPr>
            <w:tcW w:w="1578" w:type="dxa"/>
          </w:tcPr>
          <w:p w14:paraId="059D96A0" w14:textId="77777777" w:rsidR="00543335" w:rsidRDefault="00543335" w:rsidP="0016578B">
            <w:pPr>
              <w:spacing w:line="480" w:lineRule="auto"/>
              <w:jc w:val="both"/>
              <w:rPr>
                <w:rFonts w:ascii="Arial" w:hAnsi="Arial" w:cs="Arial"/>
                <w:sz w:val="24"/>
                <w:szCs w:val="24"/>
              </w:rPr>
            </w:pPr>
            <w:r>
              <w:rPr>
                <w:rFonts w:ascii="Arial" w:hAnsi="Arial" w:cs="Arial"/>
                <w:sz w:val="24"/>
                <w:szCs w:val="24"/>
              </w:rPr>
              <w:t>4.7</w:t>
            </w:r>
          </w:p>
        </w:tc>
        <w:tc>
          <w:tcPr>
            <w:tcW w:w="1579" w:type="dxa"/>
          </w:tcPr>
          <w:p w14:paraId="09A81F04" w14:textId="77777777" w:rsidR="00543335" w:rsidRDefault="00543335" w:rsidP="0016578B">
            <w:pPr>
              <w:spacing w:line="480" w:lineRule="auto"/>
              <w:jc w:val="both"/>
              <w:rPr>
                <w:rFonts w:ascii="Arial" w:hAnsi="Arial" w:cs="Arial"/>
                <w:sz w:val="24"/>
                <w:szCs w:val="24"/>
              </w:rPr>
            </w:pPr>
            <w:r>
              <w:rPr>
                <w:rFonts w:ascii="Arial" w:hAnsi="Arial" w:cs="Arial"/>
                <w:sz w:val="24"/>
                <w:szCs w:val="24"/>
              </w:rPr>
              <w:t>4.8</w:t>
            </w:r>
          </w:p>
        </w:tc>
        <w:tc>
          <w:tcPr>
            <w:tcW w:w="1579" w:type="dxa"/>
          </w:tcPr>
          <w:p w14:paraId="11BA9A59" w14:textId="77777777" w:rsidR="00543335" w:rsidRDefault="00543335" w:rsidP="0016578B">
            <w:pPr>
              <w:spacing w:line="480" w:lineRule="auto"/>
              <w:jc w:val="both"/>
              <w:rPr>
                <w:rFonts w:ascii="Arial" w:hAnsi="Arial" w:cs="Arial"/>
                <w:sz w:val="24"/>
                <w:szCs w:val="24"/>
              </w:rPr>
            </w:pPr>
            <w:r>
              <w:rPr>
                <w:rFonts w:ascii="Arial" w:hAnsi="Arial" w:cs="Arial"/>
                <w:sz w:val="24"/>
                <w:szCs w:val="24"/>
              </w:rPr>
              <w:t>4.8</w:t>
            </w:r>
          </w:p>
        </w:tc>
      </w:tr>
      <w:tr w:rsidR="00543335" w14:paraId="3A9D6E87" w14:textId="77777777" w:rsidTr="0016578B">
        <w:trPr>
          <w:trHeight w:val="519"/>
        </w:trPr>
        <w:tc>
          <w:tcPr>
            <w:tcW w:w="1578" w:type="dxa"/>
          </w:tcPr>
          <w:p w14:paraId="665FC38B" w14:textId="77777777" w:rsidR="00543335" w:rsidRPr="00543335" w:rsidRDefault="00543335" w:rsidP="0016578B">
            <w:pPr>
              <w:spacing w:line="480" w:lineRule="auto"/>
              <w:jc w:val="both"/>
              <w:rPr>
                <w:rFonts w:ascii="Arial" w:hAnsi="Arial" w:cs="Arial"/>
                <w:sz w:val="20"/>
                <w:szCs w:val="20"/>
              </w:rPr>
            </w:pPr>
            <w:r w:rsidRPr="00543335">
              <w:rPr>
                <w:rFonts w:ascii="Arial" w:hAnsi="Arial" w:cs="Arial"/>
                <w:b/>
                <w:sz w:val="20"/>
                <w:szCs w:val="20"/>
              </w:rPr>
              <w:t>ARCORO GMBH</w:t>
            </w:r>
          </w:p>
        </w:tc>
        <w:tc>
          <w:tcPr>
            <w:tcW w:w="1578" w:type="dxa"/>
          </w:tcPr>
          <w:p w14:paraId="02DD8770" w14:textId="77777777" w:rsidR="00543335" w:rsidRDefault="00543335" w:rsidP="0016578B">
            <w:pPr>
              <w:spacing w:line="480" w:lineRule="auto"/>
              <w:jc w:val="both"/>
              <w:rPr>
                <w:rFonts w:ascii="Arial" w:hAnsi="Arial" w:cs="Arial"/>
                <w:sz w:val="24"/>
                <w:szCs w:val="24"/>
              </w:rPr>
            </w:pPr>
            <w:r>
              <w:rPr>
                <w:rFonts w:ascii="Arial" w:hAnsi="Arial" w:cs="Arial"/>
                <w:sz w:val="24"/>
                <w:szCs w:val="24"/>
              </w:rPr>
              <w:t>5.0</w:t>
            </w:r>
          </w:p>
        </w:tc>
        <w:tc>
          <w:tcPr>
            <w:tcW w:w="1578" w:type="dxa"/>
          </w:tcPr>
          <w:p w14:paraId="07A1824C" w14:textId="77777777" w:rsidR="00543335" w:rsidRDefault="00543335" w:rsidP="0016578B">
            <w:pPr>
              <w:spacing w:line="480" w:lineRule="auto"/>
              <w:jc w:val="both"/>
              <w:rPr>
                <w:rFonts w:ascii="Arial" w:hAnsi="Arial" w:cs="Arial"/>
                <w:sz w:val="24"/>
                <w:szCs w:val="24"/>
              </w:rPr>
            </w:pPr>
            <w:r>
              <w:rPr>
                <w:rFonts w:ascii="Arial" w:hAnsi="Arial" w:cs="Arial"/>
                <w:sz w:val="24"/>
                <w:szCs w:val="24"/>
              </w:rPr>
              <w:t>5.0</w:t>
            </w:r>
          </w:p>
        </w:tc>
        <w:tc>
          <w:tcPr>
            <w:tcW w:w="1579" w:type="dxa"/>
          </w:tcPr>
          <w:p w14:paraId="5A105056" w14:textId="77777777" w:rsidR="00543335" w:rsidRDefault="00543335" w:rsidP="0016578B">
            <w:pPr>
              <w:spacing w:line="480" w:lineRule="auto"/>
              <w:jc w:val="both"/>
              <w:rPr>
                <w:rFonts w:ascii="Arial" w:hAnsi="Arial" w:cs="Arial"/>
                <w:sz w:val="24"/>
                <w:szCs w:val="24"/>
              </w:rPr>
            </w:pPr>
            <w:r>
              <w:rPr>
                <w:rFonts w:ascii="Arial" w:hAnsi="Arial" w:cs="Arial"/>
                <w:sz w:val="24"/>
                <w:szCs w:val="24"/>
              </w:rPr>
              <w:t>5.0</w:t>
            </w:r>
          </w:p>
        </w:tc>
        <w:tc>
          <w:tcPr>
            <w:tcW w:w="1579" w:type="dxa"/>
          </w:tcPr>
          <w:p w14:paraId="3EE6E2F4" w14:textId="77777777" w:rsidR="00543335" w:rsidRDefault="00543335" w:rsidP="0016578B">
            <w:pPr>
              <w:spacing w:line="480" w:lineRule="auto"/>
              <w:jc w:val="both"/>
              <w:rPr>
                <w:rFonts w:ascii="Arial" w:hAnsi="Arial" w:cs="Arial"/>
                <w:sz w:val="24"/>
                <w:szCs w:val="24"/>
              </w:rPr>
            </w:pPr>
            <w:r>
              <w:rPr>
                <w:rFonts w:ascii="Arial" w:hAnsi="Arial" w:cs="Arial"/>
                <w:sz w:val="24"/>
                <w:szCs w:val="24"/>
              </w:rPr>
              <w:t>5.0</w:t>
            </w:r>
          </w:p>
        </w:tc>
      </w:tr>
      <w:tr w:rsidR="00543335" w14:paraId="59FFFB00" w14:textId="77777777" w:rsidTr="0016578B">
        <w:trPr>
          <w:trHeight w:val="201"/>
        </w:trPr>
        <w:tc>
          <w:tcPr>
            <w:tcW w:w="1578" w:type="dxa"/>
          </w:tcPr>
          <w:p w14:paraId="44A5FA3F" w14:textId="77777777" w:rsidR="00543335" w:rsidRPr="00543335" w:rsidRDefault="00543335" w:rsidP="0016578B">
            <w:pPr>
              <w:spacing w:line="480" w:lineRule="auto"/>
              <w:jc w:val="both"/>
              <w:rPr>
                <w:rFonts w:ascii="Arial" w:hAnsi="Arial" w:cs="Arial"/>
                <w:b/>
                <w:sz w:val="20"/>
                <w:szCs w:val="20"/>
              </w:rPr>
            </w:pPr>
            <w:r w:rsidRPr="00543335">
              <w:rPr>
                <w:rFonts w:ascii="Arial" w:hAnsi="Arial" w:cs="Arial"/>
                <w:b/>
                <w:sz w:val="20"/>
                <w:szCs w:val="20"/>
              </w:rPr>
              <w:t>NEUMANN EXECUTIVE</w:t>
            </w:r>
          </w:p>
        </w:tc>
        <w:tc>
          <w:tcPr>
            <w:tcW w:w="1578" w:type="dxa"/>
          </w:tcPr>
          <w:p w14:paraId="2E7E2E7C" w14:textId="77777777" w:rsidR="00543335" w:rsidRDefault="00543335" w:rsidP="0016578B">
            <w:pPr>
              <w:spacing w:line="480" w:lineRule="auto"/>
              <w:jc w:val="both"/>
              <w:rPr>
                <w:rFonts w:ascii="Arial" w:hAnsi="Arial" w:cs="Arial"/>
                <w:sz w:val="24"/>
                <w:szCs w:val="24"/>
              </w:rPr>
            </w:pPr>
            <w:r>
              <w:rPr>
                <w:rFonts w:ascii="Arial" w:hAnsi="Arial" w:cs="Arial"/>
                <w:sz w:val="24"/>
                <w:szCs w:val="24"/>
              </w:rPr>
              <w:t>5.0</w:t>
            </w:r>
          </w:p>
        </w:tc>
        <w:tc>
          <w:tcPr>
            <w:tcW w:w="1578" w:type="dxa"/>
          </w:tcPr>
          <w:p w14:paraId="39CA1E98" w14:textId="77777777" w:rsidR="00543335" w:rsidRDefault="00543335" w:rsidP="0016578B">
            <w:pPr>
              <w:spacing w:line="480" w:lineRule="auto"/>
              <w:jc w:val="both"/>
              <w:rPr>
                <w:rFonts w:ascii="Arial" w:hAnsi="Arial" w:cs="Arial"/>
                <w:sz w:val="24"/>
                <w:szCs w:val="24"/>
              </w:rPr>
            </w:pPr>
            <w:r>
              <w:rPr>
                <w:rFonts w:ascii="Arial" w:hAnsi="Arial" w:cs="Arial"/>
                <w:sz w:val="24"/>
                <w:szCs w:val="24"/>
              </w:rPr>
              <w:t>5.0</w:t>
            </w:r>
          </w:p>
        </w:tc>
        <w:tc>
          <w:tcPr>
            <w:tcW w:w="1579" w:type="dxa"/>
          </w:tcPr>
          <w:p w14:paraId="1A047501" w14:textId="77777777" w:rsidR="00543335" w:rsidRDefault="00543335" w:rsidP="0016578B">
            <w:pPr>
              <w:spacing w:line="480" w:lineRule="auto"/>
              <w:jc w:val="both"/>
              <w:rPr>
                <w:rFonts w:ascii="Arial" w:hAnsi="Arial" w:cs="Arial"/>
                <w:sz w:val="24"/>
                <w:szCs w:val="24"/>
              </w:rPr>
            </w:pPr>
            <w:r>
              <w:rPr>
                <w:rFonts w:ascii="Arial" w:hAnsi="Arial" w:cs="Arial"/>
                <w:sz w:val="24"/>
                <w:szCs w:val="24"/>
              </w:rPr>
              <w:t>5.0</w:t>
            </w:r>
          </w:p>
        </w:tc>
        <w:tc>
          <w:tcPr>
            <w:tcW w:w="1579" w:type="dxa"/>
          </w:tcPr>
          <w:p w14:paraId="38095B4A" w14:textId="77777777" w:rsidR="00543335" w:rsidRDefault="00543335" w:rsidP="0016578B">
            <w:pPr>
              <w:spacing w:line="480" w:lineRule="auto"/>
              <w:jc w:val="both"/>
              <w:rPr>
                <w:rFonts w:ascii="Arial" w:hAnsi="Arial" w:cs="Arial"/>
                <w:sz w:val="24"/>
                <w:szCs w:val="24"/>
              </w:rPr>
            </w:pPr>
            <w:r>
              <w:rPr>
                <w:rFonts w:ascii="Arial" w:hAnsi="Arial" w:cs="Arial"/>
                <w:sz w:val="24"/>
                <w:szCs w:val="24"/>
              </w:rPr>
              <w:t>5.0</w:t>
            </w:r>
          </w:p>
        </w:tc>
      </w:tr>
    </w:tbl>
    <w:p w14:paraId="232FD9D6" w14:textId="1BAD6209" w:rsidR="00CD017A" w:rsidRDefault="00CD017A"/>
    <w:sectPr w:rsidR="00CD017A">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EC22779" w16cex:dateUtc="2024-04-27T10:52:00Z"/>
  <w16cex:commentExtensible w16cex:durableId="67CB13B8" w16cex:dateUtc="2024-04-27T10:55:00Z"/>
  <w16cex:commentExtensible w16cex:durableId="3C9B9448" w16cex:dateUtc="2024-04-27T10:55:00Z"/>
  <w16cex:commentExtensible w16cex:durableId="1E332CE5" w16cex:dateUtc="2024-04-27T10:56:00Z"/>
  <w16cex:commentExtensible w16cex:durableId="32D6AF46" w16cex:dateUtc="2024-04-27T10:57:00Z"/>
  <w16cex:commentExtensible w16cex:durableId="7CA54FC2" w16cex:dateUtc="2024-04-27T1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2377EF" w16cid:durableId="6EC22779"/>
  <w16cid:commentId w16cid:paraId="0BA86283" w16cid:durableId="67CB13B8"/>
  <w16cid:commentId w16cid:paraId="46470A9D" w16cid:durableId="3C9B9448"/>
  <w16cid:commentId w16cid:paraId="04FE0E93" w16cid:durableId="1E332CE5"/>
  <w16cid:commentId w16cid:paraId="329D9134" w16cid:durableId="32D6AF46"/>
  <w16cid:commentId w16cid:paraId="79B44282" w16cid:durableId="7CA54FC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4D32C9" w14:textId="77777777" w:rsidR="006608B0" w:rsidRDefault="006608B0" w:rsidP="00DD62FB">
      <w:pPr>
        <w:spacing w:after="0" w:line="240" w:lineRule="auto"/>
      </w:pPr>
      <w:r>
        <w:separator/>
      </w:r>
    </w:p>
  </w:endnote>
  <w:endnote w:type="continuationSeparator" w:id="0">
    <w:p w14:paraId="0EDA4D27" w14:textId="77777777" w:rsidR="006608B0" w:rsidRDefault="006608B0" w:rsidP="00DD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06FB0" w14:textId="77777777" w:rsidR="00C015EF" w:rsidRDefault="00C015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5238" w14:textId="77777777" w:rsidR="00C015EF" w:rsidRDefault="00C015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D7A10" w14:textId="77777777" w:rsidR="00C015EF" w:rsidRDefault="00C015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438B4E" w14:textId="77777777" w:rsidR="006608B0" w:rsidRDefault="006608B0" w:rsidP="00DD62FB">
      <w:pPr>
        <w:spacing w:after="0" w:line="240" w:lineRule="auto"/>
      </w:pPr>
      <w:r>
        <w:separator/>
      </w:r>
    </w:p>
  </w:footnote>
  <w:footnote w:type="continuationSeparator" w:id="0">
    <w:p w14:paraId="1BA1812A" w14:textId="77777777" w:rsidR="006608B0" w:rsidRDefault="006608B0" w:rsidP="00DD62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13EE17" w14:textId="77777777" w:rsidR="00C015EF" w:rsidRDefault="00C015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20E3C" w14:textId="77777777" w:rsidR="00C015EF" w:rsidRDefault="00C015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8AAD2" w14:textId="77777777" w:rsidR="00C015EF" w:rsidRDefault="00C015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65E8B"/>
    <w:multiLevelType w:val="hybridMultilevel"/>
    <w:tmpl w:val="7C6CC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151D14"/>
    <w:multiLevelType w:val="hybridMultilevel"/>
    <w:tmpl w:val="A1024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090B8A"/>
    <w:multiLevelType w:val="hybridMultilevel"/>
    <w:tmpl w:val="D2C0B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4FD26A35"/>
    <w:multiLevelType w:val="hybridMultilevel"/>
    <w:tmpl w:val="87D2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2A20A0"/>
    <w:multiLevelType w:val="hybridMultilevel"/>
    <w:tmpl w:val="93F0D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C536BA"/>
    <w:multiLevelType w:val="hybridMultilevel"/>
    <w:tmpl w:val="90CC8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Tc2MjY1MDY2MTMzsTRR0lEKTi0uzszPAykwqwUApG3bTywAAAA="/>
  </w:docVars>
  <w:rsids>
    <w:rsidRoot w:val="0012728D"/>
    <w:rsid w:val="000313E6"/>
    <w:rsid w:val="0003597F"/>
    <w:rsid w:val="0004250B"/>
    <w:rsid w:val="000453F3"/>
    <w:rsid w:val="00056B9D"/>
    <w:rsid w:val="00070096"/>
    <w:rsid w:val="000709B3"/>
    <w:rsid w:val="00073BAB"/>
    <w:rsid w:val="00082CCF"/>
    <w:rsid w:val="00087C73"/>
    <w:rsid w:val="000A271C"/>
    <w:rsid w:val="0012728D"/>
    <w:rsid w:val="0013214C"/>
    <w:rsid w:val="00157107"/>
    <w:rsid w:val="0016578B"/>
    <w:rsid w:val="00181E11"/>
    <w:rsid w:val="001B6E46"/>
    <w:rsid w:val="001C6823"/>
    <w:rsid w:val="001F579A"/>
    <w:rsid w:val="00214490"/>
    <w:rsid w:val="002260CD"/>
    <w:rsid w:val="00240684"/>
    <w:rsid w:val="00256B66"/>
    <w:rsid w:val="00276D1C"/>
    <w:rsid w:val="00277044"/>
    <w:rsid w:val="00293AFE"/>
    <w:rsid w:val="00295DF8"/>
    <w:rsid w:val="002C37C3"/>
    <w:rsid w:val="002D283E"/>
    <w:rsid w:val="002D2E25"/>
    <w:rsid w:val="00305B42"/>
    <w:rsid w:val="0031697F"/>
    <w:rsid w:val="003C1500"/>
    <w:rsid w:val="003C549C"/>
    <w:rsid w:val="003D2084"/>
    <w:rsid w:val="003D56C9"/>
    <w:rsid w:val="003E1BB9"/>
    <w:rsid w:val="00403E74"/>
    <w:rsid w:val="0041379C"/>
    <w:rsid w:val="0043437D"/>
    <w:rsid w:val="00437591"/>
    <w:rsid w:val="00446766"/>
    <w:rsid w:val="00457385"/>
    <w:rsid w:val="00474949"/>
    <w:rsid w:val="0049043A"/>
    <w:rsid w:val="004968B0"/>
    <w:rsid w:val="004A106C"/>
    <w:rsid w:val="004C4EBB"/>
    <w:rsid w:val="004C66CD"/>
    <w:rsid w:val="005170F9"/>
    <w:rsid w:val="005354D5"/>
    <w:rsid w:val="005378E9"/>
    <w:rsid w:val="00543335"/>
    <w:rsid w:val="00580D8A"/>
    <w:rsid w:val="00594F9D"/>
    <w:rsid w:val="005C5B4F"/>
    <w:rsid w:val="005E2E2A"/>
    <w:rsid w:val="005E52E6"/>
    <w:rsid w:val="00607C74"/>
    <w:rsid w:val="00620D64"/>
    <w:rsid w:val="006510A4"/>
    <w:rsid w:val="006608B0"/>
    <w:rsid w:val="006625FE"/>
    <w:rsid w:val="006B606B"/>
    <w:rsid w:val="006C0D2C"/>
    <w:rsid w:val="006C5CBB"/>
    <w:rsid w:val="006D12DC"/>
    <w:rsid w:val="006D1E87"/>
    <w:rsid w:val="006D6EFA"/>
    <w:rsid w:val="0071308B"/>
    <w:rsid w:val="00733C17"/>
    <w:rsid w:val="00737203"/>
    <w:rsid w:val="0074390B"/>
    <w:rsid w:val="007536FD"/>
    <w:rsid w:val="00753E7B"/>
    <w:rsid w:val="007728C2"/>
    <w:rsid w:val="0079179F"/>
    <w:rsid w:val="00794B3B"/>
    <w:rsid w:val="0079781C"/>
    <w:rsid w:val="007A61F9"/>
    <w:rsid w:val="007A65B0"/>
    <w:rsid w:val="007B02E8"/>
    <w:rsid w:val="007D1A40"/>
    <w:rsid w:val="007F6057"/>
    <w:rsid w:val="008235BC"/>
    <w:rsid w:val="00845D3D"/>
    <w:rsid w:val="008527E9"/>
    <w:rsid w:val="008620B7"/>
    <w:rsid w:val="008633EA"/>
    <w:rsid w:val="00877D3D"/>
    <w:rsid w:val="00884DF6"/>
    <w:rsid w:val="00887EE1"/>
    <w:rsid w:val="008A09D2"/>
    <w:rsid w:val="008A3C52"/>
    <w:rsid w:val="008A4412"/>
    <w:rsid w:val="008B042A"/>
    <w:rsid w:val="008F0AB3"/>
    <w:rsid w:val="00903567"/>
    <w:rsid w:val="0091527E"/>
    <w:rsid w:val="0092499D"/>
    <w:rsid w:val="009522C5"/>
    <w:rsid w:val="00990EE5"/>
    <w:rsid w:val="00991C23"/>
    <w:rsid w:val="009D6E44"/>
    <w:rsid w:val="009F09CF"/>
    <w:rsid w:val="00A079A6"/>
    <w:rsid w:val="00A110D3"/>
    <w:rsid w:val="00A11310"/>
    <w:rsid w:val="00A20DDF"/>
    <w:rsid w:val="00A558EE"/>
    <w:rsid w:val="00A74FD1"/>
    <w:rsid w:val="00A82ACB"/>
    <w:rsid w:val="00A95529"/>
    <w:rsid w:val="00A95FE5"/>
    <w:rsid w:val="00AA4E09"/>
    <w:rsid w:val="00AB1767"/>
    <w:rsid w:val="00AF35B4"/>
    <w:rsid w:val="00AF3C84"/>
    <w:rsid w:val="00AF7637"/>
    <w:rsid w:val="00B0533B"/>
    <w:rsid w:val="00B0607C"/>
    <w:rsid w:val="00B111F0"/>
    <w:rsid w:val="00B16914"/>
    <w:rsid w:val="00B2452A"/>
    <w:rsid w:val="00B25047"/>
    <w:rsid w:val="00B36514"/>
    <w:rsid w:val="00B44D44"/>
    <w:rsid w:val="00B50B08"/>
    <w:rsid w:val="00B7191D"/>
    <w:rsid w:val="00B74F30"/>
    <w:rsid w:val="00B91040"/>
    <w:rsid w:val="00B93EB7"/>
    <w:rsid w:val="00B966D4"/>
    <w:rsid w:val="00BB2156"/>
    <w:rsid w:val="00BC12A7"/>
    <w:rsid w:val="00BE0BB0"/>
    <w:rsid w:val="00BF77C7"/>
    <w:rsid w:val="00C015EF"/>
    <w:rsid w:val="00C37789"/>
    <w:rsid w:val="00C46C34"/>
    <w:rsid w:val="00C509F5"/>
    <w:rsid w:val="00C54936"/>
    <w:rsid w:val="00C57B77"/>
    <w:rsid w:val="00C61612"/>
    <w:rsid w:val="00C64E30"/>
    <w:rsid w:val="00C87460"/>
    <w:rsid w:val="00C877A1"/>
    <w:rsid w:val="00C94317"/>
    <w:rsid w:val="00CC01E8"/>
    <w:rsid w:val="00CD017A"/>
    <w:rsid w:val="00CF144F"/>
    <w:rsid w:val="00CF3581"/>
    <w:rsid w:val="00CF3AC6"/>
    <w:rsid w:val="00CF67AE"/>
    <w:rsid w:val="00D04D3D"/>
    <w:rsid w:val="00D17938"/>
    <w:rsid w:val="00D21EE5"/>
    <w:rsid w:val="00D62B7A"/>
    <w:rsid w:val="00D7417C"/>
    <w:rsid w:val="00DB41A5"/>
    <w:rsid w:val="00DD34D2"/>
    <w:rsid w:val="00DD62FB"/>
    <w:rsid w:val="00E01F40"/>
    <w:rsid w:val="00E224FC"/>
    <w:rsid w:val="00E55435"/>
    <w:rsid w:val="00E652CB"/>
    <w:rsid w:val="00E7173B"/>
    <w:rsid w:val="00E9216A"/>
    <w:rsid w:val="00EA3125"/>
    <w:rsid w:val="00ED04B1"/>
    <w:rsid w:val="00EE1894"/>
    <w:rsid w:val="00F31CBF"/>
    <w:rsid w:val="00F47C34"/>
    <w:rsid w:val="00F560B7"/>
    <w:rsid w:val="00F72501"/>
    <w:rsid w:val="00F74761"/>
    <w:rsid w:val="00F94048"/>
    <w:rsid w:val="00FA3281"/>
    <w:rsid w:val="00FB4C60"/>
    <w:rsid w:val="00FB75DC"/>
    <w:rsid w:val="00FC4235"/>
    <w:rsid w:val="00FF0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B6A3FC"/>
  <w15:chartTrackingRefBased/>
  <w15:docId w15:val="{13572119-7AC8-48EF-AB8C-0073163BB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728D"/>
    <w:rPr>
      <w:lang w:val="en-GB"/>
    </w:rPr>
  </w:style>
  <w:style w:type="paragraph" w:styleId="Heading1">
    <w:name w:val="heading 1"/>
    <w:basedOn w:val="Normal"/>
    <w:next w:val="Normal"/>
    <w:link w:val="Heading1Char"/>
    <w:autoRedefine/>
    <w:uiPriority w:val="9"/>
    <w:qFormat/>
    <w:rsid w:val="008A09D2"/>
    <w:pPr>
      <w:keepNext/>
      <w:keepLines/>
      <w:spacing w:before="240" w:after="120" w:line="480" w:lineRule="auto"/>
      <w:outlineLvl w:val="0"/>
    </w:pPr>
    <w:rPr>
      <w:rFonts w:ascii="Arial" w:eastAsiaTheme="majorEastAsia" w:hAnsi="Arial" w:cstheme="majorBidi"/>
      <w:b/>
      <w:sz w:val="24"/>
      <w:szCs w:val="32"/>
    </w:rPr>
  </w:style>
  <w:style w:type="paragraph" w:styleId="Heading2">
    <w:name w:val="heading 2"/>
    <w:basedOn w:val="Normal"/>
    <w:next w:val="Normal"/>
    <w:link w:val="Heading2Char"/>
    <w:autoRedefine/>
    <w:uiPriority w:val="9"/>
    <w:unhideWhenUsed/>
    <w:qFormat/>
    <w:rsid w:val="007A61F9"/>
    <w:pPr>
      <w:keepNext/>
      <w:keepLines/>
      <w:spacing w:before="160" w:after="120" w:line="480" w:lineRule="auto"/>
      <w:outlineLvl w:val="1"/>
    </w:pPr>
    <w:rPr>
      <w:rFonts w:ascii="Arial" w:eastAsiaTheme="majorEastAsia" w:hAnsi="Arial" w:cstheme="majorBidi"/>
      <w:b/>
      <w:sz w:val="24"/>
      <w:szCs w:val="26"/>
      <w:lang w:val="en-US"/>
    </w:rPr>
  </w:style>
  <w:style w:type="paragraph" w:styleId="Heading3">
    <w:name w:val="heading 3"/>
    <w:basedOn w:val="Normal"/>
    <w:next w:val="Normal"/>
    <w:link w:val="Heading3Char"/>
    <w:autoRedefine/>
    <w:uiPriority w:val="9"/>
    <w:unhideWhenUsed/>
    <w:qFormat/>
    <w:rsid w:val="007A61F9"/>
    <w:pPr>
      <w:keepNext/>
      <w:keepLines/>
      <w:spacing w:before="160" w:after="120" w:line="480" w:lineRule="auto"/>
      <w:outlineLvl w:val="2"/>
    </w:pPr>
    <w:rPr>
      <w:rFonts w:ascii="Arial" w:eastAsiaTheme="majorEastAsia" w:hAnsi="Arial" w:cstheme="majorBidi"/>
      <w:b/>
      <w:sz w:val="24"/>
      <w:szCs w:val="24"/>
    </w:rPr>
  </w:style>
  <w:style w:type="paragraph" w:styleId="Heading4">
    <w:name w:val="heading 4"/>
    <w:basedOn w:val="Normal"/>
    <w:next w:val="Normal"/>
    <w:link w:val="Heading4Char"/>
    <w:autoRedefine/>
    <w:uiPriority w:val="9"/>
    <w:unhideWhenUsed/>
    <w:qFormat/>
    <w:rsid w:val="007A61F9"/>
    <w:pPr>
      <w:keepNext/>
      <w:keepLines/>
      <w:spacing w:before="160" w:after="120" w:line="480" w:lineRule="auto"/>
      <w:outlineLvl w:val="3"/>
    </w:pPr>
    <w:rPr>
      <w:rFonts w:ascii="Arial" w:eastAsiaTheme="majorEastAsia" w:hAnsi="Arial"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728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12728D"/>
    <w:pPr>
      <w:ind w:left="720"/>
      <w:contextualSpacing/>
    </w:pPr>
  </w:style>
  <w:style w:type="character" w:styleId="Emphasis">
    <w:name w:val="Emphasis"/>
    <w:basedOn w:val="DefaultParagraphFont"/>
    <w:uiPriority w:val="20"/>
    <w:qFormat/>
    <w:rsid w:val="0012728D"/>
    <w:rPr>
      <w:i/>
      <w:iCs/>
    </w:rPr>
  </w:style>
  <w:style w:type="character" w:styleId="Hyperlink">
    <w:name w:val="Hyperlink"/>
    <w:basedOn w:val="DefaultParagraphFont"/>
    <w:uiPriority w:val="99"/>
    <w:unhideWhenUsed/>
    <w:rsid w:val="008527E9"/>
    <w:rPr>
      <w:color w:val="0563C1" w:themeColor="hyperlink"/>
      <w:u w:val="single"/>
    </w:rPr>
  </w:style>
  <w:style w:type="character" w:styleId="CommentReference">
    <w:name w:val="annotation reference"/>
    <w:basedOn w:val="DefaultParagraphFont"/>
    <w:uiPriority w:val="99"/>
    <w:semiHidden/>
    <w:unhideWhenUsed/>
    <w:rsid w:val="00AF3C84"/>
    <w:rPr>
      <w:sz w:val="16"/>
      <w:szCs w:val="16"/>
    </w:rPr>
  </w:style>
  <w:style w:type="paragraph" w:styleId="CommentText">
    <w:name w:val="annotation text"/>
    <w:basedOn w:val="Normal"/>
    <w:link w:val="CommentTextChar"/>
    <w:uiPriority w:val="99"/>
    <w:semiHidden/>
    <w:unhideWhenUsed/>
    <w:rsid w:val="00AF3C84"/>
    <w:pPr>
      <w:spacing w:line="240" w:lineRule="auto"/>
    </w:pPr>
    <w:rPr>
      <w:sz w:val="20"/>
      <w:szCs w:val="20"/>
    </w:rPr>
  </w:style>
  <w:style w:type="character" w:customStyle="1" w:styleId="CommentTextChar">
    <w:name w:val="Comment Text Char"/>
    <w:basedOn w:val="DefaultParagraphFont"/>
    <w:link w:val="CommentText"/>
    <w:uiPriority w:val="99"/>
    <w:semiHidden/>
    <w:rsid w:val="00AF3C84"/>
    <w:rPr>
      <w:sz w:val="20"/>
      <w:szCs w:val="20"/>
      <w:lang w:val="en-GB"/>
    </w:rPr>
  </w:style>
  <w:style w:type="paragraph" w:styleId="CommentSubject">
    <w:name w:val="annotation subject"/>
    <w:basedOn w:val="CommentText"/>
    <w:next w:val="CommentText"/>
    <w:link w:val="CommentSubjectChar"/>
    <w:uiPriority w:val="99"/>
    <w:semiHidden/>
    <w:unhideWhenUsed/>
    <w:rsid w:val="00AF3C84"/>
    <w:rPr>
      <w:b/>
      <w:bCs/>
    </w:rPr>
  </w:style>
  <w:style w:type="character" w:customStyle="1" w:styleId="CommentSubjectChar">
    <w:name w:val="Comment Subject Char"/>
    <w:basedOn w:val="CommentTextChar"/>
    <w:link w:val="CommentSubject"/>
    <w:uiPriority w:val="99"/>
    <w:semiHidden/>
    <w:rsid w:val="00AF3C84"/>
    <w:rPr>
      <w:b/>
      <w:bCs/>
      <w:sz w:val="20"/>
      <w:szCs w:val="20"/>
      <w:lang w:val="en-GB"/>
    </w:rPr>
  </w:style>
  <w:style w:type="paragraph" w:styleId="BalloonText">
    <w:name w:val="Balloon Text"/>
    <w:basedOn w:val="Normal"/>
    <w:link w:val="BalloonTextChar"/>
    <w:uiPriority w:val="99"/>
    <w:semiHidden/>
    <w:unhideWhenUsed/>
    <w:rsid w:val="00CD01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17A"/>
    <w:rPr>
      <w:rFonts w:ascii="Segoe UI" w:hAnsi="Segoe UI" w:cs="Segoe UI"/>
      <w:sz w:val="18"/>
      <w:szCs w:val="18"/>
      <w:lang w:val="en-GB"/>
    </w:rPr>
  </w:style>
  <w:style w:type="table" w:styleId="TableGrid">
    <w:name w:val="Table Grid"/>
    <w:basedOn w:val="TableNormal"/>
    <w:uiPriority w:val="39"/>
    <w:rsid w:val="005E2E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D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2FB"/>
    <w:rPr>
      <w:lang w:val="en-GB"/>
    </w:rPr>
  </w:style>
  <w:style w:type="paragraph" w:styleId="Footer">
    <w:name w:val="footer"/>
    <w:basedOn w:val="Normal"/>
    <w:link w:val="FooterChar"/>
    <w:uiPriority w:val="99"/>
    <w:unhideWhenUsed/>
    <w:rsid w:val="00DD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2FB"/>
    <w:rPr>
      <w:lang w:val="en-GB"/>
    </w:rPr>
  </w:style>
  <w:style w:type="character" w:customStyle="1" w:styleId="Heading1Char">
    <w:name w:val="Heading 1 Char"/>
    <w:basedOn w:val="DefaultParagraphFont"/>
    <w:link w:val="Heading1"/>
    <w:uiPriority w:val="9"/>
    <w:rsid w:val="008A09D2"/>
    <w:rPr>
      <w:rFonts w:ascii="Arial" w:eastAsiaTheme="majorEastAsia" w:hAnsi="Arial" w:cstheme="majorBidi"/>
      <w:b/>
      <w:sz w:val="24"/>
      <w:szCs w:val="32"/>
      <w:lang w:val="en-GB"/>
    </w:rPr>
  </w:style>
  <w:style w:type="paragraph" w:styleId="TOCHeading">
    <w:name w:val="TOC Heading"/>
    <w:basedOn w:val="Heading1"/>
    <w:next w:val="Normal"/>
    <w:uiPriority w:val="39"/>
    <w:unhideWhenUsed/>
    <w:qFormat/>
    <w:rsid w:val="008A09D2"/>
    <w:pPr>
      <w:outlineLvl w:val="9"/>
    </w:pPr>
    <w:rPr>
      <w:lang w:val="en-US"/>
    </w:rPr>
  </w:style>
  <w:style w:type="character" w:customStyle="1" w:styleId="Heading2Char">
    <w:name w:val="Heading 2 Char"/>
    <w:basedOn w:val="DefaultParagraphFont"/>
    <w:link w:val="Heading2"/>
    <w:uiPriority w:val="9"/>
    <w:rsid w:val="007A61F9"/>
    <w:rPr>
      <w:rFonts w:ascii="Arial" w:eastAsiaTheme="majorEastAsia" w:hAnsi="Arial" w:cstheme="majorBidi"/>
      <w:b/>
      <w:sz w:val="24"/>
      <w:szCs w:val="26"/>
    </w:rPr>
  </w:style>
  <w:style w:type="character" w:customStyle="1" w:styleId="Heading3Char">
    <w:name w:val="Heading 3 Char"/>
    <w:basedOn w:val="DefaultParagraphFont"/>
    <w:link w:val="Heading3"/>
    <w:uiPriority w:val="9"/>
    <w:rsid w:val="007A61F9"/>
    <w:rPr>
      <w:rFonts w:ascii="Arial" w:eastAsiaTheme="majorEastAsia" w:hAnsi="Arial" w:cstheme="majorBidi"/>
      <w:b/>
      <w:sz w:val="24"/>
      <w:szCs w:val="24"/>
      <w:lang w:val="en-GB"/>
    </w:rPr>
  </w:style>
  <w:style w:type="character" w:customStyle="1" w:styleId="Heading4Char">
    <w:name w:val="Heading 4 Char"/>
    <w:basedOn w:val="DefaultParagraphFont"/>
    <w:link w:val="Heading4"/>
    <w:uiPriority w:val="9"/>
    <w:rsid w:val="007A61F9"/>
    <w:rPr>
      <w:rFonts w:ascii="Arial" w:eastAsiaTheme="majorEastAsia" w:hAnsi="Arial" w:cstheme="majorBidi"/>
      <w:b/>
      <w:iCs/>
      <w:sz w:val="24"/>
      <w:lang w:val="en-GB"/>
    </w:rPr>
  </w:style>
  <w:style w:type="paragraph" w:styleId="TOC1">
    <w:name w:val="toc 1"/>
    <w:basedOn w:val="Normal"/>
    <w:next w:val="Normal"/>
    <w:autoRedefine/>
    <w:uiPriority w:val="39"/>
    <w:unhideWhenUsed/>
    <w:rsid w:val="002D283E"/>
    <w:pPr>
      <w:spacing w:after="100"/>
    </w:pPr>
  </w:style>
  <w:style w:type="paragraph" w:styleId="TOC2">
    <w:name w:val="toc 2"/>
    <w:basedOn w:val="Normal"/>
    <w:next w:val="Normal"/>
    <w:autoRedefine/>
    <w:uiPriority w:val="39"/>
    <w:unhideWhenUsed/>
    <w:rsid w:val="002D283E"/>
    <w:pPr>
      <w:spacing w:after="100"/>
      <w:ind w:left="220"/>
    </w:pPr>
  </w:style>
  <w:style w:type="paragraph" w:styleId="TOC3">
    <w:name w:val="toc 3"/>
    <w:basedOn w:val="Normal"/>
    <w:next w:val="Normal"/>
    <w:autoRedefine/>
    <w:uiPriority w:val="39"/>
    <w:unhideWhenUsed/>
    <w:rsid w:val="002D283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17394">
      <w:bodyDiv w:val="1"/>
      <w:marLeft w:val="0"/>
      <w:marRight w:val="0"/>
      <w:marTop w:val="0"/>
      <w:marBottom w:val="0"/>
      <w:divBdr>
        <w:top w:val="none" w:sz="0" w:space="0" w:color="auto"/>
        <w:left w:val="none" w:sz="0" w:space="0" w:color="auto"/>
        <w:bottom w:val="none" w:sz="0" w:space="0" w:color="auto"/>
        <w:right w:val="none" w:sz="0" w:space="0" w:color="auto"/>
      </w:divBdr>
      <w:divsChild>
        <w:div w:id="1001087280">
          <w:marLeft w:val="0"/>
          <w:marRight w:val="0"/>
          <w:marTop w:val="0"/>
          <w:marBottom w:val="0"/>
          <w:divBdr>
            <w:top w:val="none" w:sz="0" w:space="0" w:color="auto"/>
            <w:left w:val="none" w:sz="0" w:space="0" w:color="auto"/>
            <w:bottom w:val="none" w:sz="0" w:space="0" w:color="auto"/>
            <w:right w:val="none" w:sz="0" w:space="0" w:color="auto"/>
          </w:divBdr>
        </w:div>
      </w:divsChild>
    </w:div>
    <w:div w:id="374080881">
      <w:bodyDiv w:val="1"/>
      <w:marLeft w:val="0"/>
      <w:marRight w:val="0"/>
      <w:marTop w:val="0"/>
      <w:marBottom w:val="0"/>
      <w:divBdr>
        <w:top w:val="none" w:sz="0" w:space="0" w:color="auto"/>
        <w:left w:val="none" w:sz="0" w:space="0" w:color="auto"/>
        <w:bottom w:val="none" w:sz="0" w:space="0" w:color="auto"/>
        <w:right w:val="none" w:sz="0" w:space="0" w:color="auto"/>
      </w:divBdr>
    </w:div>
    <w:div w:id="393817801">
      <w:bodyDiv w:val="1"/>
      <w:marLeft w:val="0"/>
      <w:marRight w:val="0"/>
      <w:marTop w:val="0"/>
      <w:marBottom w:val="0"/>
      <w:divBdr>
        <w:top w:val="none" w:sz="0" w:space="0" w:color="auto"/>
        <w:left w:val="none" w:sz="0" w:space="0" w:color="auto"/>
        <w:bottom w:val="none" w:sz="0" w:space="0" w:color="auto"/>
        <w:right w:val="none" w:sz="0" w:space="0" w:color="auto"/>
      </w:divBdr>
      <w:divsChild>
        <w:div w:id="2088992767">
          <w:marLeft w:val="0"/>
          <w:marRight w:val="0"/>
          <w:marTop w:val="0"/>
          <w:marBottom w:val="0"/>
          <w:divBdr>
            <w:top w:val="none" w:sz="0" w:space="0" w:color="auto"/>
            <w:left w:val="none" w:sz="0" w:space="0" w:color="auto"/>
            <w:bottom w:val="none" w:sz="0" w:space="0" w:color="auto"/>
            <w:right w:val="none" w:sz="0" w:space="0" w:color="auto"/>
          </w:divBdr>
        </w:div>
      </w:divsChild>
    </w:div>
    <w:div w:id="530533091">
      <w:bodyDiv w:val="1"/>
      <w:marLeft w:val="0"/>
      <w:marRight w:val="0"/>
      <w:marTop w:val="0"/>
      <w:marBottom w:val="0"/>
      <w:divBdr>
        <w:top w:val="none" w:sz="0" w:space="0" w:color="auto"/>
        <w:left w:val="none" w:sz="0" w:space="0" w:color="auto"/>
        <w:bottom w:val="none" w:sz="0" w:space="0" w:color="auto"/>
        <w:right w:val="none" w:sz="0" w:space="0" w:color="auto"/>
      </w:divBdr>
      <w:divsChild>
        <w:div w:id="2095319612">
          <w:marLeft w:val="0"/>
          <w:marRight w:val="0"/>
          <w:marTop w:val="0"/>
          <w:marBottom w:val="0"/>
          <w:divBdr>
            <w:top w:val="none" w:sz="0" w:space="0" w:color="auto"/>
            <w:left w:val="none" w:sz="0" w:space="0" w:color="auto"/>
            <w:bottom w:val="none" w:sz="0" w:space="0" w:color="auto"/>
            <w:right w:val="none" w:sz="0" w:space="0" w:color="auto"/>
          </w:divBdr>
        </w:div>
      </w:divsChild>
    </w:div>
    <w:div w:id="581989880">
      <w:bodyDiv w:val="1"/>
      <w:marLeft w:val="0"/>
      <w:marRight w:val="0"/>
      <w:marTop w:val="0"/>
      <w:marBottom w:val="0"/>
      <w:divBdr>
        <w:top w:val="none" w:sz="0" w:space="0" w:color="auto"/>
        <w:left w:val="none" w:sz="0" w:space="0" w:color="auto"/>
        <w:bottom w:val="none" w:sz="0" w:space="0" w:color="auto"/>
        <w:right w:val="none" w:sz="0" w:space="0" w:color="auto"/>
      </w:divBdr>
      <w:divsChild>
        <w:div w:id="1149129965">
          <w:marLeft w:val="0"/>
          <w:marRight w:val="0"/>
          <w:marTop w:val="0"/>
          <w:marBottom w:val="0"/>
          <w:divBdr>
            <w:top w:val="none" w:sz="0" w:space="0" w:color="auto"/>
            <w:left w:val="none" w:sz="0" w:space="0" w:color="auto"/>
            <w:bottom w:val="none" w:sz="0" w:space="0" w:color="auto"/>
            <w:right w:val="none" w:sz="0" w:space="0" w:color="auto"/>
          </w:divBdr>
        </w:div>
      </w:divsChild>
    </w:div>
    <w:div w:id="670912238">
      <w:bodyDiv w:val="1"/>
      <w:marLeft w:val="0"/>
      <w:marRight w:val="0"/>
      <w:marTop w:val="0"/>
      <w:marBottom w:val="0"/>
      <w:divBdr>
        <w:top w:val="none" w:sz="0" w:space="0" w:color="auto"/>
        <w:left w:val="none" w:sz="0" w:space="0" w:color="auto"/>
        <w:bottom w:val="none" w:sz="0" w:space="0" w:color="auto"/>
        <w:right w:val="none" w:sz="0" w:space="0" w:color="auto"/>
      </w:divBdr>
      <w:divsChild>
        <w:div w:id="79839604">
          <w:marLeft w:val="0"/>
          <w:marRight w:val="0"/>
          <w:marTop w:val="0"/>
          <w:marBottom w:val="0"/>
          <w:divBdr>
            <w:top w:val="none" w:sz="0" w:space="0" w:color="auto"/>
            <w:left w:val="none" w:sz="0" w:space="0" w:color="auto"/>
            <w:bottom w:val="none" w:sz="0" w:space="0" w:color="auto"/>
            <w:right w:val="none" w:sz="0" w:space="0" w:color="auto"/>
          </w:divBdr>
        </w:div>
      </w:divsChild>
    </w:div>
    <w:div w:id="695081449">
      <w:bodyDiv w:val="1"/>
      <w:marLeft w:val="0"/>
      <w:marRight w:val="0"/>
      <w:marTop w:val="0"/>
      <w:marBottom w:val="0"/>
      <w:divBdr>
        <w:top w:val="none" w:sz="0" w:space="0" w:color="auto"/>
        <w:left w:val="none" w:sz="0" w:space="0" w:color="auto"/>
        <w:bottom w:val="none" w:sz="0" w:space="0" w:color="auto"/>
        <w:right w:val="none" w:sz="0" w:space="0" w:color="auto"/>
      </w:divBdr>
      <w:divsChild>
        <w:div w:id="1264994714">
          <w:marLeft w:val="0"/>
          <w:marRight w:val="0"/>
          <w:marTop w:val="0"/>
          <w:marBottom w:val="0"/>
          <w:divBdr>
            <w:top w:val="none" w:sz="0" w:space="0" w:color="auto"/>
            <w:left w:val="none" w:sz="0" w:space="0" w:color="auto"/>
            <w:bottom w:val="none" w:sz="0" w:space="0" w:color="auto"/>
            <w:right w:val="none" w:sz="0" w:space="0" w:color="auto"/>
          </w:divBdr>
        </w:div>
      </w:divsChild>
    </w:div>
    <w:div w:id="1000886386">
      <w:bodyDiv w:val="1"/>
      <w:marLeft w:val="0"/>
      <w:marRight w:val="0"/>
      <w:marTop w:val="0"/>
      <w:marBottom w:val="0"/>
      <w:divBdr>
        <w:top w:val="none" w:sz="0" w:space="0" w:color="auto"/>
        <w:left w:val="none" w:sz="0" w:space="0" w:color="auto"/>
        <w:bottom w:val="none" w:sz="0" w:space="0" w:color="auto"/>
        <w:right w:val="none" w:sz="0" w:space="0" w:color="auto"/>
      </w:divBdr>
    </w:div>
    <w:div w:id="1086922810">
      <w:bodyDiv w:val="1"/>
      <w:marLeft w:val="0"/>
      <w:marRight w:val="0"/>
      <w:marTop w:val="0"/>
      <w:marBottom w:val="0"/>
      <w:divBdr>
        <w:top w:val="none" w:sz="0" w:space="0" w:color="auto"/>
        <w:left w:val="none" w:sz="0" w:space="0" w:color="auto"/>
        <w:bottom w:val="none" w:sz="0" w:space="0" w:color="auto"/>
        <w:right w:val="none" w:sz="0" w:space="0" w:color="auto"/>
      </w:divBdr>
    </w:div>
    <w:div w:id="1235969608">
      <w:bodyDiv w:val="1"/>
      <w:marLeft w:val="0"/>
      <w:marRight w:val="0"/>
      <w:marTop w:val="0"/>
      <w:marBottom w:val="0"/>
      <w:divBdr>
        <w:top w:val="none" w:sz="0" w:space="0" w:color="auto"/>
        <w:left w:val="none" w:sz="0" w:space="0" w:color="auto"/>
        <w:bottom w:val="none" w:sz="0" w:space="0" w:color="auto"/>
        <w:right w:val="none" w:sz="0" w:space="0" w:color="auto"/>
      </w:divBdr>
      <w:divsChild>
        <w:div w:id="243875422">
          <w:marLeft w:val="0"/>
          <w:marRight w:val="0"/>
          <w:marTop w:val="0"/>
          <w:marBottom w:val="0"/>
          <w:divBdr>
            <w:top w:val="none" w:sz="0" w:space="0" w:color="auto"/>
            <w:left w:val="none" w:sz="0" w:space="0" w:color="auto"/>
            <w:bottom w:val="none" w:sz="0" w:space="0" w:color="auto"/>
            <w:right w:val="none" w:sz="0" w:space="0" w:color="auto"/>
          </w:divBdr>
        </w:div>
      </w:divsChild>
    </w:div>
    <w:div w:id="1348365254">
      <w:bodyDiv w:val="1"/>
      <w:marLeft w:val="0"/>
      <w:marRight w:val="0"/>
      <w:marTop w:val="0"/>
      <w:marBottom w:val="0"/>
      <w:divBdr>
        <w:top w:val="none" w:sz="0" w:space="0" w:color="auto"/>
        <w:left w:val="none" w:sz="0" w:space="0" w:color="auto"/>
        <w:bottom w:val="none" w:sz="0" w:space="0" w:color="auto"/>
        <w:right w:val="none" w:sz="0" w:space="0" w:color="auto"/>
      </w:divBdr>
    </w:div>
    <w:div w:id="1385594375">
      <w:bodyDiv w:val="1"/>
      <w:marLeft w:val="0"/>
      <w:marRight w:val="0"/>
      <w:marTop w:val="0"/>
      <w:marBottom w:val="0"/>
      <w:divBdr>
        <w:top w:val="none" w:sz="0" w:space="0" w:color="auto"/>
        <w:left w:val="none" w:sz="0" w:space="0" w:color="auto"/>
        <w:bottom w:val="none" w:sz="0" w:space="0" w:color="auto"/>
        <w:right w:val="none" w:sz="0" w:space="0" w:color="auto"/>
      </w:divBdr>
      <w:divsChild>
        <w:div w:id="569314137">
          <w:marLeft w:val="0"/>
          <w:marRight w:val="0"/>
          <w:marTop w:val="0"/>
          <w:marBottom w:val="0"/>
          <w:divBdr>
            <w:top w:val="none" w:sz="0" w:space="0" w:color="auto"/>
            <w:left w:val="none" w:sz="0" w:space="0" w:color="auto"/>
            <w:bottom w:val="none" w:sz="0" w:space="0" w:color="auto"/>
            <w:right w:val="none" w:sz="0" w:space="0" w:color="auto"/>
          </w:divBdr>
        </w:div>
      </w:divsChild>
    </w:div>
    <w:div w:id="1665425541">
      <w:bodyDiv w:val="1"/>
      <w:marLeft w:val="0"/>
      <w:marRight w:val="0"/>
      <w:marTop w:val="0"/>
      <w:marBottom w:val="0"/>
      <w:divBdr>
        <w:top w:val="none" w:sz="0" w:space="0" w:color="auto"/>
        <w:left w:val="none" w:sz="0" w:space="0" w:color="auto"/>
        <w:bottom w:val="none" w:sz="0" w:space="0" w:color="auto"/>
        <w:right w:val="none" w:sz="0" w:space="0" w:color="auto"/>
      </w:divBdr>
      <w:divsChild>
        <w:div w:id="791245384">
          <w:marLeft w:val="0"/>
          <w:marRight w:val="0"/>
          <w:marTop w:val="0"/>
          <w:marBottom w:val="0"/>
          <w:divBdr>
            <w:top w:val="none" w:sz="0" w:space="0" w:color="auto"/>
            <w:left w:val="none" w:sz="0" w:space="0" w:color="auto"/>
            <w:bottom w:val="none" w:sz="0" w:space="0" w:color="auto"/>
            <w:right w:val="none" w:sz="0" w:space="0" w:color="auto"/>
          </w:divBdr>
        </w:div>
      </w:divsChild>
    </w:div>
    <w:div w:id="1705979937">
      <w:bodyDiv w:val="1"/>
      <w:marLeft w:val="0"/>
      <w:marRight w:val="0"/>
      <w:marTop w:val="0"/>
      <w:marBottom w:val="0"/>
      <w:divBdr>
        <w:top w:val="none" w:sz="0" w:space="0" w:color="auto"/>
        <w:left w:val="none" w:sz="0" w:space="0" w:color="auto"/>
        <w:bottom w:val="none" w:sz="0" w:space="0" w:color="auto"/>
        <w:right w:val="none" w:sz="0" w:space="0" w:color="auto"/>
      </w:divBdr>
      <w:divsChild>
        <w:div w:id="325014460">
          <w:marLeft w:val="0"/>
          <w:marRight w:val="0"/>
          <w:marTop w:val="0"/>
          <w:marBottom w:val="0"/>
          <w:divBdr>
            <w:top w:val="none" w:sz="0" w:space="0" w:color="auto"/>
            <w:left w:val="none" w:sz="0" w:space="0" w:color="auto"/>
            <w:bottom w:val="none" w:sz="0" w:space="0" w:color="auto"/>
            <w:right w:val="none" w:sz="0" w:space="0" w:color="auto"/>
          </w:divBdr>
        </w:div>
      </w:divsChild>
    </w:div>
    <w:div w:id="1771897249">
      <w:bodyDiv w:val="1"/>
      <w:marLeft w:val="0"/>
      <w:marRight w:val="0"/>
      <w:marTop w:val="0"/>
      <w:marBottom w:val="0"/>
      <w:divBdr>
        <w:top w:val="none" w:sz="0" w:space="0" w:color="auto"/>
        <w:left w:val="none" w:sz="0" w:space="0" w:color="auto"/>
        <w:bottom w:val="none" w:sz="0" w:space="0" w:color="auto"/>
        <w:right w:val="none" w:sz="0" w:space="0" w:color="auto"/>
      </w:divBdr>
      <w:divsChild>
        <w:div w:id="1819179456">
          <w:marLeft w:val="0"/>
          <w:marRight w:val="0"/>
          <w:marTop w:val="0"/>
          <w:marBottom w:val="0"/>
          <w:divBdr>
            <w:top w:val="none" w:sz="0" w:space="0" w:color="auto"/>
            <w:left w:val="none" w:sz="0" w:space="0" w:color="auto"/>
            <w:bottom w:val="none" w:sz="0" w:space="0" w:color="auto"/>
            <w:right w:val="none" w:sz="0" w:space="0" w:color="auto"/>
          </w:divBdr>
        </w:div>
      </w:divsChild>
    </w:div>
    <w:div w:id="1838841100">
      <w:bodyDiv w:val="1"/>
      <w:marLeft w:val="0"/>
      <w:marRight w:val="0"/>
      <w:marTop w:val="0"/>
      <w:marBottom w:val="0"/>
      <w:divBdr>
        <w:top w:val="none" w:sz="0" w:space="0" w:color="auto"/>
        <w:left w:val="none" w:sz="0" w:space="0" w:color="auto"/>
        <w:bottom w:val="none" w:sz="0" w:space="0" w:color="auto"/>
        <w:right w:val="none" w:sz="0" w:space="0" w:color="auto"/>
      </w:divBdr>
      <w:divsChild>
        <w:div w:id="1569266479">
          <w:marLeft w:val="0"/>
          <w:marRight w:val="0"/>
          <w:marTop w:val="0"/>
          <w:marBottom w:val="0"/>
          <w:divBdr>
            <w:top w:val="none" w:sz="0" w:space="0" w:color="auto"/>
            <w:left w:val="none" w:sz="0" w:space="0" w:color="auto"/>
            <w:bottom w:val="none" w:sz="0" w:space="0" w:color="auto"/>
            <w:right w:val="none" w:sz="0" w:space="0" w:color="auto"/>
          </w:divBdr>
        </w:div>
      </w:divsChild>
    </w:div>
    <w:div w:id="1856189773">
      <w:bodyDiv w:val="1"/>
      <w:marLeft w:val="0"/>
      <w:marRight w:val="0"/>
      <w:marTop w:val="0"/>
      <w:marBottom w:val="0"/>
      <w:divBdr>
        <w:top w:val="none" w:sz="0" w:space="0" w:color="auto"/>
        <w:left w:val="none" w:sz="0" w:space="0" w:color="auto"/>
        <w:bottom w:val="none" w:sz="0" w:space="0" w:color="auto"/>
        <w:right w:val="none" w:sz="0" w:space="0" w:color="auto"/>
      </w:divBdr>
    </w:div>
    <w:div w:id="1923486656">
      <w:bodyDiv w:val="1"/>
      <w:marLeft w:val="0"/>
      <w:marRight w:val="0"/>
      <w:marTop w:val="0"/>
      <w:marBottom w:val="0"/>
      <w:divBdr>
        <w:top w:val="none" w:sz="0" w:space="0" w:color="auto"/>
        <w:left w:val="none" w:sz="0" w:space="0" w:color="auto"/>
        <w:bottom w:val="none" w:sz="0" w:space="0" w:color="auto"/>
        <w:right w:val="none" w:sz="0" w:space="0" w:color="auto"/>
      </w:divBdr>
    </w:div>
    <w:div w:id="1941913356">
      <w:bodyDiv w:val="1"/>
      <w:marLeft w:val="0"/>
      <w:marRight w:val="0"/>
      <w:marTop w:val="0"/>
      <w:marBottom w:val="0"/>
      <w:divBdr>
        <w:top w:val="none" w:sz="0" w:space="0" w:color="auto"/>
        <w:left w:val="none" w:sz="0" w:space="0" w:color="auto"/>
        <w:bottom w:val="none" w:sz="0" w:space="0" w:color="auto"/>
        <w:right w:val="none" w:sz="0" w:space="0" w:color="auto"/>
      </w:divBdr>
      <w:divsChild>
        <w:div w:id="1067655130">
          <w:marLeft w:val="0"/>
          <w:marRight w:val="0"/>
          <w:marTop w:val="0"/>
          <w:marBottom w:val="0"/>
          <w:divBdr>
            <w:top w:val="none" w:sz="0" w:space="0" w:color="auto"/>
            <w:left w:val="none" w:sz="0" w:space="0" w:color="auto"/>
            <w:bottom w:val="none" w:sz="0" w:space="0" w:color="auto"/>
            <w:right w:val="none" w:sz="0" w:space="0" w:color="auto"/>
          </w:divBdr>
        </w:div>
      </w:divsChild>
    </w:div>
    <w:div w:id="2089423316">
      <w:bodyDiv w:val="1"/>
      <w:marLeft w:val="0"/>
      <w:marRight w:val="0"/>
      <w:marTop w:val="0"/>
      <w:marBottom w:val="0"/>
      <w:divBdr>
        <w:top w:val="none" w:sz="0" w:space="0" w:color="auto"/>
        <w:left w:val="none" w:sz="0" w:space="0" w:color="auto"/>
        <w:bottom w:val="none" w:sz="0" w:space="0" w:color="auto"/>
        <w:right w:val="none" w:sz="0" w:space="0" w:color="auto"/>
      </w:divBdr>
      <w:divsChild>
        <w:div w:id="786042791">
          <w:marLeft w:val="0"/>
          <w:marRight w:val="0"/>
          <w:marTop w:val="0"/>
          <w:marBottom w:val="0"/>
          <w:divBdr>
            <w:top w:val="none" w:sz="0" w:space="0" w:color="auto"/>
            <w:left w:val="none" w:sz="0" w:space="0" w:color="auto"/>
            <w:bottom w:val="none" w:sz="0" w:space="0" w:color="auto"/>
            <w:right w:val="none" w:sz="0" w:space="0" w:color="auto"/>
          </w:divBdr>
        </w:div>
      </w:divsChild>
    </w:div>
    <w:div w:id="2131629369">
      <w:bodyDiv w:val="1"/>
      <w:marLeft w:val="0"/>
      <w:marRight w:val="0"/>
      <w:marTop w:val="0"/>
      <w:marBottom w:val="0"/>
      <w:divBdr>
        <w:top w:val="none" w:sz="0" w:space="0" w:color="auto"/>
        <w:left w:val="none" w:sz="0" w:space="0" w:color="auto"/>
        <w:bottom w:val="none" w:sz="0" w:space="0" w:color="auto"/>
        <w:right w:val="none" w:sz="0" w:space="0" w:color="auto"/>
      </w:divBdr>
      <w:divsChild>
        <w:div w:id="883521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european-union.europa.eu/principles-countries-history/country-profiles/germany_en" TargetMode="External"/><Relationship Id="rId47" Type="http://schemas.openxmlformats.org/officeDocument/2006/relationships/hyperlink" Target="https://doi.org/10.1080/09585192.2017.1423366" TargetMode="Externa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linkedin.com/pulse/uae-next-global-hub-human-capital-development-saumya-bandara-x1zuc/" TargetMode="External"/><Relationship Id="rId40" Type="http://schemas.openxmlformats.org/officeDocument/2006/relationships/hyperlink" Target="https://www.business-to-you.com/porters-five-forces/" TargetMode="External"/><Relationship Id="rId45" Type="http://schemas.openxmlformats.org/officeDocument/2006/relationships/hyperlink" Target="https://papers.ssrn.com/sol3/papers.cfm?abstract_id=3765758" TargetMode="External"/><Relationship Id="rId53" Type="http://schemas.openxmlformats.org/officeDocument/2006/relationships/hyperlink" Target="https://core.ac.uk/download/pdf/234625548.pdf" TargetMode="External"/><Relationship Id="rId58" Type="http://schemas.openxmlformats.org/officeDocument/2006/relationships/hyperlink" Target="https://www.statista.com/statistics/375207/inflation-rate-in-germany/" TargetMode="External"/><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www.perm4.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dpi.com/2071-1050/12/6/2300" TargetMode="External"/><Relationship Id="rId43" Type="http://schemas.openxmlformats.org/officeDocument/2006/relationships/hyperlink" Target="https://www.avomind.com/post/top-10-recruitment-agencies-in-germany" TargetMode="External"/><Relationship Id="rId48" Type="http://schemas.openxmlformats.org/officeDocument/2006/relationships/hyperlink" Target="https://www.harnham.com/the-german-market-businesses-need-to-adapt-or-miss-out-on-the-best-tech-talent-harnham-recruitment-post/" TargetMode="External"/><Relationship Id="rId56" Type="http://schemas.openxmlformats.org/officeDocument/2006/relationships/hyperlink" Target="https://www.pewresearch.org/short-reads/2018/11/26/americans-and-germans-are-worlds-apart-in-views-of-their-countries-relationship/" TargetMode="External"/><Relationship Id="rId64" Type="http://schemas.openxmlformats.org/officeDocument/2006/relationships/footer" Target="footer1.xml"/><Relationship Id="rId69" Type="http://schemas.openxmlformats.org/officeDocument/2006/relationships/theme" Target="theme/theme1.xml"/><Relationship Id="rId77"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hyperlink" Target="https://www.britannica.com/place/Germany/Government-and-society"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kriviahcm.com/blog/shaping-uaes-workforce-through-hr-transformation" TargetMode="External"/><Relationship Id="rId38" Type="http://schemas.openxmlformats.org/officeDocument/2006/relationships/hyperlink" Target="https://www.pewresearch.org/global/2019/03/04/americans-and-germans-disagree-on-the-state-of-bilateral-relations-but-largely-align-on-key-international-issues/" TargetMode="External"/><Relationship Id="rId46" Type="http://schemas.openxmlformats.org/officeDocument/2006/relationships/hyperlink" Target="https://gulfnews.com/uae/uae-based-nathan-hr-to-unveil-ai-powered-hr-chatbot-at-hr-summit--expo-1.1697796795275" TargetMode="External"/><Relationship Id="rId59" Type="http://schemas.openxmlformats.org/officeDocument/2006/relationships/hyperlink" Target="https://themanifest.com/ae/hr/recruiting/agencies" TargetMode="External"/><Relationship Id="rId67"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yperlink" Target="https://www.uniba.it/it/docenti/somma-ernesto/CR0620130059.pdf" TargetMode="External"/><Relationship Id="rId54" Type="http://schemas.openxmlformats.org/officeDocument/2006/relationships/hyperlink" Target="https://doi.org/10.1016/j.cie.2023.109422"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cascade.app/blog/porters-5-forces" TargetMode="External"/><Relationship Id="rId49" Type="http://schemas.openxmlformats.org/officeDocument/2006/relationships/hyperlink" Target="https://www.trade.gov/country-commercial-guides/united-arab-emirates-digital-and-information-communication-technology-ict" TargetMode="External"/><Relationship Id="rId57" Type="http://schemas.openxmlformats.org/officeDocument/2006/relationships/hyperlink" Target="https://www.pl-talents.com/germanys-tech-start-up-ecosystem-top-cities-for-tech-jobs/" TargetMode="External"/><Relationship Id="rId10" Type="http://schemas.openxmlformats.org/officeDocument/2006/relationships/image" Target="media/image3.jpeg"/><Relationship Id="rId31" Type="http://schemas.openxmlformats.org/officeDocument/2006/relationships/image" Target="media/image24.emf"/><Relationship Id="rId44" Type="http://schemas.openxmlformats.org/officeDocument/2006/relationships/hyperlink" Target="https://www.linkedin.com/pulse/hr-systems-where-do-we-stand-germany-ekaterina-iankovskaia/" TargetMode="External"/><Relationship Id="rId52" Type="http://schemas.openxmlformats.org/officeDocument/2006/relationships/hyperlink" Target="https://www.pewresearch.org/global/2023/11/27/u-s-germany-relationship-remains-solid-but-underlying-policy-differences-begin-to-show/" TargetMode="External"/><Relationship Id="rId60" Type="http://schemas.openxmlformats.org/officeDocument/2006/relationships/hyperlink" Target="https://medium.com/@marketing_83816/navigating-the-challenges-in-tech-recruitment-in-the-middle-east-9faddce2b8b2" TargetMode="External"/><Relationship Id="rId65" Type="http://schemas.openxmlformats.org/officeDocument/2006/relationships/footer" Target="footer2.xml"/><Relationship Id="rId78"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unleash.ai/unleashworld/hr-tech/the-top-10-german-hr-tech-startups-for-2023/" TargetMode="External"/><Relationship Id="rId34" Type="http://schemas.openxmlformats.org/officeDocument/2006/relationships/hyperlink" Target="https://www.alsharqi.co/blog/exploring-the-best-free-zones-in-the-uae-for-tech-startups/" TargetMode="External"/><Relationship Id="rId50" Type="http://schemas.openxmlformats.org/officeDocument/2006/relationships/hyperlink" Target="https://doi.org/10.1007/978-3-030-98309-3_5" TargetMode="External"/><Relationship Id="rId55" Type="http://schemas.openxmlformats.org/officeDocument/2006/relationships/hyperlink" Target="https://doi.org/10.1017/s09607773210000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84CE1-E053-424D-96EB-7987101D1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72</Pages>
  <Words>10720</Words>
  <Characters>77050</Characters>
  <Application>Microsoft Office Word</Application>
  <DocSecurity>0</DocSecurity>
  <Lines>1740</Lines>
  <Paragraphs>572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Olufemi Emmanuel Owolabi</dc:creator>
  <cp:keywords/>
  <dc:description/>
  <cp:lastModifiedBy>Olufemi Emmanuel Owolabi</cp:lastModifiedBy>
  <cp:revision>78</cp:revision>
  <dcterms:created xsi:type="dcterms:W3CDTF">2024-04-30T22:28:00Z</dcterms:created>
  <dcterms:modified xsi:type="dcterms:W3CDTF">2024-09-10T22:14:00Z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50954b17ac29a3d1b9107b1164a2cd1b76a1929db7305244337c71442a262db2</vt:lpwstr>
  </property>
</Properties>
</file>