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pPr>
    </w:p>
    <w:p>
      <w:pPr>
        <w:jc w:val="center"/>
      </w:pPr>
      <w:r>
        <w:rPr>
          <w:b/>
          <w:color w:val="C2962E"/>
          <w:sz w:val="32"/>
        </w:rPr>
        <w:t>PROJECT PROPOSAL</w:t>
      </w:r>
    </w:p>
    <w:p>
      <w:pPr>
        <w:spacing w:after="80"/>
        <w:jc w:val="center"/>
      </w:pPr>
      <w:r>
        <w:rPr>
          <w:b/>
          <w:color w:val="0B2D4A"/>
          <w:sz w:val="72"/>
        </w:rPr>
        <w:t>SportBridge</w:t>
      </w:r>
    </w:p>
    <w:p>
      <w:pPr>
        <w:spacing w:after="480"/>
        <w:jc w:val="center"/>
      </w:pPr>
      <w:r>
        <w:rPr>
          <w:i/>
          <w:color w:val="555555"/>
          <w:sz w:val="26"/>
        </w:rPr>
        <w:t>A Global, Multi-Sport, Multi-Role Web Platform Connecting Players, Academies, Agents, Scouts and Coaches Across Football and Basketball</w:t>
      </w:r>
    </w:p>
    <w:p>
      <w:pPr>
        <w:spacing w:after="600"/>
        <w:jc w:val="center"/>
      </w:pPr>
      <w:r>
        <w:rPr>
          <w:color w:val="333333"/>
          <w:sz w:val="22"/>
        </w:rPr>
        <w:t>Semester 5 Project Proposal · Computer Software Engineering</w:t>
      </w:r>
    </w:p>
    <w:tbl>
      <w:tblPr>
        <w:tblW w:type="auto" w:w="0"/>
        <w:jc w:val="center"/>
        <w:tblLayout w:type="fixed"/>
        <w:tblLook w:firstColumn="1" w:firstRow="1" w:lastColumn="0" w:lastRow="0" w:noHBand="0" w:noVBand="1" w:val="04A0"/>
      </w:tblPr>
      <w:tblGrid>
        <w:gridCol w:w="4816"/>
        <w:gridCol w:w="4816"/>
      </w:tblGrid>
      <w:tr>
        <w:tc>
          <w:tcPr>
            <w:tcW w:type="dxa" w:w="2880"/>
            <w:shd w:fill="F5F5F5"/>
          </w:tcPr>
          <w:p>
            <w:r>
              <w:rPr>
                <w:b/>
                <w:color w:val="C2962E"/>
                <w:sz w:val="20"/>
              </w:rPr>
              <w:t>INSTITUTION</w:t>
            </w:r>
          </w:p>
        </w:tc>
        <w:tc>
          <w:tcPr>
            <w:tcW w:type="dxa" w:w="5760"/>
            <w:shd w:fill="F5F5F5"/>
          </w:tcPr>
          <w:p>
            <w:r>
              <w:rPr>
                <w:sz w:val="22"/>
              </w:rPr>
              <w:t>Lincoln College of Science Management and Technology</w:t>
            </w:r>
          </w:p>
        </w:tc>
      </w:tr>
      <w:tr>
        <w:tc>
          <w:tcPr>
            <w:tcW w:type="dxa" w:w="2880"/>
            <w:shd w:fill="FFFFFF"/>
          </w:tcPr>
          <w:p>
            <w:r>
              <w:rPr>
                <w:b/>
                <w:color w:val="C2962E"/>
                <w:sz w:val="20"/>
              </w:rPr>
              <w:t>STUDENT NAME</w:t>
            </w:r>
          </w:p>
        </w:tc>
        <w:tc>
          <w:tcPr>
            <w:tcW w:type="dxa" w:w="5760"/>
            <w:shd w:fill="FFFFFF"/>
          </w:tcPr>
          <w:p>
            <w:r>
              <w:rPr>
                <w:sz w:val="22"/>
              </w:rPr>
              <w:t>Olufemi Emmanuel Olugbodi</w:t>
            </w:r>
          </w:p>
        </w:tc>
      </w:tr>
      <w:tr>
        <w:tc>
          <w:tcPr>
            <w:tcW w:type="dxa" w:w="2880"/>
            <w:shd w:fill="F5F5F5"/>
          </w:tcPr>
          <w:p>
            <w:r>
              <w:rPr>
                <w:b/>
                <w:color w:val="C2962E"/>
                <w:sz w:val="20"/>
              </w:rPr>
              <w:t>DEPARTMENT</w:t>
            </w:r>
          </w:p>
        </w:tc>
        <w:tc>
          <w:tcPr>
            <w:tcW w:type="dxa" w:w="5760"/>
            <w:shd w:fill="F5F5F5"/>
          </w:tcPr>
          <w:p>
            <w:r>
              <w:rPr>
                <w:sz w:val="22"/>
              </w:rPr>
              <w:t>Computer Software Engineering</w:t>
            </w:r>
          </w:p>
        </w:tc>
      </w:tr>
      <w:tr>
        <w:tc>
          <w:tcPr>
            <w:tcW w:type="dxa" w:w="2880"/>
            <w:shd w:fill="FFFFFF"/>
          </w:tcPr>
          <w:p>
            <w:r>
              <w:rPr>
                <w:b/>
                <w:color w:val="C2962E"/>
                <w:sz w:val="20"/>
              </w:rPr>
              <w:t>SEMESTER</w:t>
            </w:r>
          </w:p>
        </w:tc>
        <w:tc>
          <w:tcPr>
            <w:tcW w:type="dxa" w:w="5760"/>
            <w:shd w:fill="FFFFFF"/>
          </w:tcPr>
          <w:p>
            <w:r>
              <w:rPr>
                <w:sz w:val="22"/>
              </w:rPr>
              <w:t>Semester 5</w:t>
            </w:r>
          </w:p>
        </w:tc>
      </w:tr>
      <w:tr>
        <w:tc>
          <w:tcPr>
            <w:tcW w:type="dxa" w:w="2880"/>
            <w:shd w:fill="F5F5F5"/>
          </w:tcPr>
          <w:p>
            <w:r>
              <w:rPr>
                <w:b/>
                <w:color w:val="C2962E"/>
                <w:sz w:val="20"/>
              </w:rPr>
              <w:t>STUDENT ID</w:t>
            </w:r>
          </w:p>
        </w:tc>
        <w:tc>
          <w:tcPr>
            <w:tcW w:type="dxa" w:w="5760"/>
            <w:shd w:fill="F5F5F5"/>
          </w:tcPr>
          <w:p>
            <w:r>
              <w:rPr>
                <w:sz w:val="22"/>
              </w:rPr>
              <w:t>LCSMT-NGA-005-ADM-1001393</w:t>
            </w:r>
          </w:p>
        </w:tc>
      </w:tr>
      <w:tr>
        <w:tc>
          <w:tcPr>
            <w:tcW w:type="dxa" w:w="2880"/>
            <w:shd w:fill="FFFFFF"/>
          </w:tcPr>
          <w:p>
            <w:r>
              <w:rPr>
                <w:b/>
                <w:color w:val="C2962E"/>
                <w:sz w:val="20"/>
              </w:rPr>
              <w:t>SUPERVISOR</w:t>
            </w:r>
          </w:p>
        </w:tc>
        <w:tc>
          <w:tcPr>
            <w:tcW w:type="dxa" w:w="5760"/>
            <w:shd w:fill="FFFFFF"/>
          </w:tcPr>
          <w:p>
            <w:r>
              <w:rPr>
                <w:sz w:val="22"/>
              </w:rPr>
              <w:t>Mr Umar Shehu Abdulwahab</w:t>
            </w:r>
          </w:p>
        </w:tc>
      </w:tr>
    </w:tbl>
    <w:p>
      <w:r>
        <w:br w:type="page"/>
      </w:r>
    </w:p>
    <w:p>
      <w:pPr>
        <w:pStyle w:val="Heading1"/>
      </w:pPr>
      <w:r>
        <w:t>Table of Contents</w:t>
      </w:r>
    </w:p>
    <w:p>
      <w:pPr>
        <w:spacing w:after="80"/>
      </w:pPr>
      <w:r>
        <w:rPr>
          <w:b/>
          <w:color w:val="C2962E"/>
        </w:rPr>
        <w:t xml:space="preserve">01  </w:t>
      </w:r>
      <w:r>
        <w:rPr>
          <w:sz w:val="24"/>
        </w:rPr>
        <w:t>Introduction</w:t>
      </w:r>
    </w:p>
    <w:p>
      <w:pPr>
        <w:spacing w:after="80"/>
      </w:pPr>
      <w:r>
        <w:rPr>
          <w:b/>
          <w:color w:val="C2962E"/>
        </w:rPr>
        <w:t xml:space="preserve">02  </w:t>
      </w:r>
      <w:r>
        <w:rPr>
          <w:sz w:val="24"/>
        </w:rPr>
        <w:t>Problem Statement</w:t>
      </w:r>
    </w:p>
    <w:p>
      <w:pPr>
        <w:spacing w:after="80"/>
      </w:pPr>
      <w:r>
        <w:rPr>
          <w:b/>
          <w:color w:val="C2962E"/>
        </w:rPr>
        <w:t xml:space="preserve">03  </w:t>
      </w:r>
      <w:r>
        <w:rPr>
          <w:sz w:val="24"/>
        </w:rPr>
        <w:t>Proposed Solution</w:t>
      </w:r>
    </w:p>
    <w:p>
      <w:pPr>
        <w:spacing w:after="80"/>
      </w:pPr>
      <w:r>
        <w:rPr>
          <w:b/>
          <w:color w:val="C2962E"/>
        </w:rPr>
        <w:t xml:space="preserve">04  </w:t>
      </w:r>
      <w:r>
        <w:rPr>
          <w:sz w:val="24"/>
        </w:rPr>
        <w:t>Novelty and Originality</w:t>
      </w:r>
    </w:p>
    <w:p>
      <w:pPr>
        <w:spacing w:after="80"/>
      </w:pPr>
      <w:r>
        <w:rPr>
          <w:b/>
          <w:color w:val="C2962E"/>
        </w:rPr>
        <w:t xml:space="preserve">05  </w:t>
      </w:r>
      <w:r>
        <w:rPr>
          <w:sz w:val="24"/>
        </w:rPr>
        <w:t>How Our Solution Improves Upon Existing Solutions</w:t>
      </w:r>
    </w:p>
    <w:p>
      <w:pPr>
        <w:spacing w:after="80"/>
      </w:pPr>
      <w:r>
        <w:rPr>
          <w:b/>
          <w:color w:val="C2962E"/>
        </w:rPr>
        <w:t xml:space="preserve">06  </w:t>
      </w:r>
      <w:r>
        <w:rPr>
          <w:sz w:val="24"/>
        </w:rPr>
        <w:t>Technology Stack</w:t>
      </w:r>
    </w:p>
    <w:p>
      <w:pPr>
        <w:spacing w:after="80"/>
      </w:pPr>
      <w:r>
        <w:rPr>
          <w:b/>
          <w:color w:val="C2962E"/>
        </w:rPr>
        <w:t xml:space="preserve">07  </w:t>
      </w:r>
      <w:r>
        <w:rPr>
          <w:sz w:val="24"/>
        </w:rPr>
        <w:t>Project Objectives</w:t>
      </w:r>
    </w:p>
    <w:p>
      <w:pPr>
        <w:spacing w:after="80"/>
      </w:pPr>
      <w:r>
        <w:rPr>
          <w:b/>
          <w:color w:val="C2962E"/>
        </w:rPr>
        <w:t xml:space="preserve">08  </w:t>
      </w:r>
      <w:r>
        <w:rPr>
          <w:sz w:val="24"/>
        </w:rPr>
        <w:t>Expected Outcomes</w:t>
      </w:r>
    </w:p>
    <w:p>
      <w:pPr>
        <w:spacing w:after="80"/>
      </w:pPr>
      <w:r>
        <w:rPr>
          <w:b/>
          <w:color w:val="C2962E"/>
        </w:rPr>
        <w:t xml:space="preserve">09  </w:t>
      </w:r>
      <w:r>
        <w:rPr>
          <w:sz w:val="24"/>
        </w:rPr>
        <w:t>Project Timeline &amp; Execution Plan</w:t>
      </w:r>
    </w:p>
    <w:p>
      <w:pPr>
        <w:spacing w:after="80"/>
      </w:pPr>
      <w:r>
        <w:rPr>
          <w:b/>
          <w:color w:val="C2962E"/>
        </w:rPr>
        <w:t xml:space="preserve">10  </w:t>
      </w:r>
      <w:r>
        <w:rPr>
          <w:sz w:val="24"/>
        </w:rPr>
        <w:t>Conclusion</w:t>
      </w:r>
    </w:p>
    <w:p>
      <w:pPr>
        <w:spacing w:after="80"/>
      </w:pPr>
      <w:r>
        <w:rPr>
          <w:b/>
          <w:color w:val="C2962E"/>
        </w:rPr>
        <w:t xml:space="preserve">11  </w:t>
      </w:r>
      <w:r>
        <w:rPr>
          <w:sz w:val="24"/>
        </w:rPr>
        <w:t>References</w:t>
      </w:r>
    </w:p>
    <w:p>
      <w:pPr>
        <w:spacing w:after="80"/>
      </w:pPr>
      <w:r>
        <w:rPr>
          <w:b/>
          <w:color w:val="C2962E"/>
        </w:rPr>
        <w:t xml:space="preserve">12  </w:t>
      </w:r>
      <w:r>
        <w:rPr>
          <w:sz w:val="24"/>
        </w:rPr>
        <w:t>Appendices</w:t>
      </w:r>
    </w:p>
    <w:p>
      <w:pPr>
        <w:spacing w:after="80"/>
      </w:pPr>
      <w:r>
        <w:rPr>
          <w:b/>
          <w:color w:val="C2962E"/>
        </w:rPr>
        <w:t xml:space="preserve">13  </w:t>
      </w:r>
      <w:r>
        <w:rPr>
          <w:sz w:val="24"/>
        </w:rPr>
        <w:t>Declaration</w:t>
      </w:r>
    </w:p>
    <w:p>
      <w:r>
        <w:br w:type="page"/>
      </w:r>
    </w:p>
    <w:p>
      <w:pPr>
        <w:pStyle w:val="Heading1"/>
      </w:pPr>
      <w:r>
        <w:rPr>
          <w:color w:val="C2962E"/>
        </w:rPr>
        <w:t xml:space="preserve">01  </w:t>
      </w:r>
      <w:r>
        <w:t>Introduction</w:t>
      </w:r>
    </w:p>
    <w:p>
      <w:pPr>
        <w:pStyle w:val="Heading2"/>
      </w:pPr>
      <w:r>
        <w:t>1.1 Background</w:t>
      </w:r>
    </w:p>
    <w:p>
      <w:r>
        <w:rPr>
          <w:b w:val="0"/>
          <w:i w:val="0"/>
          <w:sz w:val="22"/>
        </w:rPr>
        <w:t>Every year, thousands of talented athletes go unseen — not because they lack ability, but because they lack a channel. A promising winger training with a small academy in Enugu has no formal way to reach an agent in Lagos, let alone a club scout in Europe. A point guard playing pickup basketball in Accra has no equivalent route into an organised academy at all. An academy with real coaching quality has no way to advertise a vacancy beyond word of mouth. A licensed agent trying to build a legitimate roster has to work through scattered WhatsApp groups and unverifiable claims, with no way to tell a real player profile from a fabricated one, and no way to tell a genuine agent from someone asking a family for money. This is not one academy's problem, and it is not one sport's problem — it is a structural gap in how talent, opportunity, and trust move across grassroots and semi-professional sport, especially outside the handful of markets with mature scouting infrastructure.</w:t>
      </w:r>
    </w:p>
    <w:p>
      <w:r>
        <w:rPr>
          <w:b w:val="0"/>
          <w:i w:val="0"/>
          <w:sz w:val="22"/>
        </w:rPr>
        <w:t>SportBridge is a web platform built to close that gap — for football and basketball together, on shared infrastructure, rather than as two separate products. It began as a football-only platform and was deliberately re-architected during this development cycle into a genuine dual-sport platform: basketball is not a label bolted onto football's data model, it is a fully separate, parallel system — its own registration pathways, its own governing-body fields, its own physically separate database — running underneath the same shared brand, the same shared inbox, and the same shared trust and safety model. A player, academy, agent, or coach chooses their sport once, at registration, and everything from that point on — the fields they see, the roster they build, the jobs they browse — is built for that sport specifically, not adapted from a football-shaped template.</w:t>
      </w:r>
    </w:p>
    <w:p>
      <w:r>
        <w:rPr>
          <w:b w:val="0"/>
          <w:i w:val="0"/>
          <w:sz w:val="22"/>
        </w:rPr>
        <w:t>The platform has been built, hardened, and functionally verified through this development cycle and is fully operational in its current environment; this proposal sets out SportBridge as delivered so far and the features planned for the next development phase.</w:t>
      </w:r>
    </w:p>
    <w:p>
      <w:pPr>
        <w:pStyle w:val="Heading2"/>
      </w:pPr>
      <w:r>
        <w:t>1.2 Project Overview</w:t>
      </w:r>
    </w:p>
    <w:p>
      <w:r>
        <w:rPr>
          <w:b w:val="0"/>
          <w:i w:val="0"/>
          <w:sz w:val="22"/>
        </w:rPr>
        <w:t>SportBridge is a secure, responsive, multi-language web platform serving five distinct account types across two sports: Player (free, self-service), Academy/Club, Agent/Scout, Coach/Manager, and Super Admin. Each role registers separately for football or basketball — eight registration pathways in total — and gets a purpose-built profile, a shared inbox for direct messaging with any other user on the platform, a community feed supporting photos, uploaded video, live-video broadcasts, and scheduled online training sessions, a job board connecting clubs to coaches, and search tools for talent discovery scoped to the player's own sport.</w:t>
      </w:r>
    </w:p>
    <w:p>
      <w:r>
        <w:rPr>
          <w:b w:val="0"/>
          <w:i w:val="0"/>
          <w:sz w:val="22"/>
        </w:rPr>
        <w:t>Trust and safety run through the platform rather than sitting beside it: agents and scouts carry a license number and verifying-body field, a computed trust level built from verification status, rating history, and years of experience, and a public star-rating system any user can contribute to; any user can also submit a non-binding recommendation of a player to an agent for a proposed commission percentage, without the platform ever touching a payment; and a bold, repeated disclaimer — shown at registration and in the site footer — tells every player and family, in plain language, to never send money to an agent or scout to arrange a trial.</w:t>
      </w:r>
    </w:p>
    <w:p>
      <w:r>
        <w:rPr>
          <w:b w:val="0"/>
          <w:i w:val="0"/>
          <w:sz w:val="22"/>
        </w:rPr>
        <w:t>The entire interface is delivered in English, French, Portuguese, Spanish, and Arabic — including full right-to-left layout support for Arabic — so the platform speaks to the regions where the talent gap is widest, in football and in basketball alike.</w:t>
      </w:r>
    </w:p>
    <w:p>
      <w:r>
        <w:rPr>
          <w:b w:val="0"/>
          <w:i w:val="0"/>
          <w:sz w:val="22"/>
        </w:rPr>
        <w:t>For the next development phase, the platform will be extended with AI-assisted player–club matching, a formal verified trial and scouting workflow, a native mobile application with push notifications, true in-platform live-stream playback for training and trial sessions, a structured player performance analytics dashboard, gamified trust and engagement badges, a sustainable subscription tier for professional accounts, and five further languages. Together these additions move SportBridge from a functional dual-sport networking platform into a complete, self-sustaining talent pipeline.</w:t>
      </w:r>
    </w:p>
    <w:p>
      <w:r>
        <w:br w:type="page"/>
      </w:r>
    </w:p>
    <w:p>
      <w:pPr>
        <w:pStyle w:val="Heading1"/>
      </w:pPr>
      <w:r>
        <w:rPr>
          <w:color w:val="C2962E"/>
        </w:rPr>
        <w:t xml:space="preserve">02  </w:t>
      </w:r>
      <w:r>
        <w:t>Problem Statement</w:t>
      </w:r>
    </w:p>
    <w:p>
      <w:r>
        <w:rPr>
          <w:b w:val="0"/>
          <w:i w:val="0"/>
          <w:sz w:val="22"/>
        </w:rPr>
        <w:t>Across grassroots and semi-professional sport, the same structural problems repeat regardless of country — and regardless of whether the sport is football or basketball. SportBridge was scoped around the following, specifically:</w:t>
      </w:r>
    </w:p>
    <w:p>
      <w:pPr>
        <w:pStyle w:val="Heading2"/>
      </w:pPr>
      <w:r>
        <w:t>2.1 Fragmented Global Talent Pipeline, in Two Sports</w:t>
      </w:r>
    </w:p>
    <w:p>
      <w:r>
        <w:rPr>
          <w:b w:val="0"/>
          <w:i w:val="0"/>
          <w:sz w:val="22"/>
        </w:rPr>
        <w:t>Outside a small number of well-scouted markets, talented players in both football and basketball have no formal route to an academy, agent, or club. Discovery depends on luck, geography, and personal connections rather than merit, and basketball talent in particular has even less dedicated infrastructure than football does.</w:t>
      </w:r>
    </w:p>
    <w:p>
      <w:pPr>
        <w:pStyle w:val="Heading2"/>
      </w:pPr>
      <w:r>
        <w:t>2.2 Administrative Burden for Academies and Agents</w:t>
      </w:r>
    </w:p>
    <w:p>
      <w:r>
        <w:rPr>
          <w:b w:val="0"/>
          <w:i w:val="0"/>
          <w:sz w:val="22"/>
        </w:rPr>
        <w:t>Academies and agents manage recruitment through spreadsheets, phone contacts, and WhatsApp groups. There is no shared system for tracking who has been contacted, what stage a conversation is at, or which credentials — a FIFA-style license, a FIBA-recognised certification — have actually been checked.</w:t>
      </w:r>
    </w:p>
    <w:p>
      <w:pPr>
        <w:pStyle w:val="Heading2"/>
      </w:pPr>
      <w:r>
        <w:t>2.3 Limited Player Visibility and Self-Promotion Tools</w:t>
      </w:r>
    </w:p>
    <w:p>
      <w:r>
        <w:rPr>
          <w:b w:val="0"/>
          <w:i w:val="0"/>
          <w:sz w:val="22"/>
        </w:rPr>
        <w:t>A player rarely has anywhere to put a CV, highlight video, club history, and achievements in one place that a stranger — an agent, a scout, a club — can credibly view. Without that, a player's only “profile” is whatever gets forwarded informally.</w:t>
      </w:r>
    </w:p>
    <w:p>
      <w:pPr>
        <w:pStyle w:val="Heading2"/>
      </w:pPr>
      <w:r>
        <w:t>2.4 Agent and Scout Verification and Safety Gaps</w:t>
      </w:r>
    </w:p>
    <w:p>
      <w:r>
        <w:rPr>
          <w:b w:val="0"/>
          <w:i w:val="0"/>
          <w:sz w:val="22"/>
        </w:rPr>
        <w:t>Because recruitment happens off-platform, there is no way for a player or family to confirm that someone claiming to be a licensed agent actually is one, which region and clubs they genuinely represent, or whether other players have had a good experience with them. This exposes players — many of them minors — to real risk, including the well-documented pattern of fraudulent “agents” demanding upfront payment for a trial that never materialises.</w:t>
      </w:r>
    </w:p>
    <w:p>
      <w:pPr>
        <w:pStyle w:val="Heading2"/>
      </w:pPr>
      <w:r>
        <w:t>2.5 Coaching Job Market Inefficiency</w:t>
      </w:r>
    </w:p>
    <w:p>
      <w:r>
        <w:rPr>
          <w:b w:val="0"/>
          <w:i w:val="0"/>
          <w:sz w:val="22"/>
        </w:rPr>
        <w:t>Coaching vacancies — in football and basketball alike — circulate informally and rarely reach the widest possible pool of qualified candidates. Academies default to whoever they already know, rather than whoever is best qualified.</w:t>
      </w:r>
    </w:p>
    <w:p>
      <w:pPr>
        <w:pStyle w:val="Heading2"/>
      </w:pPr>
      <w:r>
        <w:t>2.6 Communication Silos</w:t>
      </w:r>
    </w:p>
    <w:p>
      <w:r>
        <w:rPr>
          <w:b w:val="0"/>
          <w:i w:val="0"/>
          <w:sz w:val="22"/>
        </w:rPr>
        <w:t>Recruitment conversations are scattered across phone calls, SMS, and multiple messaging apps with no shared record, no moderation, and no way for a platform operator to intervene if something goes wrong.</w:t>
      </w:r>
    </w:p>
    <w:p>
      <w:pPr>
        <w:pStyle w:val="Heading2"/>
      </w:pPr>
      <w:r>
        <w:t>2.7 Language Barriers</w:t>
      </w:r>
    </w:p>
    <w:p>
      <w:r>
        <w:rPr>
          <w:b w:val="0"/>
          <w:i w:val="0"/>
          <w:sz w:val="22"/>
        </w:rPr>
        <w:t>Most recruitment tools assume English. That excludes large, sport-rich populations across Francophone West and Central Africa, Lusophone Africa, Hispanophone Latin America, and Arabic-speaking North Africa and the Gulf — precisely the regions with some of the deepest, least-scouted talent pools in both football and basketball.</w:t>
      </w:r>
    </w:p>
    <w:p>
      <w:pPr>
        <w:pStyle w:val="Heading2"/>
      </w:pPr>
      <w:r>
        <w:t>2.8 Trust and Safety Concerns</w:t>
      </w:r>
    </w:p>
    <w:p>
      <w:r>
        <w:rPr>
          <w:b w:val="0"/>
          <w:i w:val="0"/>
          <w:sz w:val="22"/>
        </w:rPr>
        <w:t>An open platform that connects players — some of them minors — directly with adults acting as agents, scouts, and coaches carries real safeguarding risk. Most existing tools have no moderation model, no account-suspension workflow, no agent verification or rating system, and no consent handling at all.</w:t>
      </w:r>
    </w:p>
    <w:p>
      <w:r>
        <w:br w:type="page"/>
      </w:r>
    </w:p>
    <w:p>
      <w:pPr>
        <w:pStyle w:val="Heading1"/>
      </w:pPr>
      <w:r>
        <w:rPr>
          <w:color w:val="C2962E"/>
        </w:rPr>
        <w:t xml:space="preserve">03  </w:t>
      </w:r>
      <w:r>
        <w:t>Proposed Solution</w:t>
      </w:r>
    </w:p>
    <w:p>
      <w:r>
        <w:rPr>
          <w:b w:val="0"/>
          <w:i w:val="0"/>
          <w:sz w:val="22"/>
        </w:rPr>
        <w:t>SportBridge addresses each of the problems above directly. The platform is fully built and operating in its current development environment, with a further phase of features scoped below.</w:t>
      </w:r>
    </w:p>
    <w:p>
      <w:pPr>
        <w:pStyle w:val="Heading2"/>
      </w:pPr>
      <w:r>
        <w:t>3.1 Core Platform (Already Developed)</w:t>
      </w:r>
    </w:p>
    <w:p>
      <w:pPr>
        <w:pStyle w:val="Heading3"/>
      </w:pPr>
      <w:r>
        <w:t>3.1.1 A Genuine Dual-Sport Architecture, Not a Sport Column</w:t>
      </w:r>
    </w:p>
    <w:p>
      <w:r>
        <w:rPr>
          <w:b w:val="0"/>
          <w:i w:val="0"/>
          <w:sz w:val="22"/>
        </w:rPr>
        <w:t>Rather than adding a single “sport” field to one shared set of tables, football and basketball data live in two physically separate MySQL databases behind one Laravel application. Football's players, teams, coaching staff, agent rosters, and job postings live in the platform's original database; basketball's equivalent records live in a fully independent database with its own tables and its own identifier sequence. Only the handful of things that are genuinely shared across both sports — a user's login, an academy that happens to run both a football and a basketball programme, the direct-messaging inbox, and the community feed — stay in one place, and every cross-database reference is resolved deliberately by the application rather than assumed. This was a significantly more demanding engineering decision than a shared-table design would have been, and it was made specifically so that basketball is a first-class citizen of the platform rather than a football feature with a different label.</w:t>
      </w:r>
    </w:p>
    <w:p>
      <w:pPr>
        <w:pStyle w:val="Heading3"/>
      </w:pPr>
      <w:r>
        <w:t>3.1.2 Eight Sport-Specific Registration Pathways</w:t>
      </w:r>
    </w:p>
    <w:p>
      <w:r>
        <w:rPr>
          <w:b w:val="0"/>
          <w:i w:val="0"/>
          <w:sz w:val="22"/>
        </w:rPr>
        <w:t>Academies, agents, coaches, and players each register on a page built for their sport specifically — eight pathways in total — rather than one shared form with fields toggled by JavaScript. A football academy registering sees a FIFA Connect ID and FIFA TMS account field, reflecting FIFA's real club and player registration platform; a basketball academy sees a FIBA MAP ID and FIBA MAP account field instead, reflecting FIBA's own Management and Administration Platform — the actual basketball equivalent, researched and matched to its real-world counterpart rather than invented. Every credential field of this kind is clearly marked as self-reported and not independently verified by the platform. Registration remains free and immediate for every role, with no administrative approval bottleneck standing between sign-up and first use — the single biggest lever for adoption in a platform whose entire value depends on having players on it from day one.</w:t>
      </w:r>
    </w:p>
    <w:p>
      <w:pPr>
        <w:pStyle w:val="Heading3"/>
      </w:pPr>
      <w:r>
        <w:t>3.1.3 Sport-Accurate Positions, Coaching Roles, and Physiques</w:t>
      </w:r>
    </w:p>
    <w:p>
      <w:r>
        <w:rPr>
          <w:b w:val="0"/>
          <w:i w:val="0"/>
          <w:sz w:val="22"/>
        </w:rPr>
        <w:t>Basketball is not football with different labels: player positions (Point Guard, Shooting Guard, Small Forward, Power Forward, Centre), coaching credentials (FIBA Coaching License, USA Basketball Coach License, NCAA Coaching Certification, National Federation Coaching License), and coaching roles (Player Development Coach and Shooting Coach, in place of football's Goalkeeper Coach) were independently researched and built to reflect how basketball organisations actually describe these roles, not adapted from football's terminology.</w:t>
      </w:r>
    </w:p>
    <w:p>
      <w:pPr>
        <w:pStyle w:val="Heading3"/>
      </w:pPr>
      <w:r>
        <w:t>3.1.4 Agent and Scout Trust, Licensing, and Rating</w:t>
      </w:r>
    </w:p>
    <w:p>
      <w:r>
        <w:rPr>
          <w:b w:val="0"/>
          <w:i w:val="0"/>
          <w:sz w:val="22"/>
        </w:rPr>
        <w:t>Every agent and scout profile carries a license number and a verifying-body field, and a computed trust level — New, Bronze, Silver, Gold, or Verified Professional — built from whether an administrator has verified them, how many ratings they have received and at what average score, and how many years of experience they report. Any active user can leave a 1–5 star rating with a comment on an agent's public profile, and any active user can submit a non-binding recommendation of a player to an agent, proposing a commission percentage for the introduction — an explicitly informational record, not a payment: SportBridge does not process, hold, or guarantee any money changing hands between users.</w:t>
      </w:r>
    </w:p>
    <w:p>
      <w:pPr>
        <w:pStyle w:val="Heading3"/>
      </w:pPr>
      <w:r>
        <w:t>3.1.5 A Repeated, Unmissable Money-Safety Disclaimer</w:t>
      </w:r>
    </w:p>
    <w:p>
      <w:r>
        <w:rPr>
          <w:b w:val="0"/>
          <w:i w:val="0"/>
          <w:sz w:val="22"/>
        </w:rPr>
        <w:t>A bold, plain-language warning — never send money, fees, or payment of any kind to an agent or scout to arrange a trial, tryout, or introduction — is shown directly on the player registration form and repeated in the site footer on every page. This directly answers the safeguarding gap identified in Section 2.8 and 2.4: it does not rely on a family finding a buried terms-of-service clause, it is placed exactly where a vulnerable user is about to act.</w:t>
      </w:r>
    </w:p>
    <w:p>
      <w:pPr>
        <w:pStyle w:val="Heading3"/>
      </w:pPr>
      <w:r>
        <w:t>3.1.6 Role-Specific Public Profiles</w:t>
      </w:r>
    </w:p>
    <w:p>
      <w:r>
        <w:rPr>
          <w:b w:val="0"/>
          <w:i w:val="0"/>
          <w:sz w:val="22"/>
        </w:rPr>
        <w:t>Every account type has a public-facing profile page, visible even to signed-out visitors, so a link to a player or academy can be shared directly with a scout or sponsor. Profiles are automatically hidden from public and search views the moment an account is suspended or removed by an administrator, so a de-platformed account cannot continue to be discoverable. Every profile type also carries an optional LinkedIn field, giving agents, coaches, academies, and players a way to connect their existing professional identity to their SportBridge profile.</w:t>
      </w:r>
    </w:p>
    <w:p>
      <w:pPr>
        <w:pStyle w:val="Heading3"/>
      </w:pPr>
      <w:r>
        <w:t>3.1.7 Open Messaging Inbox</w:t>
      </w:r>
    </w:p>
    <w:p>
      <w:r>
        <w:rPr>
          <w:b w:val="0"/>
          <w:i w:val="0"/>
          <w:sz w:val="22"/>
        </w:rPr>
        <w:t>Any user can message any other user directly through a built-in inbox — a player can be reached by an agent, an academy can message a coach about a vacancy — without either party needing to exchange personal phone numbers or email addresses first.</w:t>
      </w:r>
    </w:p>
    <w:p>
      <w:pPr>
        <w:pStyle w:val="Heading3"/>
      </w:pPr>
      <w:r>
        <w:t>3.1.8 Community Feed: Photos, Video, Live Video, and Live Training</w:t>
      </w:r>
    </w:p>
    <w:p>
      <w:r>
        <w:rPr>
          <w:b w:val="0"/>
          <w:i w:val="0"/>
          <w:sz w:val="22"/>
        </w:rPr>
        <w:t>Every account type can post to a shared community feed — text updates, photos, uploaded video, or embedded YouTube clips, up to four media items per post — with likes, comments, and pinning. Two feed-native capabilities set it apart from a standard social feed: any user can flag a post as a live video, attaching a link viewers can join right now; and, separately, any user can host an online training session, attaching a scheduled date, time, and join link, which renders feed-wide as a highlighted “Training Session” card with a one-click join button. Together they turn the feed into a live coaching and broadcast channel rather than a static noticeboard.</w:t>
      </w:r>
    </w:p>
    <w:p>
      <w:pPr>
        <w:pStyle w:val="Heading3"/>
      </w:pPr>
      <w:r>
        <w:t>3.1.9 Job Board, Scoped by Sport</w:t>
      </w:r>
    </w:p>
    <w:p>
      <w:r>
        <w:rPr>
          <w:b w:val="0"/>
          <w:i w:val="0"/>
          <w:sz w:val="22"/>
        </w:rPr>
        <w:t>Academies and clubs post coaching vacancies for their sport; coaches browse and apply directly through the platform, with applications tracked against each posting and matched to the coach's own sport — replacing informal, word-of-mouth hiring with a searchable, shared listing.</w:t>
      </w:r>
    </w:p>
    <w:p>
      <w:pPr>
        <w:pStyle w:val="Heading3"/>
      </w:pPr>
      <w:r>
        <w:t>3.1.10 Search and Discovery, Scoped by Sport</w:t>
      </w:r>
    </w:p>
    <w:p>
      <w:r>
        <w:rPr>
          <w:b w:val="0"/>
          <w:i w:val="0"/>
          <w:sz w:val="22"/>
        </w:rPr>
        <w:t>Agents and academies can search and filter player profiles — by position, age, nationality, and physical attributes appropriate to the sport — to identify talent that matches what they are looking for, rather than relying entirely on inbound contact. A sport switcher lets any signed-in or anonymous visitor move between football, basketball, or a combined view anywhere search, jobs, or the feed are shown.</w:t>
      </w:r>
    </w:p>
    <w:p>
      <w:pPr>
        <w:pStyle w:val="Heading3"/>
      </w:pPr>
      <w:r>
        <w:t>3.1.11 Administrative Moderation Dashboard</w:t>
      </w:r>
    </w:p>
    <w:p>
      <w:r>
        <w:rPr>
          <w:b w:val="0"/>
          <w:i w:val="0"/>
          <w:sz w:val="22"/>
        </w:rPr>
        <w:t>Super Admins can suspend, restore, or permanently remove any account on the platform, moderate feed content, and oversee every registration across both sports. The moderation system carries built-in safeguards: an administrator cannot suspend or delete their own account, and the platform will not allow the last remaining Super Admin to be removed — protecting the platform from being accidentally locked out of its own control panel.</w:t>
      </w:r>
    </w:p>
    <w:p>
      <w:pPr>
        <w:pStyle w:val="Heading3"/>
      </w:pPr>
      <w:r>
        <w:t>3.1.12 Security Hardening</w:t>
      </w:r>
    </w:p>
    <w:p>
      <w:r>
        <w:rPr>
          <w:b w:val="0"/>
          <w:i w:val="0"/>
          <w:sz w:val="22"/>
        </w:rPr>
        <w:t>Every page is served under a Content-Security-Policy with a fresh cryptographic nonce issued per request, so no inline script can execute without it — closing off a major class of cross-site scripting attack without resorting to a blanket unsafe-inline exception. This sits alongside a full security-header suite (HSTS, X-Frame-Options, X-Content-Type-Options), tiered rate limiting on login, registration, messaging, and agent-rating routes specifically, bcrypt password hashing under a strong complexity policy, CSRF protection on every form, and HTTP-only session cookies. The dual-database architecture adds a further, structural layer of protection on top: every action that could cross sport boundaries — an agent watchlisting a player, a coach applying to a job — is explicitly checked so a football-registered agent cannot act on basketball data or vice versa, even by a mistyped or manipulated request.</w:t>
      </w:r>
    </w:p>
    <w:p>
      <w:pPr>
        <w:pStyle w:val="Heading3"/>
      </w:pPr>
      <w:r>
        <w:t>3.1.13 Full Internationalisation</w:t>
      </w:r>
    </w:p>
    <w:p>
      <w:r>
        <w:rPr>
          <w:b w:val="0"/>
          <w:i w:val="0"/>
          <w:sz w:val="22"/>
        </w:rPr>
        <w:t>The complete interface — not just marketing copy — is translated across English, French, Portuguese, Spanish, and Arabic, with automatic right-to-left mirroring for Arabic layouts, so the reading direction, not just the words, is correct for Arabic-speaking users. The translation architecture was built to extend to further locales without structural change.</w:t>
      </w:r>
    </w:p>
    <w:p>
      <w:pPr>
        <w:pStyle w:val="Heading3"/>
      </w:pPr>
      <w:r>
        <w:t>3.1.14 Responsive, Theme-Aware Interface</w:t>
      </w:r>
    </w:p>
    <w:p>
      <w:r>
        <w:rPr>
          <w:b w:val="0"/>
          <w:i w:val="0"/>
          <w:sz w:val="22"/>
        </w:rPr>
        <w:t>A navy-and-gold visual identity built around real sport photography, with a full light and dark mode, a live world-clock footer widget spanning five major time zones, and a fully responsive Bootstrap 5.3 layout that holds up from a phone screen to a desktop monitor across every page — including the eight sport-specific registration forms and every role dashboard.</w:t>
      </w:r>
    </w:p>
    <w:p>
      <w:pPr>
        <w:pStyle w:val="Heading2"/>
      </w:pPr>
      <w:r>
        <w:t>3.2 New Features for the Next Development Phase</w:t>
      </w:r>
    </w:p>
    <w:p>
      <w:r>
        <w:rPr>
          <w:b w:val="0"/>
          <w:i w:val="0"/>
          <w:sz w:val="22"/>
        </w:rPr>
        <w:t>The following features are scoped for the next phase of SportBridge's development:</w:t>
      </w:r>
    </w:p>
    <w:p>
      <w:pPr>
        <w:pStyle w:val="Heading3"/>
      </w:pPr>
      <w:r>
        <w:t>3.2.1 AI-Assisted Player–Club Matching</w:t>
      </w:r>
    </w:p>
    <w:p>
      <w:r>
        <w:rPr>
          <w:b w:val="0"/>
          <w:i w:val="0"/>
          <w:sz w:val="22"/>
        </w:rPr>
        <w:t>How it works: A recommendation engine scores player profiles against an academy or agent's stated interests — sport, position, age range, region, and recent activity — and surfaces a ranked shortlist instead of requiring a manual search every time.</w:t>
      </w:r>
    </w:p>
    <w:p>
      <w:r>
        <w:rPr>
          <w:b w:val="0"/>
          <w:i w:val="0"/>
          <w:sz w:val="22"/>
        </w:rPr>
        <w:t>Why it matters: It surfaces relevant players to the people looking for them without either side having to do the searching, and it rewards players who keep their profile current.</w:t>
      </w:r>
    </w:p>
    <w:p>
      <w:pPr>
        <w:pStyle w:val="Heading3"/>
      </w:pPr>
      <w:r>
        <w:t>3.2.2 Verified Trial and Scouting Workflow</w:t>
      </w:r>
    </w:p>
    <w:p>
      <w:r>
        <w:rPr>
          <w:b w:val="0"/>
          <w:i w:val="0"/>
          <w:sz w:val="22"/>
        </w:rPr>
        <w:t>How it works: A formal request-accept-decline flow replaces today's informal, message-based approach to trials — an agent or academy sends a structured trial request with a proposed date, the player or guardian accepts or declines, and the outcome is recorded.</w:t>
      </w:r>
    </w:p>
    <w:p>
      <w:r>
        <w:rPr>
          <w:b w:val="0"/>
          <w:i w:val="0"/>
          <w:sz w:val="22"/>
        </w:rPr>
        <w:t>Why it matters: It gives both sides a clear, auditable record of scouting activity instead of a conversation that can be denied or forgotten, and it is the natural foundation for reputation signals beyond today's agent-rating system.</w:t>
      </w:r>
    </w:p>
    <w:p>
      <w:pPr>
        <w:pStyle w:val="Heading3"/>
      </w:pPr>
      <w:r>
        <w:t>3.2.3 Native Mobile Application with Push Notifications</w:t>
      </w:r>
    </w:p>
    <w:p>
      <w:r>
        <w:rPr>
          <w:b w:val="0"/>
          <w:i w:val="0"/>
          <w:sz w:val="22"/>
        </w:rPr>
        <w:t>How it works: A React Native application mirrors the web platform's dashboard, messaging, feed, and job board for both sports, authenticating with the same account, and pushes notifications for new messages, job matches, and upcoming live or training sessions.</w:t>
      </w:r>
    </w:p>
    <w:p>
      <w:r>
        <w:rPr>
          <w:b w:val="0"/>
          <w:i w:val="0"/>
          <w:sz w:val="22"/>
        </w:rPr>
        <w:t>Why it matters: Across the platform's target regions, mobile is the primary — often the only — way people access the internet; a push notification reaches a player far more reliably than an email they may check once a week.</w:t>
      </w:r>
    </w:p>
    <w:p>
      <w:pPr>
        <w:pStyle w:val="Heading3"/>
      </w:pPr>
      <w:r>
        <w:t>3.2.4 True In-Platform Live-Stream Playback</w:t>
      </w:r>
    </w:p>
    <w:p>
      <w:r>
        <w:rPr>
          <w:b w:val="0"/>
          <w:i w:val="0"/>
          <w:sz w:val="22"/>
        </w:rPr>
        <w:t>How it works: Today's feed-native live-video and training posts share a link out to wherever the broadcast is hosted; this phase adds managed YouTube Live integration so a stream can be started, watched, and archived without leaving SportBridge.</w:t>
      </w:r>
    </w:p>
    <w:p>
      <w:r>
        <w:rPr>
          <w:b w:val="0"/>
          <w:i w:val="0"/>
          <w:sz w:val="22"/>
        </w:rPr>
        <w:t>Why it matters: It lets an agent evaluate a player without travelling, and a family in another city watch their child train, entirely inside the platform they already trust.</w:t>
      </w:r>
    </w:p>
    <w:p>
      <w:pPr>
        <w:pStyle w:val="Heading3"/>
      </w:pPr>
      <w:r>
        <w:t>3.2.5 Player Performance Analytics Dashboard</w:t>
      </w:r>
    </w:p>
    <w:p>
      <w:r>
        <w:rPr>
          <w:b w:val="0"/>
          <w:i w:val="0"/>
          <w:sz w:val="22"/>
        </w:rPr>
        <w:t>How it works: Coaches enter structured ratings for players after sessions — technical, physical, and tactical metrics appropriate to the sport — which build into a visualised progress chart over time, instead of the free-text profile the platform offers today.</w:t>
      </w:r>
    </w:p>
    <w:p>
      <w:r>
        <w:rPr>
          <w:b w:val="0"/>
          <w:i w:val="0"/>
          <w:sz w:val="22"/>
        </w:rPr>
        <w:t>Why it matters: It turns a coach's verbal feedback into a durable, comparable record a player can show an agent as evidence of development, not just a claim.</w:t>
      </w:r>
    </w:p>
    <w:p>
      <w:pPr>
        <w:pStyle w:val="Heading3"/>
      </w:pPr>
      <w:r>
        <w:t>3.2.6 Gamification and Extended Trust Badges</w:t>
      </w:r>
    </w:p>
    <w:p>
      <w:r>
        <w:rPr>
          <w:b w:val="0"/>
          <w:i w:val="0"/>
          <w:sz w:val="22"/>
        </w:rPr>
        <w:t>How it works: Profile-completion badges and activity streaks are added on top of today's agent verification badge and computed trust level, giving every role — not just agents — a visible signal of an active, credible profile.</w:t>
      </w:r>
    </w:p>
    <w:p>
      <w:r>
        <w:rPr>
          <w:b w:val="0"/>
          <w:i w:val="0"/>
          <w:sz w:val="22"/>
        </w:rPr>
        <w:t>Why it matters: It gives players and families a broader, at-a-glance trust signal across the whole platform, and gives users a reason to keep their profile current rather than abandon it after registration.</w:t>
      </w:r>
    </w:p>
    <w:p>
      <w:pPr>
        <w:pStyle w:val="Heading3"/>
      </w:pPr>
      <w:r>
        <w:t>3.2.7 Subscription Tier for Professional Accounts</w:t>
      </w:r>
    </w:p>
    <w:p>
      <w:r>
        <w:rPr>
          <w:b w:val="0"/>
          <w:i w:val="0"/>
          <w:sz w:val="22"/>
        </w:rPr>
        <w:t>How it works: Agents and academies can opt into a paid tier, billed to the platform itself, unlocking advanced search filters, priority placement in messaging, and boosted profile visibility, while player accounts remain free permanently. This is entirely separate from, and does not change, the platform's existing rule that it never processes payments between users.</w:t>
      </w:r>
    </w:p>
    <w:p>
      <w:r>
        <w:rPr>
          <w:b w:val="0"/>
          <w:i w:val="0"/>
          <w:sz w:val="22"/>
        </w:rPr>
        <w:t>Why it matters: It gives the platform a sustainable revenue model without ever charging the players it exists to help — the same asymmetry that makes recruitment and job-search platforms viable elsewhere.</w:t>
      </w:r>
    </w:p>
    <w:p>
      <w:pPr>
        <w:pStyle w:val="Heading3"/>
      </w:pPr>
      <w:r>
        <w:t>3.2.8 Five Further Languages</w:t>
      </w:r>
    </w:p>
    <w:p>
      <w:r>
        <w:rPr>
          <w:b w:val="0"/>
          <w:i w:val="0"/>
          <w:sz w:val="22"/>
        </w:rPr>
        <w:t>How it works: Mandarin, Hindi, Bengali, Russian, and Urdu are added on top of the five languages already live, using the translation architecture already built to scale to additional locales without structural change.</w:t>
      </w:r>
    </w:p>
    <w:p>
      <w:r>
        <w:rPr>
          <w:b w:val="0"/>
          <w:i w:val="0"/>
          <w:sz w:val="22"/>
        </w:rPr>
        <w:t>Why it matters: Together with the five languages already shipped, this brings SportBridge to ten of the world's most-spoken languages — genuinely global reach, not a token gesture.</w:t>
      </w:r>
    </w:p>
    <w:p>
      <w:r>
        <w:br w:type="page"/>
      </w:r>
    </w:p>
    <w:p>
      <w:pPr>
        <w:pStyle w:val="Heading1"/>
      </w:pPr>
      <w:r>
        <w:rPr>
          <w:color w:val="C2962E"/>
        </w:rPr>
        <w:t xml:space="preserve">04  </w:t>
      </w:r>
      <w:r>
        <w:t>Novelty and Originality</w:t>
      </w:r>
    </w:p>
    <w:p>
      <w:pPr>
        <w:pStyle w:val="Heading2"/>
      </w:pPr>
      <w:r>
        <w:t>4.1 A Platform, Not a Single Academy's Website</w:t>
      </w:r>
    </w:p>
    <w:p>
      <w:r>
        <w:rPr>
          <w:b w:val="0"/>
          <w:i w:val="0"/>
          <w:sz w:val="22"/>
        </w:rPr>
        <w:t>Most sport-recruitment platforms are built for one organisation — a single club or academy showcasing itself to the outside world. SportBridge inverts that: it is neutral, shared infrastructure connecting many academies, many agents, many coaches, and any number of independent players, none of whom needs to already have a relationship with the others to find each other.</w:t>
      </w:r>
    </w:p>
    <w:p>
      <w:pPr>
        <w:pStyle w:val="Heading2"/>
      </w:pPr>
      <w:r>
        <w:t>4.2 Two Sports, Genuinely Separated, Under One Brand</w:t>
      </w:r>
    </w:p>
    <w:p>
      <w:r>
        <w:rPr>
          <w:b w:val="0"/>
          <w:i w:val="0"/>
          <w:sz w:val="22"/>
        </w:rPr>
        <w:t>Most platforms that claim to support “multiple sports” do so by adding a category label to one shared data model. SportBridge goes further: football and basketball data are held in physically separate databases, each with its own registration flow, its own governing-body fields, its own position and role vocabulary, and its own independent record of every team, player, agent, coach, and job posting — while still sharing one login, one inbox, and one feed. This is a materially more demanding architecture than a shared-table design, and it exists specifically so that basketball users get a platform built for basketball, not a football platform wearing a basketball label.</w:t>
      </w:r>
    </w:p>
    <w:p>
      <w:pPr>
        <w:pStyle w:val="Heading2"/>
      </w:pPr>
      <w:r>
        <w:t>4.3 Free, Frictionless Entry for the Player</w:t>
      </w:r>
    </w:p>
    <w:p>
      <w:r>
        <w:rPr>
          <w:b w:val="0"/>
          <w:i w:val="0"/>
          <w:sz w:val="22"/>
        </w:rPr>
        <w:t>The player — the person with the least resources and the most to gain — registers for free and is active immediately, with no approval queue standing between them and a public profile, in either sport. Most comparable platforms either gate players behind an academy's own onboarding or treat them as a secondary audience to paying agents and clubs.</w:t>
      </w:r>
    </w:p>
    <w:p>
      <w:pPr>
        <w:pStyle w:val="Heading2"/>
      </w:pPr>
      <w:r>
        <w:t>4.4 Trust Built Into the Agent Relationship, Not Assumed</w:t>
      </w:r>
    </w:p>
    <w:p>
      <w:r>
        <w:rPr>
          <w:b w:val="0"/>
          <w:i w:val="0"/>
          <w:sz w:val="22"/>
        </w:rPr>
        <w:t>A license number field alone is easy to fake and hard to verify. SportBridge pairs it with a verifying-body field, a public rating system any user can contribute to, and a computed trust level that combines verification, rating history, and experience into one signal a family can actually read at a glance — alongside a recommendation feature that lets any user vouch for a player to an agent without money ever entering the platform.</w:t>
      </w:r>
    </w:p>
    <w:p>
      <w:pPr>
        <w:pStyle w:val="Heading2"/>
      </w:pPr>
      <w:r>
        <w:t>4.5 Live Training as a First-Class Feed Feature</w:t>
      </w:r>
    </w:p>
    <w:p>
      <w:r>
        <w:rPr>
          <w:b w:val="0"/>
          <w:i w:val="0"/>
          <w:sz w:val="22"/>
        </w:rPr>
        <w:t>Rather than treating “live training” as a separate module, SportBridge builds it directly into the community feed that every user already sees, so a scheduled session surfaces alongside ordinary posts with the same visibility and reach — no separate app or calendar to check.</w:t>
      </w:r>
    </w:p>
    <w:p>
      <w:pPr>
        <w:pStyle w:val="Heading2"/>
      </w:pPr>
      <w:r>
        <w:t>4.6 Real Internationalisation, Not a Translated Homepage</w:t>
      </w:r>
    </w:p>
    <w:p>
      <w:r>
        <w:rPr>
          <w:b w:val="0"/>
          <w:i w:val="0"/>
          <w:sz w:val="22"/>
        </w:rPr>
        <w:t>The full interface, not just the landing page, works in English, French, Portuguese, Spanish, and Arabic, with genuine right-to-left layout support for Arabic. Reaching Francophone, Lusophone, Hispanophone, and Arabic-speaking sport markets in their own language, at this depth, is rare among recruitment platforms of any kind.</w:t>
      </w:r>
    </w:p>
    <w:p>
      <w:pPr>
        <w:pStyle w:val="Heading2"/>
      </w:pPr>
      <w:r>
        <w:t>4.7 Security and Moderation Built In from the Start</w:t>
      </w:r>
    </w:p>
    <w:p>
      <w:r>
        <w:rPr>
          <w:b w:val="0"/>
          <w:i w:val="0"/>
          <w:sz w:val="22"/>
        </w:rPr>
        <w:t>A nonce-based Content-Security-Policy, tiered rate limiting, cross-sport action guards, and an administrative moderation system with explicit safeguards against an admin locking themselves out are not retrofits — they are part of the platform as delivered. For a platform whose core function is connecting minors with adults claiming professional credentials, this is not optional polish; it is the foundation the trust model depends on.</w:t>
      </w:r>
    </w:p>
    <w:p>
      <w:pPr>
        <w:pStyle w:val="Heading2"/>
      </w:pPr>
      <w:r>
        <w:t>4.8 One Login, the Whole Pipeline, Either Sport</w:t>
      </w:r>
    </w:p>
    <w:p>
      <w:r>
        <w:rPr>
          <w:b w:val="0"/>
          <w:i w:val="0"/>
          <w:sz w:val="22"/>
        </w:rPr>
        <w:t>Discovery, messaging, job posting, live training, rating, and moderation all live under one account and one login, for football or basketball, rather than being spread across a directory site, a messaging app, and a jobs board that don't talk to each other.</w:t>
      </w:r>
    </w:p>
    <w:p>
      <w:r>
        <w:br w:type="page"/>
      </w:r>
    </w:p>
    <w:p>
      <w:pPr>
        <w:pStyle w:val="Heading1"/>
      </w:pPr>
      <w:r>
        <w:rPr>
          <w:color w:val="C2962E"/>
        </w:rPr>
        <w:t xml:space="preserve">05  </w:t>
      </w:r>
      <w:r>
        <w:t>How Our Solution Improves Upon Existing Solutions</w:t>
      </w:r>
    </w:p>
    <w:p>
      <w:pPr>
        <w:pStyle w:val="Heading2"/>
      </w:pPr>
      <w:r>
        <w:t>5.1 Comparison with Typical Recruitment and Directory Tools</w:t>
      </w:r>
    </w:p>
    <w:p>
      <w:r>
        <w:rPr>
          <w:b w:val="0"/>
          <w:i w:val="0"/>
          <w:sz w:val="22"/>
        </w:rPr>
        <w:t>Most existing sport-recruitment tools fall into one of two categories: a paid, agent-facing directory with no player self-service, or a single-club website with no cross-organisation discovery at all. Nearly all of them serve one sport only, are English-only, offer no live or video-based scouting, provide little to no built-in messaging or agent verification, and disclose little about their security posture.</w:t>
      </w:r>
    </w:p>
    <w:tbl>
      <w:tblPr>
        <w:tblStyle w:val="TableGrid"/>
        <w:tblW w:type="auto" w:w="0"/>
        <w:jc w:val="center"/>
        <w:tblLook w:firstColumn="1" w:firstRow="1" w:lastColumn="0" w:lastRow="0" w:noHBand="0" w:noVBand="1" w:val="04A0"/>
      </w:tblPr>
      <w:tblGrid>
        <w:gridCol w:w="3211"/>
        <w:gridCol w:w="3211"/>
        <w:gridCol w:w="3211"/>
      </w:tblGrid>
      <w:tr>
        <w:tc>
          <w:tcPr>
            <w:tcW w:type="dxa" w:w="2448"/>
            <w:shd w:fill="0B2D4A"/>
          </w:tcPr>
          <w:p>
            <w:r/>
            <w:r>
              <w:rPr>
                <w:b/>
                <w:color w:val="FFFFFF"/>
                <w:sz w:val="21"/>
              </w:rPr>
              <w:t>Capability</w:t>
            </w:r>
          </w:p>
        </w:tc>
        <w:tc>
          <w:tcPr>
            <w:tcW w:type="dxa" w:w="3096"/>
            <w:shd w:fill="0B2D4A"/>
          </w:tcPr>
          <w:p>
            <w:r/>
            <w:r>
              <w:rPr>
                <w:b/>
                <w:color w:val="FFFFFF"/>
                <w:sz w:val="21"/>
              </w:rPr>
              <w:t>Typical Recruitment Tool</w:t>
            </w:r>
          </w:p>
        </w:tc>
        <w:tc>
          <w:tcPr>
            <w:tcW w:type="dxa" w:w="3816"/>
            <w:shd w:fill="0B2D4A"/>
          </w:tcPr>
          <w:p>
            <w:r/>
            <w:r>
              <w:rPr>
                <w:b/>
                <w:color w:val="FFFFFF"/>
                <w:sz w:val="21"/>
              </w:rPr>
              <w:t>SportBridge</w:t>
            </w:r>
          </w:p>
        </w:tc>
      </w:tr>
      <w:tr>
        <w:tc>
          <w:tcPr>
            <w:tcW w:type="dxa" w:w="2448"/>
          </w:tcPr>
          <w:p>
            <w:r/>
            <w:r>
              <w:rPr>
                <w:sz w:val="20"/>
              </w:rPr>
              <w:t>Sports covered</w:t>
            </w:r>
          </w:p>
        </w:tc>
        <w:tc>
          <w:tcPr>
            <w:tcW w:type="dxa" w:w="3096"/>
          </w:tcPr>
          <w:p>
            <w:r/>
            <w:r>
              <w:rPr>
                <w:sz w:val="20"/>
              </w:rPr>
              <w:t>Usually one</w:t>
            </w:r>
          </w:p>
        </w:tc>
        <w:tc>
          <w:tcPr>
            <w:tcW w:type="dxa" w:w="3816"/>
          </w:tcPr>
          <w:p>
            <w:r/>
            <w:r>
              <w:rPr>
                <w:sz w:val="20"/>
              </w:rPr>
              <w:t>Football and basketball, genuinely separate data</w:t>
            </w:r>
          </w:p>
        </w:tc>
      </w:tr>
      <w:tr>
        <w:tc>
          <w:tcPr>
            <w:tcW w:type="dxa" w:w="2448"/>
          </w:tcPr>
          <w:p>
            <w:r/>
            <w:r>
              <w:rPr>
                <w:sz w:val="20"/>
              </w:rPr>
              <w:t>Player access</w:t>
            </w:r>
          </w:p>
        </w:tc>
        <w:tc>
          <w:tcPr>
            <w:tcW w:type="dxa" w:w="3096"/>
          </w:tcPr>
          <w:p>
            <w:r/>
            <w:r>
              <w:rPr>
                <w:sz w:val="20"/>
              </w:rPr>
              <w:t>Often paid, or gated behind a club</w:t>
            </w:r>
          </w:p>
        </w:tc>
        <w:tc>
          <w:tcPr>
            <w:tcW w:type="dxa" w:w="3816"/>
          </w:tcPr>
          <w:p>
            <w:r/>
            <w:r>
              <w:rPr>
                <w:sz w:val="20"/>
              </w:rPr>
              <w:t>Free, self-service, active immediately</w:t>
            </w:r>
          </w:p>
        </w:tc>
      </w:tr>
      <w:tr>
        <w:tc>
          <w:tcPr>
            <w:tcW w:type="dxa" w:w="2448"/>
          </w:tcPr>
          <w:p>
            <w:r/>
            <w:r>
              <w:rPr>
                <w:sz w:val="20"/>
              </w:rPr>
              <w:t>Roles served</w:t>
            </w:r>
          </w:p>
        </w:tc>
        <w:tc>
          <w:tcPr>
            <w:tcW w:type="dxa" w:w="3096"/>
          </w:tcPr>
          <w:p>
            <w:r/>
            <w:r>
              <w:rPr>
                <w:sz w:val="20"/>
              </w:rPr>
              <w:t>Usually one or two</w:t>
            </w:r>
          </w:p>
        </w:tc>
        <w:tc>
          <w:tcPr>
            <w:tcW w:type="dxa" w:w="3816"/>
          </w:tcPr>
          <w:p>
            <w:r/>
            <w:r>
              <w:rPr>
                <w:sz w:val="20"/>
              </w:rPr>
              <w:t>Five, each with a dedicated profile</w:t>
            </w:r>
          </w:p>
        </w:tc>
      </w:tr>
      <w:tr>
        <w:tc>
          <w:tcPr>
            <w:tcW w:type="dxa" w:w="2448"/>
          </w:tcPr>
          <w:p>
            <w:r/>
            <w:r>
              <w:rPr>
                <w:sz w:val="20"/>
              </w:rPr>
              <w:t>Registration</w:t>
            </w:r>
          </w:p>
        </w:tc>
        <w:tc>
          <w:tcPr>
            <w:tcW w:type="dxa" w:w="3096"/>
          </w:tcPr>
          <w:p>
            <w:r/>
            <w:r>
              <w:rPr>
                <w:sz w:val="20"/>
              </w:rPr>
              <w:t>One generic form</w:t>
            </w:r>
          </w:p>
        </w:tc>
        <w:tc>
          <w:tcPr>
            <w:tcW w:type="dxa" w:w="3816"/>
          </w:tcPr>
          <w:p>
            <w:r/>
            <w:r>
              <w:rPr>
                <w:sz w:val="20"/>
              </w:rPr>
              <w:t>Eight sport-specific pathways</w:t>
            </w:r>
          </w:p>
        </w:tc>
      </w:tr>
      <w:tr>
        <w:tc>
          <w:tcPr>
            <w:tcW w:type="dxa" w:w="2448"/>
          </w:tcPr>
          <w:p>
            <w:r/>
            <w:r>
              <w:rPr>
                <w:sz w:val="20"/>
              </w:rPr>
              <w:t>Agent trust</w:t>
            </w:r>
          </w:p>
        </w:tc>
        <w:tc>
          <w:tcPr>
            <w:tcW w:type="dxa" w:w="3096"/>
          </w:tcPr>
          <w:p>
            <w:r/>
            <w:r>
              <w:rPr>
                <w:sz w:val="20"/>
              </w:rPr>
              <w:t>Unverified claim, if shown at all</w:t>
            </w:r>
          </w:p>
        </w:tc>
        <w:tc>
          <w:tcPr>
            <w:tcW w:type="dxa" w:w="3816"/>
          </w:tcPr>
          <w:p>
            <w:r/>
            <w:r>
              <w:rPr>
                <w:sz w:val="20"/>
              </w:rPr>
              <w:t>License + verifying body + rating + computed trust level</w:t>
            </w:r>
          </w:p>
        </w:tc>
      </w:tr>
      <w:tr>
        <w:tc>
          <w:tcPr>
            <w:tcW w:type="dxa" w:w="2448"/>
          </w:tcPr>
          <w:p>
            <w:r/>
            <w:r>
              <w:rPr>
                <w:sz w:val="20"/>
              </w:rPr>
              <w:t>Messaging</w:t>
            </w:r>
          </w:p>
        </w:tc>
        <w:tc>
          <w:tcPr>
            <w:tcW w:type="dxa" w:w="3096"/>
          </w:tcPr>
          <w:p>
            <w:r/>
            <w:r>
              <w:rPr>
                <w:sz w:val="20"/>
              </w:rPr>
              <w:t>Off-platform (phone, WhatsApp)</w:t>
            </w:r>
          </w:p>
        </w:tc>
        <w:tc>
          <w:tcPr>
            <w:tcW w:type="dxa" w:w="3816"/>
          </w:tcPr>
          <w:p>
            <w:r/>
            <w:r>
              <w:rPr>
                <w:sz w:val="20"/>
              </w:rPr>
              <w:t>Built-in inbox between any two users</w:t>
            </w:r>
          </w:p>
        </w:tc>
      </w:tr>
      <w:tr>
        <w:tc>
          <w:tcPr>
            <w:tcW w:type="dxa" w:w="2448"/>
          </w:tcPr>
          <w:p>
            <w:r/>
            <w:r>
              <w:rPr>
                <w:sz w:val="20"/>
              </w:rPr>
              <w:t>Live sessions</w:t>
            </w:r>
          </w:p>
        </w:tc>
        <w:tc>
          <w:tcPr>
            <w:tcW w:type="dxa" w:w="3096"/>
          </w:tcPr>
          <w:p>
            <w:r/>
            <w:r>
              <w:rPr>
                <w:sz w:val="20"/>
              </w:rPr>
              <w:t>Not offered</w:t>
            </w:r>
          </w:p>
        </w:tc>
        <w:tc>
          <w:tcPr>
            <w:tcW w:type="dxa" w:w="3816"/>
          </w:tcPr>
          <w:p>
            <w:r/>
            <w:r>
              <w:rPr>
                <w:sz w:val="20"/>
              </w:rPr>
              <w:t>Feed-native live video and training hosting</w:t>
            </w:r>
          </w:p>
        </w:tc>
      </w:tr>
      <w:tr>
        <w:tc>
          <w:tcPr>
            <w:tcW w:type="dxa" w:w="2448"/>
          </w:tcPr>
          <w:p>
            <w:r/>
            <w:r>
              <w:rPr>
                <w:sz w:val="20"/>
              </w:rPr>
              <w:t>Languages</w:t>
            </w:r>
          </w:p>
        </w:tc>
        <w:tc>
          <w:tcPr>
            <w:tcW w:type="dxa" w:w="3096"/>
          </w:tcPr>
          <w:p>
            <w:r/>
            <w:r>
              <w:rPr>
                <w:sz w:val="20"/>
              </w:rPr>
              <w:t>English only, typically</w:t>
            </w:r>
          </w:p>
        </w:tc>
        <w:tc>
          <w:tcPr>
            <w:tcW w:type="dxa" w:w="3816"/>
          </w:tcPr>
          <w:p>
            <w:r/>
            <w:r>
              <w:rPr>
                <w:sz w:val="20"/>
              </w:rPr>
              <w:t>English, French, Portuguese, Spanish, Arabic (RTL)</w:t>
            </w:r>
          </w:p>
        </w:tc>
      </w:tr>
      <w:tr>
        <w:tc>
          <w:tcPr>
            <w:tcW w:type="dxa" w:w="2448"/>
          </w:tcPr>
          <w:p>
            <w:r/>
            <w:r>
              <w:rPr>
                <w:sz w:val="20"/>
              </w:rPr>
              <w:t>Moderation</w:t>
            </w:r>
          </w:p>
        </w:tc>
        <w:tc>
          <w:tcPr>
            <w:tcW w:type="dxa" w:w="3096"/>
          </w:tcPr>
          <w:p>
            <w:r/>
            <w:r>
              <w:rPr>
                <w:sz w:val="20"/>
              </w:rPr>
              <w:t>Rarely disclosed or absent</w:t>
            </w:r>
          </w:p>
        </w:tc>
        <w:tc>
          <w:tcPr>
            <w:tcW w:type="dxa" w:w="3816"/>
          </w:tcPr>
          <w:p>
            <w:r/>
            <w:r>
              <w:rPr>
                <w:sz w:val="20"/>
              </w:rPr>
              <w:t>Admin suspension/restore with safety guards</w:t>
            </w:r>
          </w:p>
        </w:tc>
      </w:tr>
      <w:tr>
        <w:tc>
          <w:tcPr>
            <w:tcW w:type="dxa" w:w="2448"/>
          </w:tcPr>
          <w:p>
            <w:r/>
            <w:r>
              <w:rPr>
                <w:sz w:val="20"/>
              </w:rPr>
              <w:t>Security posture</w:t>
            </w:r>
          </w:p>
        </w:tc>
        <w:tc>
          <w:tcPr>
            <w:tcW w:type="dxa" w:w="3096"/>
          </w:tcPr>
          <w:p>
            <w:r/>
            <w:r>
              <w:rPr>
                <w:sz w:val="20"/>
              </w:rPr>
              <w:t>Rarely disclosed</w:t>
            </w:r>
          </w:p>
        </w:tc>
        <w:tc>
          <w:tcPr>
            <w:tcW w:type="dxa" w:w="3816"/>
          </w:tcPr>
          <w:p>
            <w:r/>
            <w:r>
              <w:rPr>
                <w:sz w:val="20"/>
              </w:rPr>
              <w:t>Nonce-based CSP, rate limiting, CSRF, bcrypt</w:t>
            </w:r>
          </w:p>
        </w:tc>
      </w:tr>
    </w:tbl>
    <w:p>
      <w:pPr>
        <w:spacing w:after="80"/>
      </w:pPr>
    </w:p>
    <w:p>
      <w:pPr>
        <w:pStyle w:val="Heading2"/>
      </w:pPr>
      <w:r>
        <w:t>5.2 Advantages by Stakeholder</w:t>
      </w:r>
    </w:p>
    <w:p>
      <w:pPr>
        <w:pStyle w:val="Heading3"/>
      </w:pPr>
      <w:r>
        <w:t>Players</w:t>
      </w:r>
    </w:p>
    <w:p>
      <w:r>
        <w:rPr>
          <w:b w:val="0"/>
          <w:i w:val="0"/>
          <w:sz w:val="22"/>
        </w:rPr>
        <w:t>A free, credible profile with CV, video, and achievements, in the sport they actually play; direct access to agents and academies; visibility into training sessions and job-adjacent opportunities without cost; and a clear, repeated warning never to pay an agent for a trial.</w:t>
      </w:r>
    </w:p>
    <w:p>
      <w:pPr>
        <w:pStyle w:val="Heading3"/>
      </w:pPr>
      <w:r>
        <w:t>Academies and Clubs</w:t>
      </w:r>
    </w:p>
    <w:p>
      <w:r>
        <w:rPr>
          <w:b w:val="0"/>
          <w:i w:val="0"/>
          <w:sz w:val="22"/>
        </w:rPr>
        <w:t>A public presence that attracts players and coaches for football, basketball, or both under one account; a job board that reaches more candidates than word of mouth; direct messaging that replaces informal outreach.</w:t>
      </w:r>
    </w:p>
    <w:p>
      <w:pPr>
        <w:pStyle w:val="Heading3"/>
      </w:pPr>
      <w:r>
        <w:t>Agents and Scouts</w:t>
      </w:r>
    </w:p>
    <w:p>
      <w:r>
        <w:rPr>
          <w:b w:val="0"/>
          <w:i w:val="0"/>
          <w:sz w:val="22"/>
        </w:rPr>
        <w:t>Searchable player profiles scoped to their sport, direct messaging, a rating system that builds real credibility with families, and a recommendation feature that lets other users vouch for talent without any money changing hands on the platform.</w:t>
      </w:r>
    </w:p>
    <w:p>
      <w:pPr>
        <w:pStyle w:val="Heading3"/>
      </w:pPr>
      <w:r>
        <w:t>Coaches</w:t>
      </w:r>
    </w:p>
    <w:p>
      <w:r>
        <w:rPr>
          <w:b w:val="0"/>
          <w:i w:val="0"/>
          <w:sz w:val="22"/>
        </w:rPr>
        <w:t>A job board built for coaching roles specific to their sport, a public profile showing badges and role history, and direct access to academies hiring.</w:t>
      </w:r>
    </w:p>
    <w:p>
      <w:pPr>
        <w:pStyle w:val="Heading3"/>
      </w:pPr>
      <w:r>
        <w:t>Platform Administrators</w:t>
      </w:r>
    </w:p>
    <w:p>
      <w:r>
        <w:rPr>
          <w:b w:val="0"/>
          <w:i w:val="0"/>
          <w:sz w:val="22"/>
        </w:rPr>
        <w:t>Full moderation control with guardrails that prevent the platform from ever being left without an administrator, and visibility into every account and post across both sports.</w:t>
      </w:r>
    </w:p>
    <w:p>
      <w:pPr>
        <w:pStyle w:val="Heading3"/>
      </w:pPr>
      <w:r>
        <w:t>Non-English-Speaking Users</w:t>
      </w:r>
    </w:p>
    <w:p>
      <w:r>
        <w:rPr>
          <w:b w:val="0"/>
          <w:i w:val="0"/>
          <w:sz w:val="22"/>
        </w:rPr>
        <w:t>A platform that reads correctly — including right-to-left for Arabic — rather than a translated landing page in front of an English-only product.</w:t>
      </w:r>
    </w:p>
    <w:p>
      <w:r>
        <w:br w:type="page"/>
      </w:r>
    </w:p>
    <w:p>
      <w:pPr>
        <w:pStyle w:val="Heading1"/>
      </w:pPr>
      <w:r>
        <w:rPr>
          <w:color w:val="C2962E"/>
        </w:rPr>
        <w:t xml:space="preserve">06  </w:t>
      </w:r>
      <w:r>
        <w:t>Technology Stack</w:t>
      </w:r>
    </w:p>
    <w:p>
      <w:pPr>
        <w:pStyle w:val="Heading2"/>
      </w:pPr>
      <w:r>
        <w:t>6.1 Current Platform</w:t>
      </w:r>
    </w:p>
    <w:tbl>
      <w:tblPr>
        <w:tblStyle w:val="TableGrid"/>
        <w:tblW w:type="auto" w:w="0"/>
        <w:jc w:val="center"/>
        <w:tblLook w:firstColumn="1" w:firstRow="1" w:lastColumn="0" w:lastRow="0" w:noHBand="0" w:noVBand="1" w:val="04A0"/>
      </w:tblPr>
      <w:tblGrid>
        <w:gridCol w:w="4816"/>
        <w:gridCol w:w="4816"/>
      </w:tblGrid>
      <w:tr>
        <w:tc>
          <w:tcPr>
            <w:tcW w:type="dxa" w:w="2880"/>
            <w:shd w:fill="0B2D4A"/>
          </w:tcPr>
          <w:p>
            <w:r/>
            <w:r>
              <w:rPr>
                <w:b/>
                <w:color w:val="FFFFFF"/>
                <w:sz w:val="21"/>
              </w:rPr>
              <w:t>Layer</w:t>
            </w:r>
          </w:p>
        </w:tc>
        <w:tc>
          <w:tcPr>
            <w:tcW w:type="dxa" w:w="6480"/>
            <w:shd w:fill="0B2D4A"/>
          </w:tcPr>
          <w:p>
            <w:r/>
            <w:r>
              <w:rPr>
                <w:b/>
                <w:color w:val="FFFFFF"/>
                <w:sz w:val="21"/>
              </w:rPr>
              <w:t>Technology</w:t>
            </w:r>
          </w:p>
        </w:tc>
      </w:tr>
      <w:tr>
        <w:tc>
          <w:tcPr>
            <w:tcW w:type="dxa" w:w="2880"/>
          </w:tcPr>
          <w:p>
            <w:r/>
            <w:r>
              <w:rPr>
                <w:sz w:val="20"/>
              </w:rPr>
              <w:t>Backend framework</w:t>
            </w:r>
          </w:p>
        </w:tc>
        <w:tc>
          <w:tcPr>
            <w:tcW w:type="dxa" w:w="6480"/>
          </w:tcPr>
          <w:p>
            <w:r/>
            <w:r>
              <w:rPr>
                <w:sz w:val="20"/>
              </w:rPr>
              <w:t>Laravel 11 (PHP 8.2), Eloquent ORM</w:t>
            </w:r>
          </w:p>
        </w:tc>
      </w:tr>
      <w:tr>
        <w:tc>
          <w:tcPr>
            <w:tcW w:type="dxa" w:w="2880"/>
          </w:tcPr>
          <w:p>
            <w:r/>
            <w:r>
              <w:rPr>
                <w:sz w:val="20"/>
              </w:rPr>
              <w:t>Database</w:t>
            </w:r>
          </w:p>
        </w:tc>
        <w:tc>
          <w:tcPr>
            <w:tcW w:type="dxa" w:w="6480"/>
          </w:tcPr>
          <w:p>
            <w:r/>
            <w:r>
              <w:rPr>
                <w:sz w:val="20"/>
              </w:rPr>
              <w:t>MySQL 8, two physically separate databases (football / basketball)</w:t>
            </w:r>
          </w:p>
        </w:tc>
      </w:tr>
      <w:tr>
        <w:tc>
          <w:tcPr>
            <w:tcW w:type="dxa" w:w="2880"/>
          </w:tcPr>
          <w:p>
            <w:r/>
            <w:r>
              <w:rPr>
                <w:sz w:val="20"/>
              </w:rPr>
              <w:t>Templating / frontend</w:t>
            </w:r>
          </w:p>
        </w:tc>
        <w:tc>
          <w:tcPr>
            <w:tcW w:type="dxa" w:w="6480"/>
          </w:tcPr>
          <w:p>
            <w:r/>
            <w:r>
              <w:rPr>
                <w:sz w:val="20"/>
              </w:rPr>
              <w:t>Blade, Bootstrap 5.3 (with RTL build for Arabic)</w:t>
            </w:r>
          </w:p>
        </w:tc>
      </w:tr>
      <w:tr>
        <w:tc>
          <w:tcPr>
            <w:tcW w:type="dxa" w:w="2880"/>
          </w:tcPr>
          <w:p>
            <w:r/>
            <w:r>
              <w:rPr>
                <w:sz w:val="20"/>
              </w:rPr>
              <w:t>Asset build</w:t>
            </w:r>
          </w:p>
        </w:tc>
        <w:tc>
          <w:tcPr>
            <w:tcW w:type="dxa" w:w="6480"/>
          </w:tcPr>
          <w:p>
            <w:r/>
            <w:r>
              <w:rPr>
                <w:sz w:val="20"/>
              </w:rPr>
              <w:t>Vite 6</w:t>
            </w:r>
          </w:p>
        </w:tc>
      </w:tr>
      <w:tr>
        <w:tc>
          <w:tcPr>
            <w:tcW w:type="dxa" w:w="2880"/>
          </w:tcPr>
          <w:p>
            <w:r/>
            <w:r>
              <w:rPr>
                <w:sz w:val="20"/>
              </w:rPr>
              <w:t>Client-side scripting</w:t>
            </w:r>
          </w:p>
        </w:tc>
        <w:tc>
          <w:tcPr>
            <w:tcW w:type="dxa" w:w="6480"/>
          </w:tcPr>
          <w:p>
            <w:r/>
            <w:r>
              <w:rPr>
                <w:sz w:val="20"/>
              </w:rPr>
              <w:t>Modular vanilla JavaScript, CSP-nonce-safe event delegation (no inline handlers)</w:t>
            </w:r>
          </w:p>
        </w:tc>
      </w:tr>
      <w:tr>
        <w:tc>
          <w:tcPr>
            <w:tcW w:type="dxa" w:w="2880"/>
          </w:tcPr>
          <w:p>
            <w:r/>
            <w:r>
              <w:rPr>
                <w:sz w:val="20"/>
              </w:rPr>
              <w:t>Security</w:t>
            </w:r>
          </w:p>
        </w:tc>
        <w:tc>
          <w:tcPr>
            <w:tcW w:type="dxa" w:w="6480"/>
          </w:tcPr>
          <w:p>
            <w:r/>
            <w:r>
              <w:rPr>
                <w:sz w:val="20"/>
              </w:rPr>
              <w:t>Custom SecurityHeaders middleware (per-request CSP nonces, HSTS, X-Frame-Options, X-Content-Type-Options), Laravel Auth, CSRF, tiered RateLimiter</w:t>
            </w:r>
          </w:p>
        </w:tc>
      </w:tr>
      <w:tr>
        <w:tc>
          <w:tcPr>
            <w:tcW w:type="dxa" w:w="2880"/>
          </w:tcPr>
          <w:p>
            <w:r/>
            <w:r>
              <w:rPr>
                <w:sz w:val="20"/>
              </w:rPr>
              <w:t>Internationalisation</w:t>
            </w:r>
          </w:p>
        </w:tc>
        <w:tc>
          <w:tcPr>
            <w:tcW w:type="dxa" w:w="6480"/>
          </w:tcPr>
          <w:p>
            <w:r/>
            <w:r>
              <w:rPr>
                <w:sz w:val="20"/>
              </w:rPr>
              <w:t>Laravel translation engine (flat JSON locale files), laravel-lang/lang package</w:t>
            </w:r>
          </w:p>
        </w:tc>
      </w:tr>
      <w:tr>
        <w:tc>
          <w:tcPr>
            <w:tcW w:type="dxa" w:w="2880"/>
          </w:tcPr>
          <w:p>
            <w:r/>
            <w:r>
              <w:rPr>
                <w:sz w:val="20"/>
              </w:rPr>
              <w:t>Testing</w:t>
            </w:r>
          </w:p>
        </w:tc>
        <w:tc>
          <w:tcPr>
            <w:tcW w:type="dxa" w:w="6480"/>
          </w:tcPr>
          <w:p>
            <w:r/>
            <w:r>
              <w:rPr>
                <w:sz w:val="20"/>
              </w:rPr>
              <w:t>PHPUnit via Laravel's testing framework, dual-database test configuration</w:t>
            </w:r>
          </w:p>
        </w:tc>
      </w:tr>
      <w:tr>
        <w:tc>
          <w:tcPr>
            <w:tcW w:type="dxa" w:w="2880"/>
          </w:tcPr>
          <w:p>
            <w:r/>
            <w:r>
              <w:rPr>
                <w:sz w:val="20"/>
              </w:rPr>
              <w:t>Local environment</w:t>
            </w:r>
          </w:p>
        </w:tc>
        <w:tc>
          <w:tcPr>
            <w:tcW w:type="dxa" w:w="6480"/>
          </w:tcPr>
          <w:p>
            <w:r/>
            <w:r>
              <w:rPr>
                <w:sz w:val="20"/>
              </w:rPr>
              <w:t>XAMPP (Apache + MySQL)</w:t>
            </w:r>
          </w:p>
        </w:tc>
      </w:tr>
    </w:tbl>
    <w:p>
      <w:pPr>
        <w:spacing w:after="80"/>
      </w:pPr>
    </w:p>
    <w:p>
      <w:pPr>
        <w:pStyle w:val="Heading2"/>
      </w:pPr>
      <w:r>
        <w:t>6.2 Planned Additions</w:t>
      </w:r>
    </w:p>
    <w:tbl>
      <w:tblPr>
        <w:tblStyle w:val="TableGrid"/>
        <w:tblW w:type="auto" w:w="0"/>
        <w:jc w:val="center"/>
        <w:tblLook w:firstColumn="1" w:firstRow="1" w:lastColumn="0" w:lastRow="0" w:noHBand="0" w:noVBand="1" w:val="04A0"/>
      </w:tblPr>
      <w:tblGrid>
        <w:gridCol w:w="4816"/>
        <w:gridCol w:w="4816"/>
      </w:tblGrid>
      <w:tr>
        <w:tc>
          <w:tcPr>
            <w:tcW w:type="dxa" w:w="3600"/>
            <w:shd w:fill="0B2D4A"/>
          </w:tcPr>
          <w:p>
            <w:r/>
            <w:r>
              <w:rPr>
                <w:b/>
                <w:color w:val="FFFFFF"/>
                <w:sz w:val="21"/>
              </w:rPr>
              <w:t>Feature</w:t>
            </w:r>
          </w:p>
        </w:tc>
        <w:tc>
          <w:tcPr>
            <w:tcW w:type="dxa" w:w="5760"/>
            <w:shd w:fill="0B2D4A"/>
          </w:tcPr>
          <w:p>
            <w:r/>
            <w:r>
              <w:rPr>
                <w:b/>
                <w:color w:val="FFFFFF"/>
                <w:sz w:val="21"/>
              </w:rPr>
              <w:t>Technology</w:t>
            </w:r>
          </w:p>
        </w:tc>
      </w:tr>
      <w:tr>
        <w:tc>
          <w:tcPr>
            <w:tcW w:type="dxa" w:w="3600"/>
          </w:tcPr>
          <w:p>
            <w:r/>
            <w:r>
              <w:rPr>
                <w:sz w:val="20"/>
              </w:rPr>
              <w:t>AI-assisted matching &amp; analytics</w:t>
            </w:r>
          </w:p>
        </w:tc>
        <w:tc>
          <w:tcPr>
            <w:tcW w:type="dxa" w:w="5760"/>
          </w:tcPr>
          <w:p>
            <w:r/>
            <w:r>
              <w:rPr>
                <w:sz w:val="20"/>
              </w:rPr>
              <w:t>Python, FastAPI, scikit-learn</w:t>
            </w:r>
          </w:p>
        </w:tc>
      </w:tr>
      <w:tr>
        <w:tc>
          <w:tcPr>
            <w:tcW w:type="dxa" w:w="3600"/>
          </w:tcPr>
          <w:p>
            <w:r/>
            <w:r>
              <w:rPr>
                <w:sz w:val="20"/>
              </w:rPr>
              <w:t>Mobile application</w:t>
            </w:r>
          </w:p>
        </w:tc>
        <w:tc>
          <w:tcPr>
            <w:tcW w:type="dxa" w:w="5760"/>
          </w:tcPr>
          <w:p>
            <w:r/>
            <w:r>
              <w:rPr>
                <w:sz w:val="20"/>
              </w:rPr>
              <w:t>React Native (Android and iOS)</w:t>
            </w:r>
          </w:p>
        </w:tc>
      </w:tr>
      <w:tr>
        <w:tc>
          <w:tcPr>
            <w:tcW w:type="dxa" w:w="3600"/>
          </w:tcPr>
          <w:p>
            <w:r/>
            <w:r>
              <w:rPr>
                <w:sz w:val="20"/>
              </w:rPr>
              <w:t>Push notifications</w:t>
            </w:r>
          </w:p>
        </w:tc>
        <w:tc>
          <w:tcPr>
            <w:tcW w:type="dxa" w:w="5760"/>
          </w:tcPr>
          <w:p>
            <w:r/>
            <w:r>
              <w:rPr>
                <w:sz w:val="20"/>
              </w:rPr>
              <w:t>Firebase Cloud Messaging</w:t>
            </w:r>
          </w:p>
        </w:tc>
      </w:tr>
      <w:tr>
        <w:tc>
          <w:tcPr>
            <w:tcW w:type="dxa" w:w="3600"/>
          </w:tcPr>
          <w:p>
            <w:r/>
            <w:r>
              <w:rPr>
                <w:sz w:val="20"/>
              </w:rPr>
              <w:t>Live streaming</w:t>
            </w:r>
          </w:p>
        </w:tc>
        <w:tc>
          <w:tcPr>
            <w:tcW w:type="dxa" w:w="5760"/>
          </w:tcPr>
          <w:p>
            <w:r/>
            <w:r>
              <w:rPr>
                <w:sz w:val="20"/>
              </w:rPr>
              <w:t>YouTube Live API</w:t>
            </w:r>
          </w:p>
        </w:tc>
      </w:tr>
      <w:tr>
        <w:tc>
          <w:tcPr>
            <w:tcW w:type="dxa" w:w="3600"/>
          </w:tcPr>
          <w:p>
            <w:r/>
            <w:r>
              <w:rPr>
                <w:sz w:val="20"/>
              </w:rPr>
              <w:t>Subscriptions / payments</w:t>
            </w:r>
          </w:p>
        </w:tc>
        <w:tc>
          <w:tcPr>
            <w:tcW w:type="dxa" w:w="5760"/>
          </w:tcPr>
          <w:p>
            <w:r/>
            <w:r>
              <w:rPr>
                <w:sz w:val="20"/>
              </w:rPr>
              <w:t>Paystack / Flutterwave integration</w:t>
            </w:r>
          </w:p>
        </w:tc>
      </w:tr>
    </w:tbl>
    <w:p>
      <w:pPr>
        <w:spacing w:after="80"/>
      </w:pPr>
    </w:p>
    <w:p>
      <w:r>
        <w:br w:type="page"/>
      </w:r>
    </w:p>
    <w:p>
      <w:pPr>
        <w:pStyle w:val="Heading1"/>
      </w:pPr>
      <w:r>
        <w:rPr>
          <w:color w:val="C2962E"/>
        </w:rPr>
        <w:t xml:space="preserve">07  </w:t>
      </w:r>
      <w:r>
        <w:t>Project Objectives</w:t>
      </w:r>
    </w:p>
    <w:p>
      <w:pPr>
        <w:pStyle w:val="Heading2"/>
      </w:pPr>
      <w:r>
        <w:t>7.1 General Objective</w:t>
      </w:r>
    </w:p>
    <w:p>
      <w:r>
        <w:rPr>
          <w:b w:val="0"/>
          <w:i w:val="0"/>
          <w:sz w:val="22"/>
        </w:rPr>
        <w:t>To extend SportBridge from a secure, dual-sport, multi-role networking platform into a complete talent pipeline that matches, verifies, and connects players with academies, agents, and coaches worldwide — safely, in their own language, in either football or basketball.</w:t>
      </w:r>
    </w:p>
    <w:p>
      <w:pPr>
        <w:pStyle w:val="Heading2"/>
      </w:pPr>
      <w:r>
        <w:t>7.2 Specific Objectives</w:t>
      </w:r>
    </w:p>
    <w:p>
      <w:pPr>
        <w:spacing w:after="40"/>
      </w:pPr>
      <w:r>
        <w:rPr>
          <w:b/>
          <w:color w:val="C2962E"/>
        </w:rPr>
        <w:t xml:space="preserve">O1  </w:t>
      </w:r>
      <w:r>
        <w:t>Build an AI-assisted matching engine recommending players to academies and agents.</w:t>
      </w:r>
    </w:p>
    <w:p>
      <w:pPr>
        <w:spacing w:after="200"/>
        <w:ind w:left="504"/>
      </w:pPr>
      <w:r>
        <w:rPr>
          <w:b/>
          <w:i/>
        </w:rPr>
        <w:t xml:space="preserve">Deliverable: </w:t>
      </w:r>
      <w:r>
        <w:rPr>
          <w:i/>
        </w:rPr>
        <w:t>Ranked shortlist view driven by a Python/FastAPI matching service, sport-aware.</w:t>
      </w:r>
    </w:p>
    <w:p>
      <w:pPr>
        <w:spacing w:after="40"/>
      </w:pPr>
      <w:r>
        <w:rPr>
          <w:b/>
          <w:color w:val="C2962E"/>
        </w:rPr>
        <w:t xml:space="preserve">O2  </w:t>
      </w:r>
      <w:r>
        <w:t>Replace informal DM-based trial requests with a structured, auditable workflow.</w:t>
      </w:r>
    </w:p>
    <w:p>
      <w:pPr>
        <w:spacing w:after="200"/>
        <w:ind w:left="504"/>
      </w:pPr>
      <w:r>
        <w:rPr>
          <w:b/>
          <w:i/>
        </w:rPr>
        <w:t xml:space="preserve">Deliverable: </w:t>
      </w:r>
      <w:r>
        <w:rPr>
          <w:i/>
        </w:rPr>
        <w:t>Trial request, accept/decline, and outcome-recording system.</w:t>
      </w:r>
    </w:p>
    <w:p>
      <w:pPr>
        <w:spacing w:after="40"/>
      </w:pPr>
      <w:r>
        <w:rPr>
          <w:b/>
          <w:color w:val="C2962E"/>
        </w:rPr>
        <w:t xml:space="preserve">O3  </w:t>
      </w:r>
      <w:r>
        <w:t>Ship a native mobile application mirroring the web platform.</w:t>
      </w:r>
    </w:p>
    <w:p>
      <w:pPr>
        <w:spacing w:after="200"/>
        <w:ind w:left="504"/>
      </w:pPr>
      <w:r>
        <w:rPr>
          <w:b/>
          <w:i/>
        </w:rPr>
        <w:t xml:space="preserve">Deliverable: </w:t>
      </w:r>
      <w:r>
        <w:rPr>
          <w:i/>
        </w:rPr>
        <w:t>React Native app on Android and iOS with push notifications.</w:t>
      </w:r>
    </w:p>
    <w:p>
      <w:pPr>
        <w:spacing w:after="40"/>
      </w:pPr>
      <w:r>
        <w:rPr>
          <w:b/>
          <w:color w:val="C2962E"/>
        </w:rPr>
        <w:t xml:space="preserve">O4  </w:t>
      </w:r>
      <w:r>
        <w:t>Move the feed's live-video and training features to true in-platform playback.</w:t>
      </w:r>
    </w:p>
    <w:p>
      <w:pPr>
        <w:spacing w:after="200"/>
        <w:ind w:left="504"/>
      </w:pPr>
      <w:r>
        <w:rPr>
          <w:b/>
          <w:i/>
        </w:rPr>
        <w:t xml:space="preserve">Deliverable: </w:t>
      </w:r>
      <w:r>
        <w:rPr>
          <w:i/>
        </w:rPr>
        <w:t>YouTube Live integration with post-session archiving.</w:t>
      </w:r>
    </w:p>
    <w:p>
      <w:pPr>
        <w:spacing w:after="40"/>
      </w:pPr>
      <w:r>
        <w:rPr>
          <w:b/>
          <w:color w:val="C2962E"/>
        </w:rPr>
        <w:t xml:space="preserve">O5  </w:t>
      </w:r>
      <w:r>
        <w:t>Introduce structured, coach-entered performance tracking for players.</w:t>
      </w:r>
    </w:p>
    <w:p>
      <w:pPr>
        <w:spacing w:after="200"/>
        <w:ind w:left="504"/>
      </w:pPr>
      <w:r>
        <w:rPr>
          <w:b/>
          <w:i/>
        </w:rPr>
        <w:t xml:space="preserve">Deliverable: </w:t>
      </w:r>
      <w:r>
        <w:rPr>
          <w:i/>
        </w:rPr>
        <w:t>Ratings input form and a visualised progress dashboard, per sport.</w:t>
      </w:r>
    </w:p>
    <w:p>
      <w:pPr>
        <w:spacing w:after="40"/>
      </w:pPr>
      <w:r>
        <w:rPr>
          <w:b/>
          <w:color w:val="C2962E"/>
        </w:rPr>
        <w:t xml:space="preserve">O6  </w:t>
      </w:r>
      <w:r>
        <w:t>Extend trust signals beyond agent verification to every role.</w:t>
      </w:r>
    </w:p>
    <w:p>
      <w:pPr>
        <w:spacing w:after="200"/>
        <w:ind w:left="504"/>
      </w:pPr>
      <w:r>
        <w:rPr>
          <w:b/>
          <w:i/>
        </w:rPr>
        <w:t xml:space="preserve">Deliverable: </w:t>
      </w:r>
      <w:r>
        <w:rPr>
          <w:i/>
        </w:rPr>
        <w:t>Profile-completion badges and activity streaks alongside the existing trust level.</w:t>
      </w:r>
    </w:p>
    <w:p>
      <w:pPr>
        <w:spacing w:after="40"/>
      </w:pPr>
      <w:r>
        <w:rPr>
          <w:b/>
          <w:color w:val="C2962E"/>
        </w:rPr>
        <w:t xml:space="preserve">O7  </w:t>
      </w:r>
      <w:r>
        <w:t>Launch a paid tier for agents and academies without charging players.</w:t>
      </w:r>
    </w:p>
    <w:p>
      <w:pPr>
        <w:spacing w:after="200"/>
        <w:ind w:left="504"/>
      </w:pPr>
      <w:r>
        <w:rPr>
          <w:b/>
          <w:i/>
        </w:rPr>
        <w:t xml:space="preserve">Deliverable: </w:t>
      </w:r>
      <w:r>
        <w:rPr>
          <w:i/>
        </w:rPr>
        <w:t>Subscription billing via Paystack/Flutterwave with feature gating.</w:t>
      </w:r>
    </w:p>
    <w:p>
      <w:pPr>
        <w:spacing w:after="40"/>
      </w:pPr>
      <w:r>
        <w:rPr>
          <w:b/>
          <w:color w:val="C2962E"/>
        </w:rPr>
        <w:t xml:space="preserve">O8  </w:t>
      </w:r>
      <w:r>
        <w:t>Extend language coverage beyond the five locales already live.</w:t>
      </w:r>
    </w:p>
    <w:p>
      <w:pPr>
        <w:spacing w:after="200"/>
        <w:ind w:left="504"/>
      </w:pPr>
      <w:r>
        <w:rPr>
          <w:b/>
          <w:i/>
        </w:rPr>
        <w:t xml:space="preserve">Deliverable: </w:t>
      </w:r>
      <w:r>
        <w:rPr>
          <w:i/>
        </w:rPr>
        <w:t>Mandarin, Hindi, Bengali, Russian, and Urdu added to the existing translation architecture.</w:t>
      </w:r>
    </w:p>
    <w:p>
      <w:r>
        <w:br w:type="page"/>
      </w:r>
    </w:p>
    <w:p>
      <w:pPr>
        <w:pStyle w:val="Heading1"/>
      </w:pPr>
      <w:r>
        <w:rPr>
          <w:color w:val="C2962E"/>
        </w:rPr>
        <w:t xml:space="preserve">08  </w:t>
      </w:r>
      <w:r>
        <w:t>Expected Outcomes</w:t>
      </w:r>
    </w:p>
    <w:p>
      <w:pPr>
        <w:pStyle w:val="Heading2"/>
      </w:pPr>
      <w:r>
        <w:t>8.1 Wider, Fairer Talent Discovery, Across Two Sports</w:t>
      </w:r>
    </w:p>
    <w:p>
      <w:r>
        <w:rPr>
          <w:b w:val="0"/>
          <w:i w:val="0"/>
          <w:sz w:val="22"/>
        </w:rPr>
        <w:t>Players outside traditionally well-scouted markets gain a real, free channel to agents, academies, and coaches in the sport they actually play — discovery becomes a function of a maintained profile rather than proximity or luck.</w:t>
      </w:r>
    </w:p>
    <w:p>
      <w:pPr>
        <w:pStyle w:val="Heading2"/>
      </w:pPr>
      <w:r>
        <w:t>8.2 Faster, More Accountable Recruitment</w:t>
      </w:r>
    </w:p>
    <w:p>
      <w:r>
        <w:rPr>
          <w:b w:val="0"/>
          <w:i w:val="0"/>
          <w:sz w:val="22"/>
        </w:rPr>
        <w:t>Matching and structured trial workflows replace ad-hoc spreadsheets and message threads, giving academies and agents a record of who was contacted, when, and with what outcome.</w:t>
      </w:r>
    </w:p>
    <w:p>
      <w:pPr>
        <w:pStyle w:val="Heading2"/>
      </w:pPr>
      <w:r>
        <w:t>8.3 Stronger Trust and Safety</w:t>
      </w:r>
    </w:p>
    <w:p>
      <w:r>
        <w:rPr>
          <w:b w:val="0"/>
          <w:i w:val="0"/>
          <w:sz w:val="22"/>
        </w:rPr>
        <w:t>The agent verification and rating system already live, extended with structured trial records and broader trust badges, gives families a real basis for trusting who they are dealing with — directly addressing the safeguarding gap identified in Section 2.8.</w:t>
      </w:r>
    </w:p>
    <w:p>
      <w:pPr>
        <w:pStyle w:val="Heading2"/>
      </w:pPr>
      <w:r>
        <w:t>8.4 Genuine Reach into Underserved Language Markets</w:t>
      </w:r>
    </w:p>
    <w:p>
      <w:r>
        <w:rPr>
          <w:b w:val="0"/>
          <w:i w:val="0"/>
          <w:sz w:val="22"/>
        </w:rPr>
        <w:t>Full right-to-left Arabic support and Francophone, Lusophone, and Hispanophone coverage — soon joined by Mandarin, Hindi, Bengali, Russian, and Urdu — put the platform in front of some of the least-scouted, most talent-dense regions in the world, in football and basketball alike, in the language they actually use.</w:t>
      </w:r>
    </w:p>
    <w:p>
      <w:pPr>
        <w:pStyle w:val="Heading2"/>
      </w:pPr>
      <w:r>
        <w:t>8.5 A Sustainable Platform</w:t>
      </w:r>
    </w:p>
    <w:p>
      <w:r>
        <w:rPr>
          <w:b w:val="0"/>
          <w:i w:val="0"/>
          <w:sz w:val="22"/>
        </w:rPr>
        <w:t>A subscription tier for agents and academies gives SportBridge a path to funding its own continued operation without ever charging the players it exists to serve.</w:t>
      </w:r>
    </w:p>
    <w:p>
      <w:r>
        <w:br w:type="page"/>
      </w:r>
    </w:p>
    <w:p>
      <w:pPr>
        <w:pStyle w:val="Heading1"/>
      </w:pPr>
      <w:r>
        <w:rPr>
          <w:color w:val="C2962E"/>
        </w:rPr>
        <w:t xml:space="preserve">09  </w:t>
      </w:r>
      <w:r>
        <w:t>Project Timeline &amp; Execution Plan</w:t>
      </w:r>
    </w:p>
    <w:p>
      <w:r>
        <w:rPr>
          <w:b w:val="0"/>
          <w:i w:val="0"/>
          <w:sz w:val="22"/>
        </w:rPr>
        <w:t>Each phase pairs one problem from Section 2 with the feature that solves it and the specific technology used to build it — so the roadmap below is also a direct record of how the selected stack executes the proposed solution.</w:t>
      </w:r>
    </w:p>
    <w:p>
      <w:pPr>
        <w:pStyle w:val="Heading2"/>
      </w:pPr>
      <w:r>
        <w:t>Execution Matrix: Problem → Feature → Technology → Phase</w:t>
      </w:r>
    </w:p>
    <w:tbl>
      <w:tblPr>
        <w:tblStyle w:val="TableGrid"/>
        <w:tblW w:type="auto" w:w="0"/>
        <w:jc w:val="center"/>
        <w:tblLook w:firstColumn="1" w:firstRow="1" w:lastColumn="0" w:lastRow="0" w:noHBand="0" w:noVBand="1" w:val="04A0"/>
      </w:tblPr>
      <w:tblGrid>
        <w:gridCol w:w="1926"/>
        <w:gridCol w:w="1926"/>
        <w:gridCol w:w="1926"/>
        <w:gridCol w:w="1926"/>
        <w:gridCol w:w="1926"/>
      </w:tblGrid>
      <w:tr>
        <w:tc>
          <w:tcPr>
            <w:tcW w:type="dxa" w:w="792"/>
            <w:shd w:fill="0B2D4A"/>
          </w:tcPr>
          <w:p>
            <w:r/>
            <w:r>
              <w:rPr>
                <w:b/>
                <w:color w:val="FFFFFF"/>
                <w:sz w:val="21"/>
              </w:rPr>
              <w:t>Phase</w:t>
            </w:r>
          </w:p>
        </w:tc>
        <w:tc>
          <w:tcPr>
            <w:tcW w:type="dxa" w:w="2808"/>
            <w:shd w:fill="0B2D4A"/>
          </w:tcPr>
          <w:p>
            <w:r/>
            <w:r>
              <w:rPr>
                <w:b/>
                <w:color w:val="FFFFFF"/>
                <w:sz w:val="21"/>
              </w:rPr>
              <w:t>Feature</w:t>
            </w:r>
          </w:p>
        </w:tc>
        <w:tc>
          <w:tcPr>
            <w:tcW w:type="dxa" w:w="2664"/>
            <w:shd w:fill="0B2D4A"/>
          </w:tcPr>
          <w:p>
            <w:r/>
            <w:r>
              <w:rPr>
                <w:b/>
                <w:color w:val="FFFFFF"/>
                <w:sz w:val="21"/>
              </w:rPr>
              <w:t>Problem Addressed</w:t>
            </w:r>
          </w:p>
        </w:tc>
        <w:tc>
          <w:tcPr>
            <w:tcW w:type="dxa" w:w="3096"/>
            <w:shd w:fill="0B2D4A"/>
          </w:tcPr>
          <w:p>
            <w:r/>
            <w:r>
              <w:rPr>
                <w:b/>
                <w:color w:val="FFFFFF"/>
                <w:sz w:val="21"/>
              </w:rPr>
              <w:t>Technology</w:t>
            </w:r>
          </w:p>
        </w:tc>
        <w:tc>
          <w:tcPr>
            <w:tcW w:type="dxa" w:w="1008"/>
            <w:shd w:fill="0B2D4A"/>
          </w:tcPr>
          <w:p>
            <w:r/>
            <w:r>
              <w:rPr>
                <w:b/>
                <w:color w:val="FFFFFF"/>
                <w:sz w:val="21"/>
              </w:rPr>
              <w:t>Duration</w:t>
            </w:r>
          </w:p>
        </w:tc>
      </w:tr>
      <w:tr>
        <w:tc>
          <w:tcPr>
            <w:tcW w:type="dxa" w:w="792"/>
          </w:tcPr>
          <w:p>
            <w:r/>
            <w:r>
              <w:rPr>
                <w:sz w:val="20"/>
              </w:rPr>
              <w:t>1</w:t>
            </w:r>
          </w:p>
        </w:tc>
        <w:tc>
          <w:tcPr>
            <w:tcW w:type="dxa" w:w="2808"/>
          </w:tcPr>
          <w:p>
            <w:r/>
            <w:r>
              <w:rPr>
                <w:sz w:val="20"/>
              </w:rPr>
              <w:t>Requirements &amp; system design</w:t>
            </w:r>
          </w:p>
        </w:tc>
        <w:tc>
          <w:tcPr>
            <w:tcW w:type="dxa" w:w="2664"/>
          </w:tcPr>
          <w:p>
            <w:r/>
            <w:r>
              <w:rPr>
                <w:sz w:val="20"/>
              </w:rPr>
              <w:t>Baseline for all Section 2 problems</w:t>
            </w:r>
          </w:p>
        </w:tc>
        <w:tc>
          <w:tcPr>
            <w:tcW w:type="dxa" w:w="3096"/>
          </w:tcPr>
          <w:p>
            <w:r/>
            <w:r>
              <w:rPr>
                <w:sz w:val="20"/>
              </w:rPr>
              <w:t>API specs, ERD updates on the existing dual-database Laravel schema</w:t>
            </w:r>
          </w:p>
        </w:tc>
        <w:tc>
          <w:tcPr>
            <w:tcW w:type="dxa" w:w="1008"/>
          </w:tcPr>
          <w:p>
            <w:r/>
            <w:r>
              <w:rPr>
                <w:sz w:val="20"/>
              </w:rPr>
              <w:t>2 wks</w:t>
            </w:r>
          </w:p>
        </w:tc>
      </w:tr>
      <w:tr>
        <w:tc>
          <w:tcPr>
            <w:tcW w:type="dxa" w:w="792"/>
          </w:tcPr>
          <w:p>
            <w:r/>
            <w:r>
              <w:rPr>
                <w:sz w:val="20"/>
              </w:rPr>
              <w:t>2</w:t>
            </w:r>
          </w:p>
        </w:tc>
        <w:tc>
          <w:tcPr>
            <w:tcW w:type="dxa" w:w="2808"/>
          </w:tcPr>
          <w:p>
            <w:r/>
            <w:r>
              <w:rPr>
                <w:sz w:val="20"/>
              </w:rPr>
              <w:t>AI-assisted matching (O1) &amp; trial workflow (O2)</w:t>
            </w:r>
          </w:p>
        </w:tc>
        <w:tc>
          <w:tcPr>
            <w:tcW w:type="dxa" w:w="2664"/>
          </w:tcPr>
          <w:p>
            <w:r/>
            <w:r>
              <w:rPr>
                <w:sz w:val="20"/>
              </w:rPr>
              <w:t>2.1 Fragmented talent pipeline, 2.2 Administrative burden</w:t>
            </w:r>
          </w:p>
        </w:tc>
        <w:tc>
          <w:tcPr>
            <w:tcW w:type="dxa" w:w="3096"/>
          </w:tcPr>
          <w:p>
            <w:r/>
            <w:r>
              <w:rPr>
                <w:sz w:val="20"/>
              </w:rPr>
              <w:t>Python + FastAPI microservice, scikit-learn, new sport-aware Laravel trial-request tables</w:t>
            </w:r>
          </w:p>
        </w:tc>
        <w:tc>
          <w:tcPr>
            <w:tcW w:type="dxa" w:w="1008"/>
          </w:tcPr>
          <w:p>
            <w:r/>
            <w:r>
              <w:rPr>
                <w:sz w:val="20"/>
              </w:rPr>
              <w:t>3 wks</w:t>
            </w:r>
          </w:p>
        </w:tc>
      </w:tr>
      <w:tr>
        <w:tc>
          <w:tcPr>
            <w:tcW w:type="dxa" w:w="792"/>
          </w:tcPr>
          <w:p>
            <w:r/>
            <w:r>
              <w:rPr>
                <w:sz w:val="20"/>
              </w:rPr>
              <w:t>3</w:t>
            </w:r>
          </w:p>
        </w:tc>
        <w:tc>
          <w:tcPr>
            <w:tcW w:type="dxa" w:w="2808"/>
          </w:tcPr>
          <w:p>
            <w:r/>
            <w:r>
              <w:rPr>
                <w:sz w:val="20"/>
              </w:rPr>
              <w:t>Mobile application (O3)</w:t>
            </w:r>
          </w:p>
        </w:tc>
        <w:tc>
          <w:tcPr>
            <w:tcW w:type="dxa" w:w="2664"/>
          </w:tcPr>
          <w:p>
            <w:r/>
            <w:r>
              <w:rPr>
                <w:sz w:val="20"/>
              </w:rPr>
              <w:t>2.6 Communication gaps, mobile-first access in target regions</w:t>
            </w:r>
          </w:p>
        </w:tc>
        <w:tc>
          <w:tcPr>
            <w:tcW w:type="dxa" w:w="3096"/>
          </w:tcPr>
          <w:p>
            <w:r/>
            <w:r>
              <w:rPr>
                <w:sz w:val="20"/>
              </w:rPr>
              <w:t>React Native (Android &amp; iOS), existing Laravel API endpoints</w:t>
            </w:r>
          </w:p>
        </w:tc>
        <w:tc>
          <w:tcPr>
            <w:tcW w:type="dxa" w:w="1008"/>
          </w:tcPr>
          <w:p>
            <w:r/>
            <w:r>
              <w:rPr>
                <w:sz w:val="20"/>
              </w:rPr>
              <w:t>4 wks</w:t>
            </w:r>
          </w:p>
        </w:tc>
      </w:tr>
      <w:tr>
        <w:tc>
          <w:tcPr>
            <w:tcW w:type="dxa" w:w="792"/>
          </w:tcPr>
          <w:p>
            <w:r/>
            <w:r>
              <w:rPr>
                <w:sz w:val="20"/>
              </w:rPr>
              <w:t>4</w:t>
            </w:r>
          </w:p>
        </w:tc>
        <w:tc>
          <w:tcPr>
            <w:tcW w:type="dxa" w:w="2808"/>
          </w:tcPr>
          <w:p>
            <w:r/>
            <w:r>
              <w:rPr>
                <w:sz w:val="20"/>
              </w:rPr>
              <w:t>Performance analytics dashboard (O5)</w:t>
            </w:r>
          </w:p>
        </w:tc>
        <w:tc>
          <w:tcPr>
            <w:tcW w:type="dxa" w:w="2664"/>
          </w:tcPr>
          <w:p>
            <w:r/>
            <w:r>
              <w:rPr>
                <w:sz w:val="20"/>
              </w:rPr>
              <w:t>Coach/player development gap identified after launch</w:t>
            </w:r>
          </w:p>
        </w:tc>
        <w:tc>
          <w:tcPr>
            <w:tcW w:type="dxa" w:w="3096"/>
          </w:tcPr>
          <w:p>
            <w:r/>
            <w:r>
              <w:rPr>
                <w:sz w:val="20"/>
              </w:rPr>
              <w:t>Laravel-native ratings model, chart visualisation on the existing Blade/Bootstrap frontend</w:t>
            </w:r>
          </w:p>
        </w:tc>
        <w:tc>
          <w:tcPr>
            <w:tcW w:type="dxa" w:w="1008"/>
          </w:tcPr>
          <w:p>
            <w:r/>
            <w:r>
              <w:rPr>
                <w:sz w:val="20"/>
              </w:rPr>
              <w:t>2 wks</w:t>
            </w:r>
          </w:p>
        </w:tc>
      </w:tr>
      <w:tr>
        <w:tc>
          <w:tcPr>
            <w:tcW w:type="dxa" w:w="792"/>
          </w:tcPr>
          <w:p>
            <w:r/>
            <w:r>
              <w:rPr>
                <w:sz w:val="20"/>
              </w:rPr>
              <w:t>5</w:t>
            </w:r>
          </w:p>
        </w:tc>
        <w:tc>
          <w:tcPr>
            <w:tcW w:type="dxa" w:w="2808"/>
          </w:tcPr>
          <w:p>
            <w:r/>
            <w:r>
              <w:rPr>
                <w:sz w:val="20"/>
              </w:rPr>
              <w:t>Live-stream playback (O4), trust badges (O6), subscriptions (O7)</w:t>
            </w:r>
          </w:p>
        </w:tc>
        <w:tc>
          <w:tcPr>
            <w:tcW w:type="dxa" w:w="2664"/>
          </w:tcPr>
          <w:p>
            <w:r/>
            <w:r>
              <w:rPr>
                <w:sz w:val="20"/>
              </w:rPr>
              <w:t>2.4 Agent/scout verification gaps, 2.5 Coaching job market inefficiency, platform sustainability</w:t>
            </w:r>
          </w:p>
        </w:tc>
        <w:tc>
          <w:tcPr>
            <w:tcW w:type="dxa" w:w="3096"/>
          </w:tcPr>
          <w:p>
            <w:r/>
            <w:r>
              <w:rPr>
                <w:sz w:val="20"/>
              </w:rPr>
              <w:t>YouTube Live API, badge flags on existing profile models, Paystack/Flutterwave billing integration</w:t>
            </w:r>
          </w:p>
        </w:tc>
        <w:tc>
          <w:tcPr>
            <w:tcW w:type="dxa" w:w="1008"/>
          </w:tcPr>
          <w:p>
            <w:r/>
            <w:r>
              <w:rPr>
                <w:sz w:val="20"/>
              </w:rPr>
              <w:t>3 wks</w:t>
            </w:r>
          </w:p>
        </w:tc>
      </w:tr>
      <w:tr>
        <w:tc>
          <w:tcPr>
            <w:tcW w:type="dxa" w:w="792"/>
          </w:tcPr>
          <w:p>
            <w:r/>
            <w:r>
              <w:rPr>
                <w:sz w:val="20"/>
              </w:rPr>
              <w:t>6</w:t>
            </w:r>
          </w:p>
        </w:tc>
        <w:tc>
          <w:tcPr>
            <w:tcW w:type="dxa" w:w="2808"/>
          </w:tcPr>
          <w:p>
            <w:r/>
            <w:r>
              <w:rPr>
                <w:sz w:val="20"/>
              </w:rPr>
              <w:t>Integration testing &amp; user acceptance</w:t>
            </w:r>
          </w:p>
        </w:tc>
        <w:tc>
          <w:tcPr>
            <w:tcW w:type="dxa" w:w="2664"/>
          </w:tcPr>
          <w:p>
            <w:r/>
            <w:r>
              <w:rPr>
                <w:sz w:val="20"/>
              </w:rPr>
              <w:t>Validates every phase above end-to-end</w:t>
            </w:r>
          </w:p>
        </w:tc>
        <w:tc>
          <w:tcPr>
            <w:tcW w:type="dxa" w:w="3096"/>
          </w:tcPr>
          <w:p>
            <w:r/>
            <w:r>
              <w:rPr>
                <w:sz w:val="20"/>
              </w:rPr>
              <w:t>PHPUnit feature tests across both sports, manual cross-role acceptance testing</w:t>
            </w:r>
          </w:p>
        </w:tc>
        <w:tc>
          <w:tcPr>
            <w:tcW w:type="dxa" w:w="1008"/>
          </w:tcPr>
          <w:p>
            <w:r/>
            <w:r>
              <w:rPr>
                <w:sz w:val="20"/>
              </w:rPr>
              <w:t>2 wks</w:t>
            </w:r>
          </w:p>
        </w:tc>
      </w:tr>
      <w:tr>
        <w:tc>
          <w:tcPr>
            <w:tcW w:type="dxa" w:w="792"/>
          </w:tcPr>
          <w:p>
            <w:r/>
            <w:r>
              <w:rPr>
                <w:sz w:val="20"/>
              </w:rPr>
              <w:t>7</w:t>
            </w:r>
          </w:p>
        </w:tc>
        <w:tc>
          <w:tcPr>
            <w:tcW w:type="dxa" w:w="2808"/>
          </w:tcPr>
          <w:p>
            <w:r/>
            <w:r>
              <w:rPr>
                <w:sz w:val="20"/>
              </w:rPr>
              <w:t>Deployment &amp; documentation, expanded languages (O8)</w:t>
            </w:r>
          </w:p>
        </w:tc>
        <w:tc>
          <w:tcPr>
            <w:tcW w:type="dxa" w:w="2664"/>
          </w:tcPr>
          <w:p>
            <w:r/>
            <w:r>
              <w:rPr>
                <w:sz w:val="20"/>
              </w:rPr>
              <w:t>2.7 Language barriers</w:t>
            </w:r>
          </w:p>
        </w:tc>
        <w:tc>
          <w:tcPr>
            <w:tcW w:type="dxa" w:w="3096"/>
          </w:tcPr>
          <w:p>
            <w:r/>
            <w:r>
              <w:rPr>
                <w:sz w:val="20"/>
              </w:rPr>
              <w:t>Production deployment, five further languages added to the existing JSON translation architecture</w:t>
            </w:r>
          </w:p>
        </w:tc>
        <w:tc>
          <w:tcPr>
            <w:tcW w:type="dxa" w:w="1008"/>
          </w:tcPr>
          <w:p>
            <w:r/>
            <w:r>
              <w:rPr>
                <w:sz w:val="20"/>
              </w:rPr>
              <w:t>2 wks</w:t>
            </w:r>
          </w:p>
        </w:tc>
      </w:tr>
    </w:tbl>
    <w:p>
      <w:pPr>
        <w:spacing w:after="80"/>
      </w:pPr>
    </w:p>
    <w:p>
      <w:r>
        <w:rPr>
          <w:b/>
          <w:i w:val="0"/>
          <w:sz w:val="22"/>
        </w:rPr>
        <w:t>Total duration: 18 weeks (approximately 4.5 months).</w:t>
      </w:r>
    </w:p>
    <w:p>
      <w:pPr>
        <w:pStyle w:val="Heading2"/>
      </w:pPr>
      <w:r>
        <w:t>9.1 Why This Order</w:t>
      </w:r>
    </w:p>
    <w:p>
      <w:r>
        <w:rPr>
          <w:b w:val="0"/>
          <w:i w:val="0"/>
          <w:sz w:val="22"/>
        </w:rPr>
        <w:t>Matching and the trial workflow come first because they extend data structures the platform already has (players, agents, academies, in both sports) without depending on any other new feature — the fastest path to a visible improvement. The mobile app follows because it depends on stable API endpoints from Phase 2 rather than the reverse. Analytics, streaming, badges, and subscriptions are grouped toward the middle because they build on the platform's existing profile and feed models rather than introducing new external dependencies of their own. Testing is deliberately a standalone phase rather than something squeezed into each feature phase, so every feature is verified working together — across football and basketball — not just in isolation, before deployment.</w:t>
      </w:r>
    </w:p>
    <w:p>
      <w:r>
        <w:br w:type="page"/>
      </w:r>
    </w:p>
    <w:p>
      <w:pPr>
        <w:pStyle w:val="Heading1"/>
      </w:pPr>
      <w:r>
        <w:rPr>
          <w:color w:val="C2962E"/>
        </w:rPr>
        <w:t xml:space="preserve">10  </w:t>
      </w:r>
      <w:r>
        <w:t>Conclusion</w:t>
      </w:r>
    </w:p>
    <w:p>
      <w:r>
        <w:rPr>
          <w:b w:val="0"/>
          <w:i w:val="0"/>
          <w:sz w:val="22"/>
        </w:rPr>
        <w:t>SportBridge already solves a problem most single-club or single-sport tools never attempt: it gives every part of the football and basketball ecosystem — player, academy, agent, coach — a shared, secure, free-to-enter place to find each other, in their own language, with real trust and safety mechanisms built in rather than bolted on. Rebuilding the platform around a genuinely separate basketball database, eight sport-specific registration pathways, and an agent trust and rating system was a substantial engineering undertaking in its own right, and it is already delivered and functionally verified.</w:t>
      </w:r>
    </w:p>
    <w:p>
      <w:r>
        <w:rPr>
          <w:b w:val="0"/>
          <w:i w:val="0"/>
          <w:sz w:val="22"/>
        </w:rPr>
        <w:t>The next development phase does not change that foundation; it makes the pipeline the platform enables more precise, more verifiable, and more sustainable — from AI-assisted matching and a formal trial workflow, through a native mobile app and true live-stream playback, to extended trust badges and a funding model that never charges the player.</w:t>
      </w:r>
    </w:p>
    <w:p>
      <w:r>
        <w:rPr>
          <w:b w:val="0"/>
          <w:i w:val="0"/>
          <w:sz w:val="22"/>
        </w:rPr>
        <w:t>The technical approach builds directly on the platform's existing Laravel foundation, dual-database architecture, and security posture rather than replacing it, and the phased timeline keeps each addition testable and reviewable on its own before the next begins. Delivered in full, this phase turns SportBridge from a well-built, dual-sport networking platform into a genuine, self-sustaining talent pipeline — one built, deliberately, for the markets and the sports that need it most.</w:t>
      </w:r>
    </w:p>
    <w:p>
      <w:r>
        <w:br w:type="page"/>
      </w:r>
    </w:p>
    <w:p>
      <w:pPr>
        <w:pStyle w:val="Heading1"/>
      </w:pPr>
      <w:r>
        <w:rPr>
          <w:color w:val="C2962E"/>
        </w:rPr>
        <w:t xml:space="preserve">11  </w:t>
      </w:r>
      <w:r>
        <w:t>References</w:t>
      </w:r>
    </w:p>
    <w:p>
      <w:pPr>
        <w:pStyle w:val="ListBullet"/>
      </w:pPr>
      <w:r>
        <w:t>Laravel Documentation. (2025). Laravel — The PHP Framework for Web Artisans. laravel.com/docs</w:t>
      </w:r>
    </w:p>
    <w:p>
      <w:pPr>
        <w:pStyle w:val="ListBullet"/>
      </w:pPr>
      <w:r>
        <w:t>Bootstrap Documentation. (2025). Bootstrap 5.3. getbootstrap.com/docs/5.3</w:t>
      </w:r>
    </w:p>
    <w:p>
      <w:pPr>
        <w:pStyle w:val="ListBullet"/>
      </w:pPr>
      <w:r>
        <w:t>MDN Web Docs. (2025). Content Security Policy (CSP). developer.mozilla.org</w:t>
      </w:r>
    </w:p>
    <w:p>
      <w:pPr>
        <w:pStyle w:val="ListBullet"/>
      </w:pPr>
      <w:r>
        <w:t>OWASP. (2024). OWASP Top 10 Web Application Security Risks. owasp.org/Top10</w:t>
      </w:r>
    </w:p>
    <w:p>
      <w:pPr>
        <w:pStyle w:val="ListBullet"/>
      </w:pPr>
      <w:r>
        <w:t>W3C Internationalization. (2024). Structural markup and right-to-left language support in HTML. w3.org/International</w:t>
      </w:r>
    </w:p>
    <w:p>
      <w:pPr>
        <w:pStyle w:val="ListBullet"/>
      </w:pPr>
      <w:r>
        <w:t>FIFA. (2024). FIFA Connect and the Transfer Matching System (TMS). fifa.com</w:t>
      </w:r>
    </w:p>
    <w:p>
      <w:pPr>
        <w:pStyle w:val="ListBullet"/>
      </w:pPr>
      <w:r>
        <w:t>FIBA. (2024). FIBA Management and Administration Platform (MAP). fiba.basketball</w:t>
      </w:r>
    </w:p>
    <w:p>
      <w:pPr>
        <w:pStyle w:val="ListBullet"/>
      </w:pPr>
      <w:r>
        <w:t>React Native Documentation. (2025). React Native — Build Native Apps with React. reactnative.dev/docs</w:t>
      </w:r>
    </w:p>
    <w:p>
      <w:pPr>
        <w:pStyle w:val="ListBullet"/>
      </w:pPr>
      <w:r>
        <w:t>Scikit-learn Documentation. (2025). Scikit-learn: Machine Learning in Python. scikit-learn.org</w:t>
      </w:r>
    </w:p>
    <w:p>
      <w:pPr>
        <w:pStyle w:val="ListBullet"/>
      </w:pPr>
      <w:r>
        <w:t>PHP-FIG. (2024). PSR Coding Standards. php-fig.org</w:t>
      </w:r>
    </w:p>
    <w:p>
      <w:pPr>
        <w:pStyle w:val="ListBullet"/>
      </w:pPr>
      <w:r>
        <w:t>Duckett, J. (2018). HTML &amp; CSS: Design and Build Websites. Wiley.</w:t>
      </w:r>
    </w:p>
    <w:p>
      <w:pPr>
        <w:pStyle w:val="ListBullet"/>
      </w:pPr>
      <w:r>
        <w:t>Martin, R. C. (2017). Clean Architecture: A Craftsman's Guide to Software Structure and Design. Prentice Hall.</w:t>
      </w:r>
    </w:p>
    <w:p>
      <w:r>
        <w:br w:type="page"/>
      </w:r>
    </w:p>
    <w:p>
      <w:pPr>
        <w:pStyle w:val="Heading1"/>
      </w:pPr>
      <w:r>
        <w:rPr>
          <w:color w:val="C2962E"/>
        </w:rPr>
        <w:t xml:space="preserve">12  </w:t>
      </w:r>
      <w:r>
        <w:t>Appendices</w:t>
      </w:r>
    </w:p>
    <w:p>
      <w:pPr>
        <w:pStyle w:val="Heading2"/>
      </w:pPr>
      <w:r>
        <w:t>Appendix A: System Architecture Diagram</w:t>
      </w:r>
    </w:p>
    <w:p>
      <w:r>
        <w:rPr>
          <w:b w:val="0"/>
          <w:i w:val="0"/>
          <w:sz w:val="22"/>
        </w:rPr>
        <w:t>Diagram of the platform architecture, covering the Laravel application, the two physically separate MySQL databases (football and basketball), file storage, the security-headers middleware layer, and planned external integrations (matching microservice, push notifications, streaming, payments).</w:t>
      </w:r>
    </w:p>
    <w:p>
      <w:pPr>
        <w:pStyle w:val="Heading2"/>
      </w:pPr>
      <w:r>
        <w:t>Appendix B: Database Schema</w:t>
      </w:r>
    </w:p>
    <w:p>
      <w:r>
        <w:rPr>
          <w:b w:val="0"/>
          <w:i w:val="0"/>
          <w:sz w:val="22"/>
        </w:rPr>
        <w:t>Entity-relationship diagram covering Users and their role profiles (Academy, Agent, Coach, Player) in each of the two sport-specific databases, the shared FeedPost, PostComment, and PostLike tables, Conversation and Message, JobPost and JobApplication, and the AgentRating and AgentRecommendation tables that disambiguate cross-database references by sport.</w:t>
      </w:r>
    </w:p>
    <w:p>
      <w:pPr>
        <w:pStyle w:val="Heading2"/>
      </w:pPr>
      <w:r>
        <w:t>Appendix C: User Flow Diagrams</w:t>
      </w:r>
    </w:p>
    <w:p>
      <w:pPr>
        <w:pStyle w:val="ListBullet"/>
      </w:pPr>
      <w:r>
        <w:t>Registration flow for each role, per sport</w:t>
      </w:r>
    </w:p>
    <w:p>
      <w:pPr>
        <w:pStyle w:val="ListBullet"/>
      </w:pPr>
      <w:r>
        <w:t>Messaging flow between two users</w:t>
      </w:r>
    </w:p>
    <w:p>
      <w:pPr>
        <w:pStyle w:val="ListBullet"/>
      </w:pPr>
      <w:r>
        <w:t>Feed posting, live-video, and live training-session hosting flow</w:t>
      </w:r>
    </w:p>
    <w:p>
      <w:pPr>
        <w:pStyle w:val="ListBullet"/>
      </w:pPr>
      <w:r>
        <w:t>Agent rating and recommendation flow</w:t>
      </w:r>
    </w:p>
    <w:p>
      <w:pPr>
        <w:pStyle w:val="ListBullet"/>
      </w:pPr>
      <w:r>
        <w:t>Job posting and application flow</w:t>
      </w:r>
    </w:p>
    <w:p>
      <w:pPr>
        <w:pStyle w:val="ListBullet"/>
      </w:pPr>
      <w:r>
        <w:t>Admin suspend / restore / remove flow</w:t>
      </w:r>
    </w:p>
    <w:p>
      <w:pPr>
        <w:pStyle w:val="Heading2"/>
      </w:pPr>
      <w:r>
        <w:t>Appendix D: Sample Screenshots</w:t>
      </w:r>
    </w:p>
    <w:p>
      <w:pPr>
        <w:pStyle w:val="ListBullet"/>
      </w:pPr>
      <w:r>
        <w:t>Homepage</w:t>
      </w:r>
    </w:p>
    <w:p>
      <w:pPr>
        <w:pStyle w:val="ListBullet"/>
      </w:pPr>
      <w:r>
        <w:t>Registration forms (Academy, Agent, Coach, Player) — football and basketball</w:t>
      </w:r>
    </w:p>
    <w:p>
      <w:pPr>
        <w:pStyle w:val="ListBullet"/>
      </w:pPr>
      <w:r>
        <w:t>Role dashboards</w:t>
      </w:r>
    </w:p>
    <w:p>
      <w:pPr>
        <w:pStyle w:val="ListBullet"/>
      </w:pPr>
      <w:r>
        <w:t>Community Feed, including a live-video post and a live training-session post</w:t>
      </w:r>
    </w:p>
    <w:p>
      <w:pPr>
        <w:pStyle w:val="ListBullet"/>
      </w:pPr>
      <w:r>
        <w:t>Agent public profile, showing license, trust level, and ratings</w:t>
      </w:r>
    </w:p>
    <w:p>
      <w:pPr>
        <w:pStyle w:val="ListBullet"/>
      </w:pPr>
      <w:r>
        <w:t>Admin moderation dashboard</w:t>
      </w:r>
    </w:p>
    <w:p>
      <w:pPr>
        <w:pStyle w:val="Heading2"/>
      </w:pPr>
      <w:r>
        <w:t>Appendix E: Security Audit Checklist</w:t>
      </w:r>
    </w:p>
    <w:p>
      <w:pPr>
        <w:pStyle w:val="ListBullet"/>
      </w:pPr>
      <w:r>
        <w:t>Content-Security-Policy nonce configuration</w:t>
      </w:r>
    </w:p>
    <w:p>
      <w:pPr>
        <w:pStyle w:val="ListBullet"/>
      </w:pPr>
      <w:r>
        <w:t>Rate-limiting thresholds by route</w:t>
      </w:r>
    </w:p>
    <w:p>
      <w:pPr>
        <w:pStyle w:val="ListBullet"/>
      </w:pPr>
      <w:r>
        <w:t>Password hashing and complexity policy</w:t>
      </w:r>
    </w:p>
    <w:p>
      <w:pPr>
        <w:pStyle w:val="ListBullet"/>
      </w:pPr>
      <w:r>
        <w:t>Cross-sport action guards (agent/coach/player sport-matching)</w:t>
      </w:r>
    </w:p>
    <w:p>
      <w:pPr>
        <w:pStyle w:val="ListBullet"/>
      </w:pPr>
      <w:r>
        <w:t>Admin self-removal / last-admin safeguard verification</w:t>
      </w:r>
    </w:p>
    <w:p>
      <w:pPr>
        <w:pStyle w:val="Heading2"/>
      </w:pPr>
      <w:r>
        <w:t>Appendix F: Deployment Configuration</w:t>
      </w:r>
    </w:p>
    <w:p>
      <w:pPr>
        <w:pStyle w:val="ListBullet"/>
      </w:pPr>
      <w:r>
        <w:t>Environment variables, including the second database connection</w:t>
      </w:r>
    </w:p>
    <w:p>
      <w:pPr>
        <w:pStyle w:val="ListBullet"/>
      </w:pPr>
      <w:r>
        <w:t>Build pipeline (Vite asset compilation)</w:t>
      </w:r>
    </w:p>
    <w:p>
      <w:pPr>
        <w:pStyle w:val="ListBullet"/>
      </w:pPr>
      <w:r>
        <w:t>Domain and hosting configuration</w:t>
      </w:r>
    </w:p>
    <w:p>
      <w:r>
        <w:br w:type="page"/>
      </w:r>
    </w:p>
    <w:p>
      <w:pPr>
        <w:pStyle w:val="Heading1"/>
      </w:pPr>
      <w:r>
        <w:rPr>
          <w:color w:val="C2962E"/>
        </w:rPr>
        <w:t xml:space="preserve">13  </w:t>
      </w:r>
      <w:r>
        <w:t>Declaration</w:t>
      </w:r>
    </w:p>
    <w:p>
      <w:r>
        <w:rPr>
          <w:b w:val="0"/>
          <w:i w:val="0"/>
          <w:sz w:val="22"/>
        </w:rPr>
        <w:t>I, Olufemi Emmanuel Olugbodi, hereby declare that this project proposal is my original work and all sources used have been duly acknowledged.</w:t>
      </w:r>
    </w:p>
    <w:p/>
    <w:tbl>
      <w:tblPr>
        <w:tblW w:type="auto" w:w="0"/>
        <w:tblLayout w:type="fixed"/>
        <w:tblLook w:firstColumn="1" w:firstRow="1" w:lastColumn="0" w:lastRow="0" w:noHBand="0" w:noVBand="1" w:val="04A0"/>
      </w:tblPr>
      <w:tblGrid>
        <w:gridCol w:w="4816"/>
        <w:gridCol w:w="4816"/>
      </w:tblGrid>
      <w:tr>
        <w:tc>
          <w:tcPr>
            <w:tcW w:type="dxa" w:w="4608"/>
          </w:tcPr>
          <w:p>
            <w:r>
              <w:rPr>
                <w:b/>
              </w:rPr>
              <w:t>STUDENT SIGNATURE</w:t>
            </w:r>
          </w:p>
        </w:tc>
        <w:tc>
          <w:tcPr>
            <w:tcW w:type="dxa" w:w="4608"/>
          </w:tcPr>
          <w:p>
            <w:r>
              <w:rPr>
                <w:b/>
              </w:rPr>
              <w:t>DATE</w:t>
            </w:r>
          </w:p>
        </w:tc>
      </w:tr>
      <w:tr>
        <w:tc>
          <w:tcPr>
            <w:tcW w:type="dxa" w:w="4608"/>
          </w:tcPr>
          <w:p>
            <w:r>
              <w:t>Olufemi Emmanuel Olugbodi</w:t>
            </w:r>
          </w:p>
        </w:tc>
        <w:tc>
          <w:tcPr>
            <w:tcW w:type="dxa" w:w="4608"/>
          </w:tcPr>
          <w:p>
            <w:r/>
          </w:p>
        </w:tc>
      </w:tr>
    </w:tbl>
    <w:p/>
    <w:p>
      <w:pPr>
        <w:pStyle w:val="Heading2"/>
      </w:pPr>
      <w:r>
        <w:t>Supervisor's Approval</w:t>
      </w:r>
    </w:p>
    <w:p>
      <w:r>
        <w:rPr>
          <w:b w:val="0"/>
          <w:i w:val="0"/>
          <w:sz w:val="22"/>
        </w:rPr>
        <w:t>I approve this project proposal and confirm that the student has met the requirements for Semester 5.</w:t>
      </w:r>
    </w:p>
    <w:p/>
    <w:tbl>
      <w:tblPr>
        <w:tblW w:type="auto" w:w="0"/>
        <w:tblLayout w:type="fixed"/>
        <w:tblLook w:firstColumn="1" w:firstRow="1" w:lastColumn="0" w:lastRow="0" w:noHBand="0" w:noVBand="1" w:val="04A0"/>
      </w:tblPr>
      <w:tblGrid>
        <w:gridCol w:w="4816"/>
        <w:gridCol w:w="4816"/>
      </w:tblGrid>
      <w:tr>
        <w:tc>
          <w:tcPr>
            <w:tcW w:type="dxa" w:w="4608"/>
          </w:tcPr>
          <w:p>
            <w:r>
              <w:rPr>
                <w:b/>
              </w:rPr>
              <w:t>SUPERVISOR NAME</w:t>
            </w:r>
          </w:p>
        </w:tc>
        <w:tc>
          <w:tcPr>
            <w:tcW w:type="dxa" w:w="4608"/>
          </w:tcPr>
          <w:p>
            <w:r>
              <w:rPr>
                <w:b/>
              </w:rPr>
              <w:t>SUPERVISOR SIGNATURE</w:t>
            </w:r>
          </w:p>
        </w:tc>
      </w:tr>
      <w:tr>
        <w:tc>
          <w:tcPr>
            <w:tcW w:type="dxa" w:w="4608"/>
          </w:tcPr>
          <w:p>
            <w:r>
              <w:t>Mr Umar Shehu Abdulwahab</w:t>
            </w:r>
          </w:p>
        </w:tc>
        <w:tc>
          <w:tcPr>
            <w:tcW w:type="dxa" w:w="4608"/>
          </w:tcPr>
          <w:p>
            <w:r/>
          </w:p>
        </w:tc>
      </w:tr>
    </w:tbl>
    <w:p/>
    <w:p>
      <w:pPr>
        <w:jc w:val="center"/>
      </w:pPr>
      <w:r>
        <w:rPr>
          <w:b/>
          <w:color w:val="555555"/>
          <w:sz w:val="18"/>
        </w:rPr>
        <w:t>SPORTBRIDGE · PROJECT PROPOSAL</w:t>
      </w:r>
    </w:p>
    <w:sectPr w:rsidR="00FC693F" w:rsidRPr="0006063C" w:rsidSect="00034616">
      <w:pgSz w:w="12240" w:h="15840"/>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Calibri" w:hAnsi="Calibri"/>
      <w:b/>
      <w:bCs/>
      <w:color w:val="0B2D4A"/>
      <w:sz w:val="40"/>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Calibri" w:hAnsi="Calibri"/>
      <w:b/>
      <w:bCs/>
      <w:color w:val="0B2D4A"/>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C2962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