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42EAA" w14:textId="7739C4A0" w:rsidR="003E0624" w:rsidRPr="00D94ACC" w:rsidRDefault="004A280B" w:rsidP="00D94ACC">
      <w:pPr>
        <w:jc w:val="center"/>
        <w:rPr>
          <w:b/>
          <w:bCs/>
          <w:sz w:val="32"/>
          <w:szCs w:val="32"/>
          <w:u w:val="single"/>
        </w:rPr>
      </w:pPr>
      <w:r w:rsidRPr="00D94ACC">
        <w:rPr>
          <w:b/>
          <w:bCs/>
          <w:sz w:val="32"/>
          <w:szCs w:val="32"/>
          <w:u w:val="single"/>
        </w:rPr>
        <w:t>RSA AND DIFFIE HELMAN INTRODUCTIONS</w:t>
      </w:r>
    </w:p>
    <w:p w14:paraId="3BEEA874" w14:textId="77777777" w:rsidR="004A280B" w:rsidRDefault="004A280B" w:rsidP="00D94ACC">
      <w:r w:rsidRPr="00D94ACC">
        <w:rPr>
          <w:b/>
          <w:bCs/>
          <w:sz w:val="28"/>
          <w:szCs w:val="28"/>
        </w:rPr>
        <w:t>RSA</w:t>
      </w:r>
      <w:r>
        <w:br/>
      </w:r>
      <w:r>
        <w:t>The Rivest-Shamir-Adleman (RSA) algorithm, a form of public-key cryptography introduced in 1977 by Ron Rivest, Adi Shamir, and Leonard Adleman, is one of the most widely used methods for securing digital communications. RSA encryption is an asymmetric system, meaning it relies on two separate keys—a public key, which is shared openly, and a private key, kept confidential by the key owner. This system’s design allows for secure encryption and decryption processes, facilitating secure data transfer over networks and providing a basis for digital authentication.</w:t>
      </w:r>
    </w:p>
    <w:p w14:paraId="097F4FB0" w14:textId="53BE9883" w:rsidR="004A280B" w:rsidRDefault="004A280B" w:rsidP="004A280B">
      <w:r>
        <w:t xml:space="preserve">RSA works by leveraging the mathematical complexity of factoring large numbers, a process that makes breaking RSA encryption difficult with current computing power. The security of RSA is rooted in selecting two large, distinct prime numbers, </w:t>
      </w:r>
      <w:proofErr w:type="gramStart"/>
      <w:r>
        <w:t>( p</w:t>
      </w:r>
      <w:proofErr w:type="gramEnd"/>
      <w:r>
        <w:t xml:space="preserve"> ) and ( q ), whose product, ( n ), serves as part of both the public and private keys. RSA generates the public key, represented by the pair </w:t>
      </w:r>
      <w:proofErr w:type="gramStart"/>
      <w:r>
        <w:t>( (</w:t>
      </w:r>
      <w:proofErr w:type="gramEnd"/>
      <w:r>
        <w:t xml:space="preserve">n, e) ), where ( e ) is a number chosen as the public exponent. The private key consists of </w:t>
      </w:r>
      <w:proofErr w:type="gramStart"/>
      <w:r>
        <w:t>( (</w:t>
      </w:r>
      <w:proofErr w:type="gramEnd"/>
      <w:r>
        <w:t xml:space="preserve">n, d) ), where ( d ) is the private exponent derived using ( p ), ( q ), and ( e ). When encrypting a message </w:t>
      </w:r>
      <w:proofErr w:type="gramStart"/>
      <w:r>
        <w:t>( m</w:t>
      </w:r>
      <w:proofErr w:type="gramEnd"/>
      <w:r>
        <w:t xml:space="preserve"> ), the sender uses the recipient’s public key to calculate the ciphertext ( c = m</w:t>
      </w:r>
      <w:r w:rsidRPr="004A280B">
        <w:rPr>
          <w:vertAlign w:val="superscript"/>
        </w:rPr>
        <w:t>e</w:t>
      </w:r>
      <w:r>
        <w:t xml:space="preserve"> mod n ). The recipient, with access to their private key, decrypts the ciphertext </w:t>
      </w:r>
      <w:proofErr w:type="gramStart"/>
      <w:r>
        <w:t>( c</w:t>
      </w:r>
      <w:proofErr w:type="gramEnd"/>
      <w:r>
        <w:t xml:space="preserve"> ) by calculating ( m = c</w:t>
      </w:r>
      <w:r w:rsidRPr="004A280B">
        <w:rPr>
          <w:vertAlign w:val="superscript"/>
        </w:rPr>
        <w:t>d</w:t>
      </w:r>
      <w:r>
        <w:t xml:space="preserve"> mod n ), thus recovering the original message ( m ).</w:t>
      </w:r>
    </w:p>
    <w:p w14:paraId="7EC34FDC" w14:textId="19708CD5" w:rsidR="00D94ACC" w:rsidRPr="00D94ACC" w:rsidRDefault="00D94ACC" w:rsidP="004A280B">
      <w:pPr>
        <w:rPr>
          <w:b/>
          <w:bCs/>
          <w:sz w:val="28"/>
          <w:szCs w:val="28"/>
        </w:rPr>
      </w:pPr>
      <w:r w:rsidRPr="00D94ACC">
        <w:rPr>
          <w:b/>
          <w:bCs/>
          <w:sz w:val="28"/>
          <w:szCs w:val="28"/>
        </w:rPr>
        <w:t xml:space="preserve">Application of RSA </w:t>
      </w:r>
    </w:p>
    <w:p w14:paraId="2948D818" w14:textId="77777777" w:rsidR="004A280B" w:rsidRDefault="004A280B" w:rsidP="004A280B">
      <w:r>
        <w:t>RSA supports various cryptographic applications, such as digital signatures, digital certificates, and secure communication protocols. In digital signatures, RSA ensures message authenticity by creating a hash of the message, which is then encrypted with the sender's private key to form a unique signature. The recipient, using the sender’s public key, can verify the signature, thus ensuring the message’s integrity. In secure protocols, RSA plays a crucial role in TLS and VPNs by establishing a secure handshake and authenticating entities involved in communication. RSA is also widely used in digital certificates, such as SSL certificates, which validate website authenticity.</w:t>
      </w:r>
    </w:p>
    <w:p w14:paraId="5BBE5370" w14:textId="10EBDF67" w:rsidR="00D94ACC" w:rsidRPr="00D94ACC" w:rsidRDefault="00D94ACC" w:rsidP="004A280B">
      <w:pPr>
        <w:rPr>
          <w:b/>
          <w:bCs/>
          <w:sz w:val="28"/>
          <w:szCs w:val="28"/>
        </w:rPr>
      </w:pPr>
      <w:r w:rsidRPr="00D94ACC">
        <w:rPr>
          <w:b/>
          <w:bCs/>
          <w:sz w:val="28"/>
          <w:szCs w:val="28"/>
        </w:rPr>
        <w:t>RSA vulnerabilities</w:t>
      </w:r>
    </w:p>
    <w:p w14:paraId="38725B7D" w14:textId="77777777" w:rsidR="004A280B" w:rsidRDefault="004A280B" w:rsidP="004A280B">
      <w:r>
        <w:t>Despite its broad use, RSA does have vulnerabilities. Side-channel attacks exploit physical factors like power usage and processing time to derive secret keys, and inadequate key lengths can make RSA susceptible to brute-force attacks as computational power increases. Weak randomness in prime number generation or the selection of closely valued primes can also compromise RSA encryption by making it easier for attackers to factor the modulus. Additionally, lost or compromised keys pose direct risks to security, while fault-based attacks—such as those introduced through hardware faults—can weaken RSA implementations.</w:t>
      </w:r>
    </w:p>
    <w:p w14:paraId="15472B21" w14:textId="664E528C" w:rsidR="004A280B" w:rsidRDefault="004A280B" w:rsidP="004A280B">
      <w:r>
        <w:t>Mitigating these vulnerabilities involves using strong, unpredictable prime numbers and longer key lengths (at least 2048 bits), as well as employing tamper-resistant hardware to defend against side-channel and fault-based attacks. Proper management of RSA keys, including regular rotation and separate keys for different applications, also enhances security. While RSA remains a staple in cryptography, its efficiency limitations for large data encryption and the evolving landscape of computational threats emphasize the need for continual advancements and adherence to best practices.</w:t>
      </w:r>
    </w:p>
    <w:p w14:paraId="6EA79B1A" w14:textId="77777777" w:rsidR="00D94ACC" w:rsidRDefault="00D94ACC" w:rsidP="004A280B"/>
    <w:p w14:paraId="365455CB" w14:textId="77777777" w:rsidR="00D94ACC" w:rsidRPr="00D94ACC" w:rsidRDefault="00D94ACC" w:rsidP="00D94ACC">
      <w:pPr>
        <w:jc w:val="center"/>
        <w:rPr>
          <w:b/>
          <w:bCs/>
          <w:sz w:val="40"/>
          <w:szCs w:val="40"/>
          <w:u w:val="single"/>
        </w:rPr>
      </w:pPr>
    </w:p>
    <w:p w14:paraId="7960AFA4" w14:textId="5C6C24DC" w:rsidR="004A280B" w:rsidRPr="00D94ACC" w:rsidRDefault="004A280B" w:rsidP="00D94ACC">
      <w:pPr>
        <w:jc w:val="center"/>
        <w:rPr>
          <w:b/>
          <w:bCs/>
          <w:sz w:val="32"/>
          <w:szCs w:val="32"/>
          <w:u w:val="single"/>
        </w:rPr>
      </w:pPr>
      <w:r w:rsidRPr="00D94ACC">
        <w:rPr>
          <w:b/>
          <w:bCs/>
          <w:sz w:val="32"/>
          <w:szCs w:val="32"/>
          <w:u w:val="single"/>
        </w:rPr>
        <w:t>Diffie Hellman key exchange</w:t>
      </w:r>
    </w:p>
    <w:p w14:paraId="2DF56643" w14:textId="18870BBA" w:rsidR="007B176F" w:rsidRDefault="007B176F" w:rsidP="007B176F">
      <w:r>
        <w:t>The Diffie-Hellman key exchange was revolutionary in cryptography, allowing two parties to securely create a shared secret key over an insecure channel—an important achievement for protecting information in scenarios where a prearranged key isn’t possible.</w:t>
      </w:r>
    </w:p>
    <w:p w14:paraId="3362E9F4" w14:textId="42E08F99" w:rsidR="007B176F" w:rsidRPr="00D94ACC" w:rsidRDefault="007B176F" w:rsidP="007B176F">
      <w:pPr>
        <w:rPr>
          <w:b/>
          <w:bCs/>
          <w:sz w:val="28"/>
          <w:szCs w:val="28"/>
        </w:rPr>
      </w:pPr>
      <w:r w:rsidRPr="00D94ACC">
        <w:rPr>
          <w:b/>
          <w:bCs/>
          <w:sz w:val="28"/>
          <w:szCs w:val="28"/>
        </w:rPr>
        <w:t>What Diffie-Hellman Key Exchange Achieves</w:t>
      </w:r>
    </w:p>
    <w:p w14:paraId="74B60D14" w14:textId="77777777" w:rsidR="007B176F" w:rsidRDefault="007B176F" w:rsidP="007B176F">
      <w:r>
        <w:t>The protocol enables a secure, common secret for encrypting future communications. This shared secret allows parties like spies or allies to secure messages without prior interaction. Unlike simpler ciphers, Diffie-Hellman makes it impractical for an eavesdropper to derive the secret, even if they intercept transmitted data.</w:t>
      </w:r>
    </w:p>
    <w:p w14:paraId="0D2C471A" w14:textId="0DD77B62" w:rsidR="007B176F" w:rsidRPr="00D94ACC" w:rsidRDefault="007B176F" w:rsidP="007B176F">
      <w:pPr>
        <w:rPr>
          <w:b/>
          <w:bCs/>
          <w:sz w:val="28"/>
          <w:szCs w:val="28"/>
        </w:rPr>
      </w:pPr>
      <w:r w:rsidRPr="00D94ACC">
        <w:rPr>
          <w:b/>
          <w:bCs/>
          <w:sz w:val="28"/>
          <w:szCs w:val="28"/>
        </w:rPr>
        <w:t>How It Works</w:t>
      </w:r>
    </w:p>
    <w:p w14:paraId="76B05A41" w14:textId="74700D12" w:rsidR="007B176F" w:rsidRDefault="007B176F" w:rsidP="007B176F">
      <w:r>
        <w:t xml:space="preserve">The process begins by each party agreeing on a prime modulus (p) and a base (g). Each party then picks a secret number (a for Alice, b for Bob), computes a public key using </w:t>
      </w:r>
      <w:proofErr w:type="gramStart"/>
      <w:r>
        <w:t>( g</w:t>
      </w:r>
      <w:proofErr w:type="gramEnd"/>
      <w:r>
        <w:t xml:space="preserve"> ) raised to their secret exponent modulo ( p ), and exchanges these results. With these exchanged values, each party can compute the same shared secret by raising the other’s public result to their own secret power, effectively performing </w:t>
      </w:r>
      <w:proofErr w:type="gramStart"/>
      <w:r>
        <w:t>( (</w:t>
      </w:r>
      <w:proofErr w:type="gramEnd"/>
      <w:r>
        <w:t>g</w:t>
      </w:r>
      <w:r w:rsidRPr="00B05BAC">
        <w:rPr>
          <w:vertAlign w:val="superscript"/>
        </w:rPr>
        <w:t>a</w:t>
      </w:r>
      <w:r>
        <w:t>)</w:t>
      </w:r>
      <w:r w:rsidRPr="00B05BAC">
        <w:rPr>
          <w:vertAlign w:val="superscript"/>
        </w:rPr>
        <w:t>b</w:t>
      </w:r>
      <w:r>
        <w:t xml:space="preserve"> mod p ) and ( (</w:t>
      </w:r>
      <w:proofErr w:type="spellStart"/>
      <w:r>
        <w:t>g</w:t>
      </w:r>
      <w:r w:rsidRPr="00B05BAC">
        <w:rPr>
          <w:vertAlign w:val="superscript"/>
        </w:rPr>
        <w:t>b</w:t>
      </w:r>
      <w:proofErr w:type="spellEnd"/>
      <w:r>
        <w:t>)</w:t>
      </w:r>
      <w:r w:rsidRPr="00B05BAC">
        <w:rPr>
          <w:vertAlign w:val="superscript"/>
        </w:rPr>
        <w:t>a</w:t>
      </w:r>
      <w:r>
        <w:t xml:space="preserve"> mod p ) to obtain an identical result.</w:t>
      </w:r>
    </w:p>
    <w:p w14:paraId="57B0E159" w14:textId="2D72CFAC" w:rsidR="007B176F" w:rsidRDefault="007B176F" w:rsidP="007B176F">
      <w:r>
        <w:t>This mathematical approach prevents the need to send the shared secret directly over the channel, providing security by the Diffie-Hellman problem: it’s infeasible to reverse-engineer the shared secret from the information available in transit.</w:t>
      </w:r>
    </w:p>
    <w:p w14:paraId="2943B9A9" w14:textId="1EA51454" w:rsidR="007B176F" w:rsidRPr="00D94ACC" w:rsidRDefault="007B176F" w:rsidP="007B176F">
      <w:pPr>
        <w:rPr>
          <w:b/>
          <w:bCs/>
          <w:sz w:val="28"/>
          <w:szCs w:val="28"/>
        </w:rPr>
      </w:pPr>
      <w:r w:rsidRPr="00D94ACC">
        <w:rPr>
          <w:b/>
          <w:bCs/>
          <w:sz w:val="28"/>
          <w:szCs w:val="28"/>
        </w:rPr>
        <w:t>Applications and Variations</w:t>
      </w:r>
    </w:p>
    <w:p w14:paraId="26365FC3" w14:textId="77777777" w:rsidR="007B176F" w:rsidRDefault="007B176F" w:rsidP="007B176F">
      <w:r>
        <w:t>The Diffie-Hellman protocol is widely implemented in modern security standards:</w:t>
      </w:r>
    </w:p>
    <w:p w14:paraId="0F048DBD" w14:textId="326AF369" w:rsidR="007B176F" w:rsidRDefault="007B176F" w:rsidP="007B176F">
      <w:r>
        <w:t>- TLS (Transport Layer Security) uses ephemeral Diffie-Hellman to ensure perfect forward secrecy, where compromise of a key does not impact past communications.</w:t>
      </w:r>
    </w:p>
    <w:p w14:paraId="3CBE5398" w14:textId="32B26C86" w:rsidR="007B176F" w:rsidRDefault="007B176F" w:rsidP="007B176F">
      <w:r>
        <w:t>- IPsec and SSH use variations of Diffie-Hellman for secure key agreement.</w:t>
      </w:r>
    </w:p>
    <w:p w14:paraId="6C99B014" w14:textId="2CDC2915" w:rsidR="007B176F" w:rsidRDefault="007B176F" w:rsidP="007B176F">
      <w:r>
        <w:t>- ElGamal encryption and Elliptic-Curve Diffie-Hellman (ECDH) extend Diffie-Hellman principles, often with increased security and efficiency.</w:t>
      </w:r>
    </w:p>
    <w:p w14:paraId="597256CA" w14:textId="3E09970F" w:rsidR="007B176F" w:rsidRPr="00D94ACC" w:rsidRDefault="007B176F" w:rsidP="007B176F">
      <w:pPr>
        <w:rPr>
          <w:b/>
          <w:bCs/>
          <w:sz w:val="28"/>
          <w:szCs w:val="28"/>
        </w:rPr>
      </w:pPr>
      <w:r w:rsidRPr="00D94ACC">
        <w:rPr>
          <w:b/>
          <w:bCs/>
          <w:sz w:val="28"/>
          <w:szCs w:val="28"/>
        </w:rPr>
        <w:t>Security and Authentication</w:t>
      </w:r>
    </w:p>
    <w:p w14:paraId="12785AC1" w14:textId="1CC04E42" w:rsidR="007B176F" w:rsidRDefault="007B176F" w:rsidP="007B176F">
      <w:r>
        <w:t>While the algorithm creates a shared secret, Diffie-Hellman by itself lacks authentication, making it vulnerable to man-in-the-middle attacks. Therefore, it’s usually paired with other methods (e.g., RSA or digital certificates) to verify identities. Variants like the Station-to-Station (STS) protocol include steps to prevent interception.</w:t>
      </w:r>
    </w:p>
    <w:p w14:paraId="06E349A8" w14:textId="269C2D3D" w:rsidR="004A280B" w:rsidRDefault="007B176F" w:rsidP="007B176F">
      <w:r>
        <w:t>With properly large primes and robust implementations, Diffie-Hellman remains a cornerstone of secure communications, supporting both privacy and efficiency across a range of applications.</w:t>
      </w:r>
    </w:p>
    <w:p w14:paraId="1EF39C13" w14:textId="77777777" w:rsidR="00D94ACC" w:rsidRDefault="00D94ACC" w:rsidP="00B05BAC"/>
    <w:p w14:paraId="4F0838B6" w14:textId="77777777" w:rsidR="00D94ACC" w:rsidRDefault="00D94ACC" w:rsidP="00B05BAC"/>
    <w:p w14:paraId="57E52FBE" w14:textId="77777777" w:rsidR="00D94ACC" w:rsidRDefault="00D94ACC" w:rsidP="00B05BAC"/>
    <w:p w14:paraId="6382FB23" w14:textId="77777777" w:rsidR="00D94ACC" w:rsidRDefault="00D94ACC" w:rsidP="00B05BAC"/>
    <w:p w14:paraId="3B4DFA0B" w14:textId="77777777" w:rsidR="00D94ACC" w:rsidRPr="00D94ACC" w:rsidRDefault="00D94ACC" w:rsidP="00D94ACC">
      <w:pPr>
        <w:jc w:val="center"/>
        <w:rPr>
          <w:b/>
          <w:bCs/>
          <w:sz w:val="32"/>
          <w:szCs w:val="32"/>
          <w:u w:val="single"/>
        </w:rPr>
      </w:pPr>
    </w:p>
    <w:p w14:paraId="04EA65DF" w14:textId="77777777" w:rsidR="00D94ACC" w:rsidRDefault="00B05BAC" w:rsidP="00D94ACC">
      <w:pPr>
        <w:jc w:val="center"/>
      </w:pPr>
      <w:r w:rsidRPr="00D94ACC">
        <w:rPr>
          <w:b/>
          <w:bCs/>
          <w:sz w:val="32"/>
          <w:szCs w:val="32"/>
          <w:u w:val="single"/>
        </w:rPr>
        <w:t>RSA AND DIFFIE HELLMAN</w:t>
      </w:r>
      <w:r>
        <w:br/>
      </w:r>
    </w:p>
    <w:p w14:paraId="78E1AD82" w14:textId="06159464" w:rsidR="00B05BAC" w:rsidRDefault="00B05BAC" w:rsidP="00D94ACC">
      <w:r>
        <w:t>The Diffie-Hellman (DH) key exchange and RSA encryption protocols are two foundational technologies in secure digital communication. Although RSA has a robust mechanism for securing communication between previously unknown parties, DH is frequently used alongside RSA to strengthen security, particularly by providing a mechanism for creating a shared symmetric key. This hybrid approach addresses RSA’s inefficiencies in encrypting large volumes of data and offers additional security benefits such as perfect forward secrecy.</w:t>
      </w:r>
    </w:p>
    <w:p w14:paraId="5E2A7355" w14:textId="77777777" w:rsidR="00B05BAC" w:rsidRDefault="00B05BAC" w:rsidP="00B05BAC">
      <w:r>
        <w:t>RSA encryption works by enabling users to share encrypted messages with each other’s public keys. However, RSA is computationally intensive and impractical for encrypting an entire communication session due to inefficiency. Instead, RSA is often used to authenticate each party’s identity through digital certificates. These certificates are issued by trusted Certificate Authorities (CAs) such as IdenTrust, Sectigo, and Let’s Encrypt, confirming the ownership of public keys. When RSA is used for mutual authentication, each party signs a message with their private key. The other party can verify these signatures with the sender’s public key, ensuring that both participants are genuinely who they claim to be. After successful authentication, RSA could technically be used for ongoing communication, but it remains inefficient for large-scale data exchange.</w:t>
      </w:r>
    </w:p>
    <w:p w14:paraId="5385C6EB" w14:textId="77777777" w:rsidR="00B05BAC" w:rsidRDefault="00B05BAC" w:rsidP="00B05BAC">
      <w:r>
        <w:t>To streamline encryption, many protocols introduce DH to establish a shared symmetric key, which is much faster to use for actual data encryption than RSA’s public-key encryption. Symmetric key algorithms like AES are far more efficient, reducing the processing burden while maintaining secure communication. DH also offers “perfect forward secrecy,” a significant advantage over RSA. This means that if a private key is compromised in the future, it does not compromise past communication sessions.</w:t>
      </w:r>
    </w:p>
    <w:p w14:paraId="42C02C94" w14:textId="2F52CF90" w:rsidR="00B05BAC" w:rsidRDefault="00B05BAC" w:rsidP="00B05BAC">
      <w:r>
        <w:t>While DH effectively creates a shared secret, it cannot authenticate the parties involved on its own. For this reason, it is often combined with RSA or other authentication protocols like the Digital Signature Standard (DSS) to ensure both authentication and confidentiality. If implemented correctly, DSS combined with DH can achieve secure communication without RSA.</w:t>
      </w:r>
      <w:r w:rsidR="00D94ACC">
        <w:t xml:space="preserve"> </w:t>
      </w:r>
      <w:r>
        <w:t xml:space="preserve">The security of the DH exchange depends heavily on the parameters chosen for the algorithm. For instance, the prime number </w:t>
      </w:r>
      <w:proofErr w:type="gramStart"/>
      <w:r>
        <w:t>( p</w:t>
      </w:r>
      <w:proofErr w:type="gramEnd"/>
      <w:r>
        <w:t xml:space="preserve"> ) used should ideally be at least 2048 bits, while the base ( g ) can be smaller, provided it stems from an order with a large prime factor. Failure to implement sufficiently large or random parameters can make the DH exchange vulnerable to attacks.</w:t>
      </w:r>
    </w:p>
    <w:p w14:paraId="45661894" w14:textId="77777777" w:rsidR="00B05BAC" w:rsidRDefault="00B05BAC" w:rsidP="00B05BAC">
      <w:r>
        <w:t>One notable vulnerability in DH is the Logjam attack, which exploits the discrete logarithm problem—a mathematical foundation of DH that is difficult to solve under normal circumstances. By calculating parts of the algorithm in advance, attackers could break into connections that use smaller groups, particularly common 512-bit or even some 1024-bit prime numbers. In 2015, researchers demonstrated that many TLS servers, due to reliance on these small primes, were susceptible to Logjam, allowing adversaries to monitor substantial amounts of encrypted web traffic. For instance, a well-resourced attacker could intercept communications from around 18% of the most popular HTTPS websites and 66% of VPN servers using these vulnerable configurations.</w:t>
      </w:r>
    </w:p>
    <w:p w14:paraId="5FF03E2F" w14:textId="6E5E13C3" w:rsidR="00B05BAC" w:rsidRDefault="00B05BAC" w:rsidP="00B05BAC">
      <w:r>
        <w:lastRenderedPageBreak/>
        <w:t>Despite these risks, the DH exchange remains secure with careful implementation. When using a 2048-bit key, the Logjam attack is effectively prevented, and updated browsers are secure against this threat. As security protocols continue to evolve, the combined use of RSA and DH remains a key component of modern encryption, balancing authentication with efficient, scalable data protection.</w:t>
      </w:r>
    </w:p>
    <w:p w14:paraId="20F451C8" w14:textId="77777777" w:rsidR="00D94ACC" w:rsidRDefault="00D94ACC" w:rsidP="00B05BAC"/>
    <w:p w14:paraId="32AC4F75" w14:textId="77777777" w:rsidR="00D94ACC" w:rsidRPr="00D94ACC" w:rsidRDefault="00D94ACC" w:rsidP="00B05BAC">
      <w:pPr>
        <w:rPr>
          <w:b/>
          <w:bCs/>
          <w:sz w:val="32"/>
          <w:szCs w:val="32"/>
          <w:u w:val="single"/>
        </w:rPr>
      </w:pPr>
    </w:p>
    <w:p w14:paraId="67E7D806" w14:textId="78F38E70" w:rsidR="00B05BAC" w:rsidRPr="00D94ACC" w:rsidRDefault="00B05BAC" w:rsidP="00B05BAC">
      <w:pPr>
        <w:rPr>
          <w:b/>
          <w:bCs/>
          <w:sz w:val="32"/>
          <w:szCs w:val="32"/>
          <w:u w:val="single"/>
        </w:rPr>
      </w:pPr>
      <w:r w:rsidRPr="00D94ACC">
        <w:rPr>
          <w:b/>
          <w:bCs/>
          <w:sz w:val="32"/>
          <w:szCs w:val="32"/>
          <w:u w:val="single"/>
        </w:rPr>
        <w:t xml:space="preserve">References </w:t>
      </w:r>
    </w:p>
    <w:p w14:paraId="29112D83" w14:textId="77777777" w:rsidR="00B05BAC" w:rsidRDefault="00B05BAC" w:rsidP="00B05BAC"/>
    <w:p w14:paraId="5E66B324" w14:textId="77777777" w:rsidR="00B05BAC" w:rsidRPr="00B05BAC" w:rsidRDefault="00B05BAC" w:rsidP="00B05BAC">
      <w:pPr>
        <w:pStyle w:val="ListParagraph"/>
        <w:numPr>
          <w:ilvl w:val="0"/>
          <w:numId w:val="1"/>
        </w:numPr>
      </w:pPr>
      <w:r w:rsidRPr="00B05BAC">
        <w:t>Wickramasinghe, S. (2023). </w:t>
      </w:r>
      <w:r w:rsidRPr="00B05BAC">
        <w:rPr>
          <w:i/>
          <w:iCs/>
        </w:rPr>
        <w:t>RSA Algorithm in Cryptography: Rivest Shamir Adleman Explained</w:t>
      </w:r>
      <w:r w:rsidRPr="00B05BAC">
        <w:t>. [online] Splunk-Blogs. Available at: https://www.splunk.com/en_us/blog/learn/rsa-algorithm-cryptography.html.</w:t>
      </w:r>
    </w:p>
    <w:p w14:paraId="625A4532" w14:textId="74E05018" w:rsidR="00B05BAC" w:rsidRPr="00B05BAC" w:rsidRDefault="00B05BAC" w:rsidP="00B05BAC">
      <w:pPr>
        <w:pStyle w:val="ListParagraph"/>
        <w:numPr>
          <w:ilvl w:val="0"/>
          <w:numId w:val="1"/>
        </w:numPr>
      </w:pPr>
      <w:r w:rsidRPr="00B05BAC">
        <w:t>‌</w:t>
      </w:r>
      <w:r w:rsidRPr="00B05BAC">
        <w:rPr>
          <w:rFonts w:ascii="Calibri" w:eastAsia="Times New Roman" w:hAnsi="Calibri" w:cs="Calibri"/>
          <w:color w:val="000000"/>
          <w:kern w:val="0"/>
          <w:sz w:val="27"/>
          <w:szCs w:val="27"/>
          <w:lang w:eastAsia="en-GB"/>
          <w14:ligatures w14:val="none"/>
        </w:rPr>
        <w:t xml:space="preserve"> </w:t>
      </w:r>
      <w:r w:rsidRPr="00B05BAC">
        <w:t>Lake, J. (2021). </w:t>
      </w:r>
      <w:r w:rsidRPr="00B05BAC">
        <w:rPr>
          <w:i/>
          <w:iCs/>
        </w:rPr>
        <w:t>What is the Diffie–Hellman key exchange and how does it work?</w:t>
      </w:r>
      <w:r w:rsidRPr="00B05BAC">
        <w:t> [online] Comparitech.com. Available at: https://www.comparitech.com/blog/information-security/diffie-hellman-key-exchange/.</w:t>
      </w:r>
    </w:p>
    <w:p w14:paraId="24F35A3A" w14:textId="7DAF74B6" w:rsidR="00B05BAC" w:rsidRPr="00B05BAC" w:rsidRDefault="00B05BAC" w:rsidP="00B05BAC">
      <w:pPr>
        <w:pStyle w:val="ListParagraph"/>
      </w:pPr>
    </w:p>
    <w:p w14:paraId="48292E66" w14:textId="77777777" w:rsidR="00B05BAC" w:rsidRDefault="00B05BAC" w:rsidP="00B05BAC">
      <w:pPr>
        <w:pStyle w:val="ListParagraph"/>
      </w:pPr>
    </w:p>
    <w:sectPr w:rsidR="00B05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91213"/>
    <w:multiLevelType w:val="hybridMultilevel"/>
    <w:tmpl w:val="3A0E7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0502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0B"/>
    <w:rsid w:val="001E18ED"/>
    <w:rsid w:val="003E0624"/>
    <w:rsid w:val="004A280B"/>
    <w:rsid w:val="005863CB"/>
    <w:rsid w:val="007B176F"/>
    <w:rsid w:val="009E164F"/>
    <w:rsid w:val="00B05BAC"/>
    <w:rsid w:val="00D94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03BB"/>
  <w15:chartTrackingRefBased/>
  <w15:docId w15:val="{4C23EFB6-C1D1-41DA-AD7F-7167D856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8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28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8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28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8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8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28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8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28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8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80B"/>
    <w:rPr>
      <w:rFonts w:eastAsiaTheme="majorEastAsia" w:cstheme="majorBidi"/>
      <w:color w:val="272727" w:themeColor="text1" w:themeTint="D8"/>
    </w:rPr>
  </w:style>
  <w:style w:type="paragraph" w:styleId="Title">
    <w:name w:val="Title"/>
    <w:basedOn w:val="Normal"/>
    <w:next w:val="Normal"/>
    <w:link w:val="TitleChar"/>
    <w:uiPriority w:val="10"/>
    <w:qFormat/>
    <w:rsid w:val="004A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80B"/>
    <w:pPr>
      <w:spacing w:before="160"/>
      <w:jc w:val="center"/>
    </w:pPr>
    <w:rPr>
      <w:i/>
      <w:iCs/>
      <w:color w:val="404040" w:themeColor="text1" w:themeTint="BF"/>
    </w:rPr>
  </w:style>
  <w:style w:type="character" w:customStyle="1" w:styleId="QuoteChar">
    <w:name w:val="Quote Char"/>
    <w:basedOn w:val="DefaultParagraphFont"/>
    <w:link w:val="Quote"/>
    <w:uiPriority w:val="29"/>
    <w:rsid w:val="004A280B"/>
    <w:rPr>
      <w:i/>
      <w:iCs/>
      <w:color w:val="404040" w:themeColor="text1" w:themeTint="BF"/>
    </w:rPr>
  </w:style>
  <w:style w:type="paragraph" w:styleId="ListParagraph">
    <w:name w:val="List Paragraph"/>
    <w:basedOn w:val="Normal"/>
    <w:uiPriority w:val="34"/>
    <w:qFormat/>
    <w:rsid w:val="004A280B"/>
    <w:pPr>
      <w:ind w:left="720"/>
      <w:contextualSpacing/>
    </w:pPr>
  </w:style>
  <w:style w:type="character" w:styleId="IntenseEmphasis">
    <w:name w:val="Intense Emphasis"/>
    <w:basedOn w:val="DefaultParagraphFont"/>
    <w:uiPriority w:val="21"/>
    <w:qFormat/>
    <w:rsid w:val="004A280B"/>
    <w:rPr>
      <w:i/>
      <w:iCs/>
      <w:color w:val="2F5496" w:themeColor="accent1" w:themeShade="BF"/>
    </w:rPr>
  </w:style>
  <w:style w:type="paragraph" w:styleId="IntenseQuote">
    <w:name w:val="Intense Quote"/>
    <w:basedOn w:val="Normal"/>
    <w:next w:val="Normal"/>
    <w:link w:val="IntenseQuoteChar"/>
    <w:uiPriority w:val="30"/>
    <w:qFormat/>
    <w:rsid w:val="004A28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80B"/>
    <w:rPr>
      <w:i/>
      <w:iCs/>
      <w:color w:val="2F5496" w:themeColor="accent1" w:themeShade="BF"/>
    </w:rPr>
  </w:style>
  <w:style w:type="character" w:styleId="IntenseReference">
    <w:name w:val="Intense Reference"/>
    <w:basedOn w:val="DefaultParagraphFont"/>
    <w:uiPriority w:val="32"/>
    <w:qFormat/>
    <w:rsid w:val="004A280B"/>
    <w:rPr>
      <w:b/>
      <w:bCs/>
      <w:smallCaps/>
      <w:color w:val="2F5496" w:themeColor="accent1" w:themeShade="BF"/>
      <w:spacing w:val="5"/>
    </w:rPr>
  </w:style>
  <w:style w:type="paragraph" w:styleId="NormalWeb">
    <w:name w:val="Normal (Web)"/>
    <w:basedOn w:val="Normal"/>
    <w:uiPriority w:val="99"/>
    <w:semiHidden/>
    <w:unhideWhenUsed/>
    <w:rsid w:val="00B05B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348473">
      <w:bodyDiv w:val="1"/>
      <w:marLeft w:val="0"/>
      <w:marRight w:val="0"/>
      <w:marTop w:val="0"/>
      <w:marBottom w:val="0"/>
      <w:divBdr>
        <w:top w:val="none" w:sz="0" w:space="0" w:color="auto"/>
        <w:left w:val="none" w:sz="0" w:space="0" w:color="auto"/>
        <w:bottom w:val="none" w:sz="0" w:space="0" w:color="auto"/>
        <w:right w:val="none" w:sz="0" w:space="0" w:color="auto"/>
      </w:divBdr>
    </w:div>
    <w:div w:id="821386336">
      <w:bodyDiv w:val="1"/>
      <w:marLeft w:val="0"/>
      <w:marRight w:val="0"/>
      <w:marTop w:val="0"/>
      <w:marBottom w:val="0"/>
      <w:divBdr>
        <w:top w:val="none" w:sz="0" w:space="0" w:color="auto"/>
        <w:left w:val="none" w:sz="0" w:space="0" w:color="auto"/>
        <w:bottom w:val="none" w:sz="0" w:space="0" w:color="auto"/>
        <w:right w:val="none" w:sz="0" w:space="0" w:color="auto"/>
      </w:divBdr>
    </w:div>
    <w:div w:id="1542547940">
      <w:bodyDiv w:val="1"/>
      <w:marLeft w:val="0"/>
      <w:marRight w:val="0"/>
      <w:marTop w:val="0"/>
      <w:marBottom w:val="0"/>
      <w:divBdr>
        <w:top w:val="none" w:sz="0" w:space="0" w:color="auto"/>
        <w:left w:val="none" w:sz="0" w:space="0" w:color="auto"/>
        <w:bottom w:val="none" w:sz="0" w:space="0" w:color="auto"/>
        <w:right w:val="none" w:sz="0" w:space="0" w:color="auto"/>
      </w:divBdr>
    </w:div>
    <w:div w:id="174171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 Hakeem-jimoh</dc:creator>
  <cp:keywords/>
  <dc:description/>
  <cp:lastModifiedBy>fawaz Hakeem-jimoh</cp:lastModifiedBy>
  <cp:revision>1</cp:revision>
  <dcterms:created xsi:type="dcterms:W3CDTF">2024-11-07T23:19:00Z</dcterms:created>
  <dcterms:modified xsi:type="dcterms:W3CDTF">2024-11-07T23:58:00Z</dcterms:modified>
</cp:coreProperties>
</file>