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The interface provides filters for views and exports, and summary rates retain all uploaded adults who pass with resolved receipt. Filters, labels and reports are functions of the program. They are not measurements of user experience.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Technical verification compares the program with specified expectations. The checks compared screening decisions with expected results and tested excluded predictors, links, repeated runs, reports and saved predictions. Further checks compared the command-line interface with the Streamlit interface, including invalid inputs and outdated results. These tests ask whether the software follows the stated rules and returns the same outputs. They do not ask whether a person finds the screen understandable.
</w:t>
      </w:r>
    </w:p>
    <w:p>
      <w:pPr>
        <w:spacing w:after="80" w:before="0" w:line="230"/>
        <w:jc w:val="both"/>
      </w:pPr>
      <w:r>
        <w:rPr>
          <w:rFonts w:ascii="Times New Roman" w:cs="Times New Roman" w:eastAsia="Times New Roman" w:hAnsi="Times New Roman"/>
          <w:sz w:val="20"/>
          <w:szCs w:val="20"/>
        </w:rPr>
        <w:t xml:space="preserve">The owner's Windows walkthrough belongs to that technical record. The author ran the synthetic workflow on the local installation, and the exported files were compared with expected contents. The result shows that this installation produced the specified reports. The author is not an independent participant, and the walkthrough does not measure ease, errors or acceptance by someone else.
</w:t>
      </w:r>
    </w:p>
    <w:p>
      <w:pPr>
        <w:spacing w:after="80" w:before="0" w:line="230"/>
        <w:jc w:val="both"/>
      </w:pPr>
      <w:r>
        <w:rPr>
          <w:rFonts w:ascii="Times New Roman" w:cs="Times New Roman" w:eastAsia="Times New Roman" w:hAnsi="Times New Roman"/>
          <w:sz w:val="20"/>
          <w:szCs w:val="20"/>
        </w:rPr>
        <w:t xml:space="preserve">Usability evaluation is a separate study. It would ask people other than the developer to attempt set tasks and would record completion, time taken, errors, ease and any assistance given. A protocol for three to five consenting users, restricted to synthetic records, has been written and has not been used. No participant has been recruited. No task time, error count, ease rating or acceptance result exists. Participant usability remains untested. Automated interface checks and the owner walkthrough do not fill that gap. An automated Streamlit test checks program state. It is not a session with a nontechnical participant.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
</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
</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
</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Technical verification, separate from usability
</w:t>
      </w:r>
    </w:p>
    <w:p>
      <w:pPr>
        <w:spacing w:after="80" w:before="0" w:line="230"/>
        <w:jc w:val="both"/>
      </w:pPr>
      <w:r>
        <w:rPr>
          <w:rFonts w:ascii="Times New Roman" w:cs="Times New Roman" w:eastAsia="Times New Roman" w:hAnsi="Times New Roman"/>
          <w:sz w:val="20"/>
          <w:szCs w:val="20"/>
        </w:rPr>
        <w:t xml:space="preserve">RQ3 asks whether the tool can repeat the analysis and clearly explain screening decisions and model results. The completed evidence concerns repetition and the presence of those explanations in the program. It does not show that an independent person finds the explanations clear.
</w:t>
      </w:r>
    </w:p>
    <w:p>
      <w:pPr>
        <w:spacing w:after="80" w:before="0" w:line="230"/>
        <w:jc w:val="both"/>
      </w:pPr>
      <w:r>
        <w:rPr>
          <w:rFonts w:ascii="Times New Roman" w:cs="Times New Roman" w:eastAsia="Times New Roman" w:hAnsi="Times New Roman"/>
          <w:sz w:val="20"/>
          <w:szCs w:val="20"/>
        </w:rPr>
        <w:t xml:space="preserve">Table IX keeps the technical checks separate from the usability row. Synthetic cases compare rule decisions with specified outcomes. Matching file contents check that a repeated run produces the same outputs. Agreement between the interface and the command checks that both paths select the same people and return the same decisions, receipt, reasons and scores. Reloading the saved model checks that stored predictions are preserved. That reload is not a new estimate of predictive accuracy. The owner walkthrough checks that the author could run the synthetic workflow locally and that the exported files matched the programmed comparisons. Saved sources and validation reports document versions, checksums and test conditions. Together, these layers support technical correctness and repeatability inside the tests that were run.
</w:t>
      </w:r>
    </w:p>
    <w:p>
      <w:pPr>
        <w:spacing w:after="80" w:before="0" w:line="230"/>
        <w:jc w:val="both"/>
      </w:pPr>
      <w:r>
        <w:rPr>
          <w:rFonts w:ascii="Times New Roman" w:cs="Times New Roman" w:eastAsia="Times New Roman" w:hAnsi="Times New Roman"/>
          <w:sz w:val="20"/>
          <w:szCs w:val="20"/>
        </w:rPr>
        <w:t xml:space="preserve">The application keeps historical out-of-fold results separate from scores for an uploaded file. An upload may overlap the training data. A matching reloaded score confirms the stored model. It does not show how the model would perform for new people, and it does not show that a user understands the distinction.
</w:t>
      </w:r>
    </w:p>
    <w:p>
      <w:pPr>
        <w:spacing w:after="80" w:before="0" w:line="230"/>
        <w:jc w:val="both"/>
      </w:pPr>
      <w:r>
        <w:rPr>
          <w:rFonts w:ascii="Times New Roman" w:cs="Times New Roman" w:eastAsia="Times New Roman" w:hAnsi="Times New Roman"/>
          <w:sz w:val="20"/>
          <w:szCs w:val="20"/>
        </w:rPr>
        <w:t xml:space="preserve">None of these checks is a usability evaluation. A usability study would recruit people other than the developer, give them the prepared tasks, and record completion, time, errors, ease and assistance. That protocol has not been used. Participant usability remains untested. The paper therefore makes no claim about user experience, ease of use, acceptance or success in ordinary work. An automated Streamlit test checks the program. The owner's own run cannot substitute for an independent participant.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2026-10-15T02:07:46.503Z</dcterms:created>
  <dcterms:modified xsi:type="dcterms:W3CDTF">2026-10-15T02:07:46.504Z</dcterms:modified>
</cp:coreProperties>
</file>

<file path=docProps/custom.xml><?xml version="1.0" encoding="utf-8"?>
<Properties xmlns="http://schemas.openxmlformats.org/officeDocument/2006/custom-properties" xmlns:vt="http://schemas.openxmlformats.org/officeDocument/2006/docPropsVTypes"/>
</file>