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6F4A"/>
          <w:spacing w:val="60"/>
          <w:sz w:val="26"/>
          <w:szCs w:val="26"/>
        </w:rPr>
        <w:t xml:space="preserve">ZOVUYO INNOVATIONS</w:t>
      </w:r>
    </w:p>
    <w:p>
      <w:pPr>
        <w:spacing w:after="0" w:before="200"/>
        <w:jc w:val="center"/>
      </w:pPr>
      <w:r>
        <w:rPr>
          <w:b/>
          <w:bCs/>
          <w:sz w:val="60"/>
          <w:szCs w:val="60"/>
        </w:rPr>
        <w:t xml:space="preserve">Smart GrowKit</w:t>
      </w:r>
    </w:p>
    <w:p>
      <w:pPr>
        <w:spacing w:after="400" w:before="120"/>
        <w:jc w:val="center"/>
      </w:pPr>
      <w:r>
        <w:rPr>
          <w:color w:val="555555"/>
          <w:sz w:val="30"/>
          <w:szCs w:val="30"/>
        </w:rPr>
        <w:t xml:space="preserve">Project Status Report &amp; Handover Summary</w:t>
      </w:r>
    </w:p>
    <w:p>
      <w:pPr>
        <w:pBdr>
          <w:top w:val="single" w:color="1F6F4A" w:sz="6" w:space="6"/>
        </w:pBdr>
        <w:spacing w:after="600" w:before="200"/>
        <w:jc w:val="center"/>
      </w:pPr>
    </w:p>
    <w:p>
      <w:pPr>
        <w:spacing w:after="120" w:line="276"/>
        <w:jc w:val="center"/>
      </w:pPr>
      <w:r>
        <w:rPr>
          <w:b/>
          <w:bCs/>
          <w:sz w:val="22"/>
          <w:szCs w:val="22"/>
        </w:rPr>
        <w:t xml:space="preserve">Prepared by: Oluhle Jawe, Founder</w:t>
      </w:r>
    </w:p>
    <w:p>
      <w:pPr>
        <w:spacing w:after="120" w:line="276"/>
        <w:jc w:val="center"/>
      </w:pPr>
      <w:r>
        <w:rPr>
          <w:sz w:val="22"/>
          <w:szCs w:val="22"/>
        </w:rPr>
        <w:t xml:space="preserve">Incubatee — Innovate Durban</w:t>
      </w:r>
    </w:p>
    <w:p>
      <w:pPr>
        <w:spacing w:after="120" w:line="276"/>
        <w:jc w:val="center"/>
      </w:pPr>
      <w:r>
        <w:rPr>
          <w:sz w:val="22"/>
          <w:szCs w:val="22"/>
        </w:rPr>
        <w:t xml:space="preserve">Durban, KwaZulu-Natal, South Africa</w:t>
      </w:r>
    </w:p>
    <w:p>
      <w:pPr>
        <w:spacing w:after="120" w:line="276"/>
        <w:jc w:val="center"/>
      </w:pPr>
      <w:r>
        <w:rPr>
          <w:i/>
          <w:iCs/>
          <w:color w:val="666666"/>
          <w:sz w:val="22"/>
          <w:szCs w:val="22"/>
        </w:rPr>
        <w:t xml:space="preserve">Date: 30 August 2026</w:t>
      </w:r>
    </w:p>
    <w:p>
      <w:r>
        <w:br w:type="page"/>
      </w:r>
    </w:p>
    <w:p>
      <w:pPr>
        <w:pStyle w:val="Heading1"/>
        <w:spacing w:after="160" w:before="320"/>
      </w:pPr>
      <w:r>
        <w:rPr>
          <w:b/>
          <w:bCs/>
          <w:color w:val="1F6F4A"/>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b/>
          <w:bCs/>
          <w:color w:val="1F6F4A"/>
          <w:sz w:val="30"/>
          <w:szCs w:val="30"/>
        </w:rPr>
        <w:t xml:space="preserve">1. Executive Summary</w:t>
      </w:r>
    </w:p>
    <w:p>
      <w:pPr>
        <w:spacing w:after="120" w:line="276"/>
      </w:pPr>
      <w:r>
        <w:rPr>
          <w:sz w:val="22"/>
          <w:szCs w:val="22"/>
        </w:rPr>
        <w:t xml:space="preserve">The Smart GrowKit is a compact, IoT-controlled hydroponic growing system designed for urban South African households. It combines an ESP32 microcontroller, a five-sensor environmental monitoring array, relay-controlled actuators, and a cloud monitoring stack to automate the growing of leafy greens in balcony- and kitchen-scale spaces.</w:t>
      </w:r>
    </w:p>
    <w:p>
      <w:pPr>
        <w:spacing w:after="120" w:line="276"/>
      </w:pPr>
      <w:r>
        <w:rPr>
          <w:sz w:val="22"/>
          <w:szCs w:val="22"/>
        </w:rPr>
        <w:t xml:space="preserve">The project has completed its full design and specification phase. Hardware architecture, power design, PCB and enclosure planning, requirements specification, operational scenarios, and system assumptions are all documented and stable. Physical components have been procured, with three items outstanding.</w:t>
      </w:r>
    </w:p>
    <w:p>
      <w:pPr>
        <w:spacing w:after="120" w:line="276"/>
      </w:pPr>
      <w:r>
        <w:rPr>
          <w:sz w:val="22"/>
          <w:szCs w:val="22"/>
        </w:rPr>
        <w:t xml:space="preserve">Work has now crossed into the firmware development phase. The development toolchain is installed and verified, and the first firmware build compiled successfully. The immediate blocking item is the USB driver installation required to flash the physical ESP32 board — everything downstream of that point is queued and unblocked once the board enumerates.</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3500"/>
      </w:tblGrid>
      <w:tr>
        <w:trPr>
          <w:tblHeader/>
        </w:trPr>
        <w:tc>
          <w:tcPr>
            <w:tcW w:type="dxa" w:w="900"/>
            <w:shd w:fill="1F6F4A" w:color="auto" w:val="clear"/>
            <w:tcMar>
              <w:top w:type="dxa" w:w="80"/>
              <w:left w:type="dxa" w:w="120"/>
              <w:bottom w:type="dxa" w:w="80"/>
              <w:right w:type="dxa" w:w="120"/>
            </w:tcMar>
          </w:tcPr>
          <w:p>
            <w:pPr>
              <w:spacing w:after="0"/>
            </w:pPr>
            <w:r>
              <w:rPr>
                <w:b/>
                <w:bCs/>
                <w:color w:val="FFFFFF"/>
                <w:sz w:val="20"/>
                <w:szCs w:val="20"/>
              </w:rPr>
              <w:t xml:space="preserve">Phase</w:t>
            </w:r>
          </w:p>
        </w:tc>
        <w:tc>
          <w:tcPr>
            <w:tcW w:type="dxa" w:w="4600"/>
            <w:shd w:fill="1F6F4A" w:color="auto" w:val="clear"/>
            <w:tcMar>
              <w:top w:type="dxa" w:w="80"/>
              <w:left w:type="dxa" w:w="120"/>
              <w:bottom w:type="dxa" w:w="80"/>
              <w:right w:type="dxa" w:w="120"/>
            </w:tcMar>
          </w:tcPr>
          <w:p>
            <w:pPr>
              <w:spacing w:after="0"/>
            </w:pPr>
            <w:r>
              <w:rPr>
                <w:b/>
                <w:bCs/>
                <w:color w:val="FFFFFF"/>
                <w:sz w:val="20"/>
                <w:szCs w:val="20"/>
              </w:rPr>
              <w:t xml:space="preserve">Area</w:t>
            </w:r>
          </w:p>
        </w:tc>
        <w:tc>
          <w:tcPr>
            <w:tcW w:type="dxa" w:w="3500"/>
            <w:shd w:fill="1F6F4A" w:color="auto" w:val="clear"/>
            <w:tcMar>
              <w:top w:type="dxa" w:w="80"/>
              <w:left w:type="dxa" w:w="120"/>
              <w:bottom w:type="dxa" w:w="80"/>
              <w:right w:type="dxa" w:w="120"/>
            </w:tcMar>
          </w:tcPr>
          <w:p>
            <w:pPr>
              <w:spacing w:after="0"/>
            </w:pPr>
            <w:r>
              <w:rPr>
                <w:b/>
                <w:bCs/>
                <w:color w:val="FFFFFF"/>
                <w:sz w:val="20"/>
                <w:szCs w:val="20"/>
              </w:rPr>
              <w:t xml:space="preserve">Status</w:t>
            </w:r>
          </w:p>
        </w:tc>
      </w:tr>
      <w:tr>
        <w:tc>
          <w:tcPr>
            <w:tcW w:type="dxa" w:w="900"/>
            <w:tcMar>
              <w:top w:type="dxa" w:w="80"/>
              <w:left w:type="dxa" w:w="120"/>
              <w:bottom w:type="dxa" w:w="80"/>
              <w:right w:type="dxa" w:w="120"/>
            </w:tcMar>
          </w:tcPr>
          <w:p>
            <w:pPr>
              <w:spacing w:after="0"/>
            </w:pPr>
            <w:r>
              <w:rPr>
                <w:sz w:val="20"/>
                <w:szCs w:val="20"/>
              </w:rPr>
              <w:t xml:space="preserve">1</w:t>
            </w:r>
          </w:p>
        </w:tc>
        <w:tc>
          <w:tcPr>
            <w:tcW w:type="dxa" w:w="4600"/>
            <w:tcMar>
              <w:top w:type="dxa" w:w="80"/>
              <w:left w:type="dxa" w:w="120"/>
              <w:bottom w:type="dxa" w:w="80"/>
              <w:right w:type="dxa" w:w="120"/>
            </w:tcMar>
          </w:tcPr>
          <w:p>
            <w:pPr>
              <w:spacing w:after="0"/>
            </w:pPr>
            <w:r>
              <w:rPr>
                <w:sz w:val="20"/>
                <w:szCs w:val="20"/>
              </w:rPr>
              <w:t xml:space="preserve">Requirements &amp; specification</w:t>
            </w:r>
          </w:p>
        </w:tc>
        <w:tc>
          <w:tcPr>
            <w:tcW w:type="dxa" w:w="3500"/>
            <w:tcMar>
              <w:top w:type="dxa" w:w="80"/>
              <w:left w:type="dxa" w:w="120"/>
              <w:bottom w:type="dxa" w:w="80"/>
              <w:right w:type="dxa" w:w="120"/>
            </w:tcMar>
          </w:tcPr>
          <w:p>
            <w:pPr>
              <w:spacing w:after="0"/>
            </w:pPr>
            <w:r>
              <w:rPr>
                <w:sz w:val="20"/>
                <w:szCs w:val="20"/>
              </w:rPr>
              <w:t xml:space="preserve">Complete</w:t>
            </w:r>
          </w:p>
        </w:tc>
      </w:tr>
      <w:tr>
        <w:tc>
          <w:tcPr>
            <w:tcW w:type="dxa" w:w="900"/>
            <w:shd w:fill="E8F1EC" w:color="auto" w:val="clear"/>
            <w:tcMar>
              <w:top w:type="dxa" w:w="80"/>
              <w:left w:type="dxa" w:w="120"/>
              <w:bottom w:type="dxa" w:w="80"/>
              <w:right w:type="dxa" w:w="120"/>
            </w:tcMar>
          </w:tcPr>
          <w:p>
            <w:pPr>
              <w:spacing w:after="0"/>
            </w:pPr>
            <w:r>
              <w:rPr>
                <w:sz w:val="20"/>
                <w:szCs w:val="20"/>
              </w:rPr>
              <w:t xml:space="preserve">2</w:t>
            </w:r>
          </w:p>
        </w:tc>
        <w:tc>
          <w:tcPr>
            <w:tcW w:type="dxa" w:w="4600"/>
            <w:shd w:fill="E8F1EC" w:color="auto" w:val="clear"/>
            <w:tcMar>
              <w:top w:type="dxa" w:w="80"/>
              <w:left w:type="dxa" w:w="120"/>
              <w:bottom w:type="dxa" w:w="80"/>
              <w:right w:type="dxa" w:w="120"/>
            </w:tcMar>
          </w:tcPr>
          <w:p>
            <w:pPr>
              <w:spacing w:after="0"/>
            </w:pPr>
            <w:r>
              <w:rPr>
                <w:sz w:val="20"/>
                <w:szCs w:val="20"/>
              </w:rPr>
              <w:t xml:space="preserve">Hardware &amp; power design</w:t>
            </w:r>
          </w:p>
        </w:tc>
        <w:tc>
          <w:tcPr>
            <w:tcW w:type="dxa" w:w="3500"/>
            <w:shd w:fill="E8F1EC" w:color="auto" w:val="clear"/>
            <w:tcMar>
              <w:top w:type="dxa" w:w="80"/>
              <w:left w:type="dxa" w:w="120"/>
              <w:bottom w:type="dxa" w:w="80"/>
              <w:right w:type="dxa" w:w="120"/>
            </w:tcMar>
          </w:tcPr>
          <w:p>
            <w:pPr>
              <w:spacing w:after="0"/>
            </w:pPr>
            <w:r>
              <w:rPr>
                <w:sz w:val="20"/>
                <w:szCs w:val="20"/>
              </w:rPr>
              <w:t xml:space="preserve">Complete</w:t>
            </w:r>
          </w:p>
        </w:tc>
      </w:tr>
      <w:tr>
        <w:tc>
          <w:tcPr>
            <w:tcW w:type="dxa" w:w="900"/>
            <w:tcMar>
              <w:top w:type="dxa" w:w="80"/>
              <w:left w:type="dxa" w:w="120"/>
              <w:bottom w:type="dxa" w:w="80"/>
              <w:right w:type="dxa" w:w="120"/>
            </w:tcMar>
          </w:tcPr>
          <w:p>
            <w:pPr>
              <w:spacing w:after="0"/>
            </w:pPr>
            <w:r>
              <w:rPr>
                <w:sz w:val="20"/>
                <w:szCs w:val="20"/>
              </w:rPr>
              <w:t xml:space="preserve">3</w:t>
            </w:r>
          </w:p>
        </w:tc>
        <w:tc>
          <w:tcPr>
            <w:tcW w:type="dxa" w:w="4600"/>
            <w:tcMar>
              <w:top w:type="dxa" w:w="80"/>
              <w:left w:type="dxa" w:w="120"/>
              <w:bottom w:type="dxa" w:w="80"/>
              <w:right w:type="dxa" w:w="120"/>
            </w:tcMar>
          </w:tcPr>
          <w:p>
            <w:pPr>
              <w:spacing w:after="0"/>
            </w:pPr>
            <w:r>
              <w:rPr>
                <w:sz w:val="20"/>
                <w:szCs w:val="20"/>
              </w:rPr>
              <w:t xml:space="preserve">Component procurement</w:t>
            </w:r>
          </w:p>
        </w:tc>
        <w:tc>
          <w:tcPr>
            <w:tcW w:type="dxa" w:w="3500"/>
            <w:tcMar>
              <w:top w:type="dxa" w:w="80"/>
              <w:left w:type="dxa" w:w="120"/>
              <w:bottom w:type="dxa" w:w="80"/>
              <w:right w:type="dxa" w:w="120"/>
            </w:tcMar>
          </w:tcPr>
          <w:p>
            <w:pPr>
              <w:spacing w:after="0"/>
            </w:pPr>
            <w:r>
              <w:rPr>
                <w:sz w:val="20"/>
                <w:szCs w:val="20"/>
              </w:rPr>
              <w:t xml:space="preserve">Substantially complete — 3 items outstanding</w:t>
            </w:r>
          </w:p>
        </w:tc>
      </w:tr>
      <w:tr>
        <w:tc>
          <w:tcPr>
            <w:tcW w:type="dxa" w:w="900"/>
            <w:shd w:fill="E8F1EC" w:color="auto" w:val="clear"/>
            <w:tcMar>
              <w:top w:type="dxa" w:w="80"/>
              <w:left w:type="dxa" w:w="120"/>
              <w:bottom w:type="dxa" w:w="80"/>
              <w:right w:type="dxa" w:w="120"/>
            </w:tcMar>
          </w:tcPr>
          <w:p>
            <w:pPr>
              <w:spacing w:after="0"/>
            </w:pPr>
            <w:r>
              <w:rPr>
                <w:sz w:val="20"/>
                <w:szCs w:val="20"/>
              </w:rPr>
              <w:t xml:space="preserve">4</w:t>
            </w:r>
          </w:p>
        </w:tc>
        <w:tc>
          <w:tcPr>
            <w:tcW w:type="dxa" w:w="4600"/>
            <w:shd w:fill="E8F1EC" w:color="auto" w:val="clear"/>
            <w:tcMar>
              <w:top w:type="dxa" w:w="80"/>
              <w:left w:type="dxa" w:w="120"/>
              <w:bottom w:type="dxa" w:w="80"/>
              <w:right w:type="dxa" w:w="120"/>
            </w:tcMar>
          </w:tcPr>
          <w:p>
            <w:pPr>
              <w:spacing w:after="0"/>
            </w:pPr>
            <w:r>
              <w:rPr>
                <w:sz w:val="20"/>
                <w:szCs w:val="20"/>
              </w:rPr>
              <w:t xml:space="preserve">Firmware development</w:t>
            </w:r>
          </w:p>
        </w:tc>
        <w:tc>
          <w:tcPr>
            <w:tcW w:type="dxa" w:w="3500"/>
            <w:shd w:fill="E8F1EC" w:color="auto" w:val="clear"/>
            <w:tcMar>
              <w:top w:type="dxa" w:w="80"/>
              <w:left w:type="dxa" w:w="120"/>
              <w:bottom w:type="dxa" w:w="80"/>
              <w:right w:type="dxa" w:w="120"/>
            </w:tcMar>
          </w:tcPr>
          <w:p>
            <w:pPr>
              <w:spacing w:after="0"/>
            </w:pPr>
            <w:r>
              <w:rPr>
                <w:sz w:val="20"/>
                <w:szCs w:val="20"/>
              </w:rPr>
              <w:t xml:space="preserve">In progress — toolchain verified, first build successful</w:t>
            </w:r>
          </w:p>
        </w:tc>
      </w:tr>
      <w:tr>
        <w:tc>
          <w:tcPr>
            <w:tcW w:type="dxa" w:w="900"/>
            <w:tcMar>
              <w:top w:type="dxa" w:w="80"/>
              <w:left w:type="dxa" w:w="120"/>
              <w:bottom w:type="dxa" w:w="80"/>
              <w:right w:type="dxa" w:w="120"/>
            </w:tcMar>
          </w:tcPr>
          <w:p>
            <w:pPr>
              <w:spacing w:after="0"/>
            </w:pPr>
            <w:r>
              <w:rPr>
                <w:sz w:val="20"/>
                <w:szCs w:val="20"/>
              </w:rPr>
              <w:t xml:space="preserve">5</w:t>
            </w:r>
          </w:p>
        </w:tc>
        <w:tc>
          <w:tcPr>
            <w:tcW w:type="dxa" w:w="4600"/>
            <w:tcMar>
              <w:top w:type="dxa" w:w="80"/>
              <w:left w:type="dxa" w:w="120"/>
              <w:bottom w:type="dxa" w:w="80"/>
              <w:right w:type="dxa" w:w="120"/>
            </w:tcMar>
          </w:tcPr>
          <w:p>
            <w:pPr>
              <w:spacing w:after="0"/>
            </w:pPr>
            <w:r>
              <w:rPr>
                <w:sz w:val="20"/>
                <w:szCs w:val="20"/>
              </w:rPr>
              <w:t xml:space="preserve">Cloud stack &amp; integration</w:t>
            </w:r>
          </w:p>
        </w:tc>
        <w:tc>
          <w:tcPr>
            <w:tcW w:type="dxa" w:w="3500"/>
            <w:tcMar>
              <w:top w:type="dxa" w:w="80"/>
              <w:left w:type="dxa" w:w="120"/>
              <w:bottom w:type="dxa" w:w="80"/>
              <w:right w:type="dxa" w:w="120"/>
            </w:tcMar>
          </w:tcPr>
          <w:p>
            <w:pPr>
              <w:spacing w:after="0"/>
            </w:pPr>
            <w:r>
              <w:rPr>
                <w:sz w:val="20"/>
                <w:szCs w:val="20"/>
              </w:rPr>
              <w:t xml:space="preserve">Not started — planned</w:t>
            </w:r>
          </w:p>
        </w:tc>
      </w:tr>
    </w:tbl>
    <w:p>
      <w:pPr>
        <w:spacing w:after="160"/>
      </w:pPr>
    </w:p>
    <w:p>
      <w:pPr>
        <w:pStyle w:val="Heading1"/>
        <w:spacing w:after="160" w:before="320"/>
      </w:pPr>
      <w:r>
        <w:rPr>
          <w:b/>
          <w:bCs/>
          <w:color w:val="1F6F4A"/>
          <w:sz w:val="30"/>
          <w:szCs w:val="30"/>
        </w:rPr>
        <w:t xml:space="preserve">2. What Has Been Completed</w:t>
      </w:r>
    </w:p>
    <w:p>
      <w:pPr>
        <w:pStyle w:val="Heading2"/>
        <w:spacing w:after="120" w:before="240"/>
      </w:pPr>
      <w:r>
        <w:rPr>
          <w:b/>
          <w:bCs/>
          <w:color w:val="333333"/>
          <w:sz w:val="24"/>
          <w:szCs w:val="24"/>
        </w:rPr>
        <w:t xml:space="preserve">2.1 Design &amp; Specification Documentation</w:t>
      </w:r>
    </w:p>
    <w:p>
      <w:pPr>
        <w:spacing w:after="120" w:line="276"/>
      </w:pPr>
      <w:r>
        <w:rPr>
          <w:sz w:val="22"/>
          <w:szCs w:val="22"/>
        </w:rPr>
        <w:t xml:space="preserve">Five formal documents form the design baseline for the system. All are included in the accompanying archive:</w:t>
      </w:r>
    </w:p>
    <w:p>
      <w:pPr>
        <w:pStyle w:val="ListParagraph"/>
        <w:numPr>
          <w:ilvl w:val="0"/>
          <w:numId w:val="2"/>
        </w:numPr>
        <w:spacing w:after="80" w:line="276"/>
      </w:pPr>
      <w:r>
        <w:rPr>
          <w:sz w:val="22"/>
          <w:szCs w:val="22"/>
        </w:rPr>
        <w:t xml:space="preserve">System Requirements Specification — 20 functional requirements (monitoring, control, alerting, data) and 22 non-functional requirements spanning reliability, response time, safety, maintainability, power efficiency, usability, environmental limits, and cost, each with a stated verification method.</w:t>
      </w:r>
    </w:p>
    <w:p>
      <w:pPr>
        <w:pStyle w:val="ListParagraph"/>
        <w:numPr>
          <w:ilvl w:val="0"/>
          <w:numId w:val="2"/>
        </w:numPr>
        <w:spacing w:after="80" w:line="276"/>
      </w:pPr>
      <w:r>
        <w:rPr>
          <w:sz w:val="22"/>
          <w:szCs w:val="22"/>
        </w:rPr>
        <w:t xml:space="preserve">Requirements Analysis — actor identification and eight full use cases (UC-1 through UC-8), covering environmental monitoring, environmental control, nutrient delivery, alerting, status reporting, plant profile configuration, maintenance, and portable setup.</w:t>
      </w:r>
    </w:p>
    <w:p>
      <w:pPr>
        <w:pStyle w:val="ListParagraph"/>
        <w:numPr>
          <w:ilvl w:val="0"/>
          <w:numId w:val="2"/>
        </w:numPr>
        <w:spacing w:after="80" w:line="276"/>
      </w:pPr>
      <w:r>
        <w:rPr>
          <w:sz w:val="22"/>
          <w:szCs w:val="22"/>
        </w:rPr>
        <w:t xml:space="preserve">Design Summary — power design decisions, PCB and protoboard layout planning, 3D control box mechanical plan, and the three-tier vertical form factor intended for urban living.</w:t>
      </w:r>
    </w:p>
    <w:p>
      <w:pPr>
        <w:pStyle w:val="ListParagraph"/>
        <w:numPr>
          <w:ilvl w:val="0"/>
          <w:numId w:val="2"/>
        </w:numPr>
        <w:spacing w:after="80" w:line="276"/>
      </w:pPr>
      <w:r>
        <w:rPr>
          <w:sz w:val="22"/>
          <w:szCs w:val="22"/>
        </w:rPr>
        <w:t xml:space="preserve">Operational Scenarios — day-by-day operating logic for vegetative growth, bolting prevention and maturation, harvest, and system reset, including the full parameter matrix and control logic rules.</w:t>
      </w:r>
    </w:p>
    <w:p>
      <w:pPr>
        <w:pStyle w:val="ListParagraph"/>
        <w:numPr>
          <w:ilvl w:val="0"/>
          <w:numId w:val="2"/>
        </w:numPr>
        <w:spacing w:after="80" w:line="276"/>
      </w:pPr>
      <w:r>
        <w:rPr>
          <w:sz w:val="22"/>
          <w:szCs w:val="22"/>
        </w:rPr>
        <w:t xml:space="preserve">System Assumptions — indoor environmental assumptions, Eskom power and load-shedding assumptions, Wi-Fi connectivity projections, South Africa-specific economic and regulatory factors, and an assumption tracking matrix with confidence levels.</w:t>
      </w:r>
    </w:p>
    <w:p>
      <w:pPr>
        <w:pStyle w:val="Heading2"/>
        <w:spacing w:after="120" w:before="240"/>
      </w:pPr>
      <w:r>
        <w:rPr>
          <w:b/>
          <w:bCs/>
          <w:color w:val="333333"/>
          <w:sz w:val="24"/>
          <w:szCs w:val="24"/>
        </w:rPr>
        <w:t xml:space="preserve">2.2 Hardware Design Decisions Locked In</w:t>
      </w:r>
    </w:p>
    <w:p>
      <w:pPr>
        <w:spacing w:after="120" w:line="276"/>
      </w:pPr>
      <w:r>
        <w:rPr>
          <w:sz w:val="22"/>
          <w:szCs w:val="22"/>
        </w:rPr>
        <w:t xml:space="preserve">The following engineering decisions are settled and should not be revisited without cause:</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00"/>
      </w:tblGrid>
      <w:tr>
        <w:trPr>
          <w:tblHeader/>
        </w:trPr>
        <w:tc>
          <w:tcPr>
            <w:tcW w:type="dxa" w:w="1800"/>
            <w:shd w:fill="1F6F4A" w:color="auto" w:val="clear"/>
            <w:tcMar>
              <w:top w:type="dxa" w:w="80"/>
              <w:left w:type="dxa" w:w="120"/>
              <w:bottom w:type="dxa" w:w="80"/>
              <w:right w:type="dxa" w:w="120"/>
            </w:tcMar>
          </w:tcPr>
          <w:p>
            <w:pPr>
              <w:spacing w:after="0"/>
            </w:pPr>
            <w:r>
              <w:rPr>
                <w:b/>
                <w:bCs/>
                <w:color w:val="FFFFFF"/>
                <w:sz w:val="20"/>
                <w:szCs w:val="20"/>
              </w:rPr>
              <w:t xml:space="preserve">Area</w:t>
            </w:r>
          </w:p>
        </w:tc>
        <w:tc>
          <w:tcPr>
            <w:tcW w:type="dxa" w:w="3000"/>
            <w:shd w:fill="1F6F4A" w:color="auto" w:val="clear"/>
            <w:tcMar>
              <w:top w:type="dxa" w:w="80"/>
              <w:left w:type="dxa" w:w="120"/>
              <w:bottom w:type="dxa" w:w="80"/>
              <w:right w:type="dxa" w:w="120"/>
            </w:tcMar>
          </w:tcPr>
          <w:p>
            <w:pPr>
              <w:spacing w:after="0"/>
            </w:pPr>
            <w:r>
              <w:rPr>
                <w:b/>
                <w:bCs/>
                <w:color w:val="FFFFFF"/>
                <w:sz w:val="20"/>
                <w:szCs w:val="20"/>
              </w:rPr>
              <w:t xml:space="preserve">Decision</w:t>
            </w:r>
          </w:p>
        </w:tc>
        <w:tc>
          <w:tcPr>
            <w:tcW w:type="dxa" w:w="4200"/>
            <w:shd w:fill="1F6F4A" w:color="auto" w:val="clear"/>
            <w:tcMar>
              <w:top w:type="dxa" w:w="80"/>
              <w:left w:type="dxa" w:w="120"/>
              <w:bottom w:type="dxa" w:w="80"/>
              <w:right w:type="dxa" w:w="120"/>
            </w:tcMar>
          </w:tcPr>
          <w:p>
            <w:pPr>
              <w:spacing w:after="0"/>
            </w:pPr>
            <w:r>
              <w:rPr>
                <w:b/>
                <w:bCs/>
                <w:color w:val="FFFFFF"/>
                <w:sz w:val="20"/>
                <w:szCs w:val="20"/>
              </w:rPr>
              <w:t xml:space="preserve">Rationale</w:t>
            </w:r>
          </w:p>
        </w:tc>
      </w:tr>
      <w:tr>
        <w:tc>
          <w:tcPr>
            <w:tcW w:type="dxa" w:w="1800"/>
            <w:tcMar>
              <w:top w:type="dxa" w:w="80"/>
              <w:left w:type="dxa" w:w="120"/>
              <w:bottom w:type="dxa" w:w="80"/>
              <w:right w:type="dxa" w:w="120"/>
            </w:tcMar>
          </w:tcPr>
          <w:p>
            <w:pPr>
              <w:spacing w:after="0"/>
            </w:pPr>
            <w:r>
              <w:rPr>
                <w:sz w:val="20"/>
                <w:szCs w:val="20"/>
              </w:rPr>
              <w:t xml:space="preserve">Power supply</w:t>
            </w:r>
          </w:p>
        </w:tc>
        <w:tc>
          <w:tcPr>
            <w:tcW w:type="dxa" w:w="3000"/>
            <w:tcMar>
              <w:top w:type="dxa" w:w="80"/>
              <w:left w:type="dxa" w:w="120"/>
              <w:bottom w:type="dxa" w:w="80"/>
              <w:right w:type="dxa" w:w="120"/>
            </w:tcMar>
          </w:tcPr>
          <w:p>
            <w:pPr>
              <w:spacing w:after="0"/>
            </w:pPr>
            <w:r>
              <w:rPr>
                <w:sz w:val="20"/>
                <w:szCs w:val="20"/>
              </w:rPr>
              <w:t xml:space="preserve">12V 8A</w:t>
            </w:r>
          </w:p>
        </w:tc>
        <w:tc>
          <w:tcPr>
            <w:tcW w:type="dxa" w:w="4200"/>
            <w:tcMar>
              <w:top w:type="dxa" w:w="80"/>
              <w:left w:type="dxa" w:w="120"/>
              <w:bottom w:type="dxa" w:w="80"/>
              <w:right w:type="dxa" w:w="120"/>
            </w:tcMar>
          </w:tcPr>
          <w:p>
            <w:pPr>
              <w:spacing w:after="0"/>
            </w:pPr>
            <w:r>
              <w:rPr>
                <w:sz w:val="20"/>
                <w:szCs w:val="20"/>
              </w:rPr>
              <w:t xml:space="preserve">Peak load calculated at 5.7A; 8A keeps the unit at ~70% capacity, preventing overheating and extending lifespan</w:t>
            </w:r>
          </w:p>
        </w:tc>
      </w:tr>
      <w:tr>
        <w:tc>
          <w:tcPr>
            <w:tcW w:type="dxa" w:w="1800"/>
            <w:shd w:fill="E8F1EC" w:color="auto" w:val="clear"/>
            <w:tcMar>
              <w:top w:type="dxa" w:w="80"/>
              <w:left w:type="dxa" w:w="120"/>
              <w:bottom w:type="dxa" w:w="80"/>
              <w:right w:type="dxa" w:w="120"/>
            </w:tcMar>
          </w:tcPr>
          <w:p>
            <w:pPr>
              <w:spacing w:after="0"/>
            </w:pPr>
            <w:r>
              <w:rPr>
                <w:sz w:val="20"/>
                <w:szCs w:val="20"/>
              </w:rPr>
              <w:t xml:space="preserve">Protection</w:t>
            </w:r>
          </w:p>
        </w:tc>
        <w:tc>
          <w:tcPr>
            <w:tcW w:type="dxa" w:w="3000"/>
            <w:shd w:fill="E8F1EC" w:color="auto" w:val="clear"/>
            <w:tcMar>
              <w:top w:type="dxa" w:w="80"/>
              <w:left w:type="dxa" w:w="120"/>
              <w:bottom w:type="dxa" w:w="80"/>
              <w:right w:type="dxa" w:w="120"/>
            </w:tcMar>
          </w:tcPr>
          <w:p>
            <w:pPr>
              <w:spacing w:after="0"/>
            </w:pPr>
            <w:r>
              <w:rPr>
                <w:sz w:val="20"/>
                <w:szCs w:val="20"/>
              </w:rPr>
              <w:t xml:space="preserve">10A fast-blow ceramic fuse</w:t>
            </w:r>
          </w:p>
        </w:tc>
        <w:tc>
          <w:tcPr>
            <w:tcW w:type="dxa" w:w="4200"/>
            <w:shd w:fill="E8F1EC" w:color="auto" w:val="clear"/>
            <w:tcMar>
              <w:top w:type="dxa" w:w="80"/>
              <w:left w:type="dxa" w:w="120"/>
              <w:bottom w:type="dxa" w:w="80"/>
              <w:right w:type="dxa" w:w="120"/>
            </w:tcMar>
          </w:tcPr>
          <w:p>
            <w:pPr>
              <w:spacing w:after="0"/>
            </w:pPr>
            <w:r>
              <w:rPr>
                <w:sz w:val="20"/>
                <w:szCs w:val="20"/>
              </w:rPr>
              <w:t xml:space="preserve">Covers 5.7A load plus LED inrush current; ceramic avoids the arcing risk of glass under high-current failure</w:t>
            </w:r>
          </w:p>
        </w:tc>
      </w:tr>
      <w:tr>
        <w:tc>
          <w:tcPr>
            <w:tcW w:type="dxa" w:w="1800"/>
            <w:tcMar>
              <w:top w:type="dxa" w:w="80"/>
              <w:left w:type="dxa" w:w="120"/>
              <w:bottom w:type="dxa" w:w="80"/>
              <w:right w:type="dxa" w:w="120"/>
            </w:tcMar>
          </w:tcPr>
          <w:p>
            <w:pPr>
              <w:spacing w:after="0"/>
            </w:pPr>
            <w:r>
              <w:rPr>
                <w:sz w:val="20"/>
                <w:szCs w:val="20"/>
              </w:rPr>
              <w:t xml:space="preserve">12V → 5V</w:t>
            </w:r>
          </w:p>
        </w:tc>
        <w:tc>
          <w:tcPr>
            <w:tcW w:type="dxa" w:w="3000"/>
            <w:tcMar>
              <w:top w:type="dxa" w:w="80"/>
              <w:left w:type="dxa" w:w="120"/>
              <w:bottom w:type="dxa" w:w="80"/>
              <w:right w:type="dxa" w:w="120"/>
            </w:tcMar>
          </w:tcPr>
          <w:p>
            <w:pPr>
              <w:spacing w:after="0"/>
            </w:pPr>
            <w:r>
              <w:rPr>
                <w:sz w:val="20"/>
                <w:szCs w:val="20"/>
              </w:rPr>
              <w:t xml:space="preserve">LM2596 or MP1584 buck converter</w:t>
            </w:r>
          </w:p>
        </w:tc>
        <w:tc>
          <w:tcPr>
            <w:tcW w:type="dxa" w:w="4200"/>
            <w:tcMar>
              <w:top w:type="dxa" w:w="80"/>
              <w:left w:type="dxa" w:w="120"/>
              <w:bottom w:type="dxa" w:w="80"/>
              <w:right w:type="dxa" w:w="120"/>
            </w:tcMar>
          </w:tcPr>
          <w:p>
            <w:pPr>
              <w:spacing w:after="0"/>
            </w:pPr>
            <w:r>
              <w:rPr>
                <w:sz w:val="20"/>
                <w:szCs w:val="20"/>
              </w:rPr>
              <w:t xml:space="preserve">Powers sensor modules and logic level shifters</w:t>
            </w:r>
          </w:p>
        </w:tc>
      </w:tr>
      <w:tr>
        <w:tc>
          <w:tcPr>
            <w:tcW w:type="dxa" w:w="1800"/>
            <w:shd w:fill="E8F1EC" w:color="auto" w:val="clear"/>
            <w:tcMar>
              <w:top w:type="dxa" w:w="80"/>
              <w:left w:type="dxa" w:w="120"/>
              <w:bottom w:type="dxa" w:w="80"/>
              <w:right w:type="dxa" w:w="120"/>
            </w:tcMar>
          </w:tcPr>
          <w:p>
            <w:pPr>
              <w:spacing w:after="0"/>
            </w:pPr>
            <w:r>
              <w:rPr>
                <w:sz w:val="20"/>
                <w:szCs w:val="20"/>
              </w:rPr>
              <w:t xml:space="preserve">5V → 3.3V</w:t>
            </w:r>
          </w:p>
        </w:tc>
        <w:tc>
          <w:tcPr>
            <w:tcW w:type="dxa" w:w="3000"/>
            <w:shd w:fill="E8F1EC" w:color="auto" w:val="clear"/>
            <w:tcMar>
              <w:top w:type="dxa" w:w="80"/>
              <w:left w:type="dxa" w:w="120"/>
              <w:bottom w:type="dxa" w:w="80"/>
              <w:right w:type="dxa" w:w="120"/>
            </w:tcMar>
          </w:tcPr>
          <w:p>
            <w:pPr>
              <w:spacing w:after="0"/>
            </w:pPr>
            <w:r>
              <w:rPr>
                <w:sz w:val="20"/>
                <w:szCs w:val="20"/>
              </w:rPr>
              <w:t xml:space="preserve">AMS1117 regulator</w:t>
            </w:r>
          </w:p>
        </w:tc>
        <w:tc>
          <w:tcPr>
            <w:tcW w:type="dxa" w:w="4200"/>
            <w:shd w:fill="E8F1EC" w:color="auto" w:val="clear"/>
            <w:tcMar>
              <w:top w:type="dxa" w:w="80"/>
              <w:left w:type="dxa" w:w="120"/>
              <w:bottom w:type="dxa" w:w="80"/>
              <w:right w:type="dxa" w:w="120"/>
            </w:tcMar>
          </w:tcPr>
          <w:p>
            <w:pPr>
              <w:spacing w:after="0"/>
            </w:pPr>
            <w:r>
              <w:rPr>
                <w:sz w:val="20"/>
                <w:szCs w:val="20"/>
              </w:rPr>
              <w:t xml:space="preserve">Cleaner signal than stepping directly off the motor-noisy 12V rail</w:t>
            </w:r>
          </w:p>
        </w:tc>
      </w:tr>
      <w:tr>
        <w:tc>
          <w:tcPr>
            <w:tcW w:type="dxa" w:w="1800"/>
            <w:tcMar>
              <w:top w:type="dxa" w:w="80"/>
              <w:left w:type="dxa" w:w="120"/>
              <w:bottom w:type="dxa" w:w="80"/>
              <w:right w:type="dxa" w:w="120"/>
            </w:tcMar>
          </w:tcPr>
          <w:p>
            <w:pPr>
              <w:spacing w:after="0"/>
            </w:pPr>
            <w:r>
              <w:rPr>
                <w:sz w:val="20"/>
                <w:szCs w:val="20"/>
              </w:rPr>
              <w:t xml:space="preserve">Grounding</w:t>
            </w:r>
          </w:p>
        </w:tc>
        <w:tc>
          <w:tcPr>
            <w:tcW w:type="dxa" w:w="3000"/>
            <w:tcMar>
              <w:top w:type="dxa" w:w="80"/>
              <w:left w:type="dxa" w:w="120"/>
              <w:bottom w:type="dxa" w:w="80"/>
              <w:right w:type="dxa" w:w="120"/>
            </w:tcMar>
          </w:tcPr>
          <w:p>
            <w:pPr>
              <w:spacing w:after="0"/>
            </w:pPr>
            <w:r>
              <w:rPr>
                <w:sz w:val="20"/>
                <w:szCs w:val="20"/>
              </w:rPr>
              <w:t xml:space="preserve">Star-grounding from PSU</w:t>
            </w:r>
          </w:p>
        </w:tc>
        <w:tc>
          <w:tcPr>
            <w:tcW w:type="dxa" w:w="4200"/>
            <w:tcMar>
              <w:top w:type="dxa" w:w="80"/>
              <w:left w:type="dxa" w:w="120"/>
              <w:bottom w:type="dxa" w:w="80"/>
              <w:right w:type="dxa" w:w="120"/>
            </w:tcMar>
          </w:tcPr>
          <w:p>
            <w:pPr>
              <w:spacing w:after="0"/>
            </w:pPr>
            <w:r>
              <w:rPr>
                <w:sz w:val="20"/>
                <w:szCs w:val="20"/>
              </w:rPr>
              <w:t xml:space="preserve">Daisy-chaining the 3A heater ground to the ESP32 causes ground bounce and brown-out crashes</w:t>
            </w:r>
          </w:p>
        </w:tc>
      </w:tr>
      <w:tr>
        <w:tc>
          <w:tcPr>
            <w:tcW w:type="dxa" w:w="1800"/>
            <w:shd w:fill="E8F1EC" w:color="auto" w:val="clear"/>
            <w:tcMar>
              <w:top w:type="dxa" w:w="80"/>
              <w:left w:type="dxa" w:w="120"/>
              <w:bottom w:type="dxa" w:w="80"/>
              <w:right w:type="dxa" w:w="120"/>
            </w:tcMar>
          </w:tcPr>
          <w:p>
            <w:pPr>
              <w:spacing w:after="0"/>
            </w:pPr>
            <w:r>
              <w:rPr>
                <w:sz w:val="20"/>
                <w:szCs w:val="20"/>
              </w:rPr>
              <w:t xml:space="preserve">Heavy wiring</w:t>
            </w:r>
          </w:p>
        </w:tc>
        <w:tc>
          <w:tcPr>
            <w:tcW w:type="dxa" w:w="3000"/>
            <w:shd w:fill="E8F1EC" w:color="auto" w:val="clear"/>
            <w:tcMar>
              <w:top w:type="dxa" w:w="80"/>
              <w:left w:type="dxa" w:w="120"/>
              <w:bottom w:type="dxa" w:w="80"/>
              <w:right w:type="dxa" w:w="120"/>
            </w:tcMar>
          </w:tcPr>
          <w:p>
            <w:pPr>
              <w:spacing w:after="0"/>
            </w:pPr>
            <w:r>
              <w:rPr>
                <w:sz w:val="20"/>
                <w:szCs w:val="20"/>
              </w:rPr>
              <w:t xml:space="preserve">18 AWG</w:t>
            </w:r>
          </w:p>
        </w:tc>
        <w:tc>
          <w:tcPr>
            <w:tcW w:type="dxa" w:w="4200"/>
            <w:shd w:fill="E8F1EC" w:color="auto" w:val="clear"/>
            <w:tcMar>
              <w:top w:type="dxa" w:w="80"/>
              <w:left w:type="dxa" w:w="120"/>
              <w:bottom w:type="dxa" w:w="80"/>
              <w:right w:type="dxa" w:w="120"/>
            </w:tcMar>
          </w:tcPr>
          <w:p>
            <w:pPr>
              <w:spacing w:after="0"/>
            </w:pPr>
            <w:r>
              <w:rPr>
                <w:sz w:val="20"/>
                <w:szCs w:val="20"/>
              </w:rPr>
              <w:t xml:space="preserve">3A heater and 2A LED runs — prevents voltage drop at the far end of the cable</w:t>
            </w:r>
          </w:p>
        </w:tc>
      </w:tr>
      <w:tr>
        <w:tc>
          <w:tcPr>
            <w:tcW w:type="dxa" w:w="1800"/>
            <w:tcMar>
              <w:top w:type="dxa" w:w="80"/>
              <w:left w:type="dxa" w:w="120"/>
              <w:bottom w:type="dxa" w:w="80"/>
              <w:right w:type="dxa" w:w="120"/>
            </w:tcMar>
          </w:tcPr>
          <w:p>
            <w:pPr>
              <w:spacing w:after="0"/>
            </w:pPr>
            <w:r>
              <w:rPr>
                <w:sz w:val="20"/>
                <w:szCs w:val="20"/>
              </w:rPr>
              <w:t xml:space="preserve">Signal wiring</w:t>
            </w:r>
          </w:p>
        </w:tc>
        <w:tc>
          <w:tcPr>
            <w:tcW w:type="dxa" w:w="3000"/>
            <w:tcMar>
              <w:top w:type="dxa" w:w="80"/>
              <w:left w:type="dxa" w:w="120"/>
              <w:bottom w:type="dxa" w:w="80"/>
              <w:right w:type="dxa" w:w="120"/>
            </w:tcMar>
          </w:tcPr>
          <w:p>
            <w:pPr>
              <w:spacing w:after="0"/>
            </w:pPr>
            <w:r>
              <w:rPr>
                <w:sz w:val="20"/>
                <w:szCs w:val="20"/>
              </w:rPr>
              <w:t xml:space="preserve">22 AWG</w:t>
            </w:r>
          </w:p>
        </w:tc>
        <w:tc>
          <w:tcPr>
            <w:tcW w:type="dxa" w:w="4200"/>
            <w:tcMar>
              <w:top w:type="dxa" w:w="80"/>
              <w:left w:type="dxa" w:w="120"/>
              <w:bottom w:type="dxa" w:w="80"/>
              <w:right w:type="dxa" w:w="120"/>
            </w:tcMar>
          </w:tcPr>
          <w:p>
            <w:pPr>
              <w:spacing w:after="0"/>
            </w:pPr>
            <w:r>
              <w:rPr>
                <w:sz w:val="20"/>
                <w:szCs w:val="20"/>
              </w:rPr>
              <w:t xml:space="preserve">Sensors, ESP32 power, PWM signal lines</w:t>
            </w:r>
          </w:p>
        </w:tc>
      </w:tr>
      <w:tr>
        <w:tc>
          <w:tcPr>
            <w:tcW w:type="dxa" w:w="1800"/>
            <w:shd w:fill="E8F1EC" w:color="auto" w:val="clear"/>
            <w:tcMar>
              <w:top w:type="dxa" w:w="80"/>
              <w:left w:type="dxa" w:w="120"/>
              <w:bottom w:type="dxa" w:w="80"/>
              <w:right w:type="dxa" w:w="120"/>
            </w:tcMar>
          </w:tcPr>
          <w:p>
            <w:pPr>
              <w:spacing w:after="0"/>
            </w:pPr>
            <w:r>
              <w:rPr>
                <w:sz w:val="20"/>
                <w:szCs w:val="20"/>
              </w:rPr>
              <w:t xml:space="preserve">Main connector</w:t>
            </w:r>
          </w:p>
        </w:tc>
        <w:tc>
          <w:tcPr>
            <w:tcW w:type="dxa" w:w="3000"/>
            <w:shd w:fill="E8F1EC" w:color="auto" w:val="clear"/>
            <w:tcMar>
              <w:top w:type="dxa" w:w="80"/>
              <w:left w:type="dxa" w:w="120"/>
              <w:bottom w:type="dxa" w:w="80"/>
              <w:right w:type="dxa" w:w="120"/>
            </w:tcMar>
          </w:tcPr>
          <w:p>
            <w:pPr>
              <w:spacing w:after="0"/>
            </w:pPr>
            <w:r>
              <w:rPr>
                <w:sz w:val="20"/>
                <w:szCs w:val="20"/>
              </w:rPr>
              <w:t xml:space="preserve">XT60 / XT30</w:t>
            </w:r>
          </w:p>
        </w:tc>
        <w:tc>
          <w:tcPr>
            <w:tcW w:type="dxa" w:w="4200"/>
            <w:shd w:fill="E8F1EC" w:color="auto" w:val="clear"/>
            <w:tcMar>
              <w:top w:type="dxa" w:w="80"/>
              <w:left w:type="dxa" w:w="120"/>
              <w:bottom w:type="dxa" w:w="80"/>
              <w:right w:type="dxa" w:w="120"/>
            </w:tcMar>
          </w:tcPr>
          <w:p>
            <w:pPr>
              <w:spacing w:after="0"/>
            </w:pPr>
            <w:r>
              <w:rPr>
                <w:sz w:val="20"/>
                <w:szCs w:val="20"/>
              </w:rPr>
              <w:t xml:space="preserve">High-current RC-grade; will not melt like a standard barrel jack</w:t>
            </w:r>
          </w:p>
        </w:tc>
      </w:tr>
      <w:tr>
        <w:tc>
          <w:tcPr>
            <w:tcW w:type="dxa" w:w="1800"/>
            <w:tcMar>
              <w:top w:type="dxa" w:w="80"/>
              <w:left w:type="dxa" w:w="120"/>
              <w:bottom w:type="dxa" w:w="80"/>
              <w:right w:type="dxa" w:w="120"/>
            </w:tcMar>
          </w:tcPr>
          <w:p>
            <w:pPr>
              <w:spacing w:after="0"/>
            </w:pPr>
            <w:r>
              <w:rPr>
                <w:sz w:val="20"/>
                <w:szCs w:val="20"/>
              </w:rPr>
              <w:t xml:space="preserve">Sensor connectors</w:t>
            </w:r>
          </w:p>
        </w:tc>
        <w:tc>
          <w:tcPr>
            <w:tcW w:type="dxa" w:w="3000"/>
            <w:tcMar>
              <w:top w:type="dxa" w:w="80"/>
              <w:left w:type="dxa" w:w="120"/>
              <w:bottom w:type="dxa" w:w="80"/>
              <w:right w:type="dxa" w:w="120"/>
            </w:tcMar>
          </w:tcPr>
          <w:p>
            <w:pPr>
              <w:spacing w:after="0"/>
            </w:pPr>
            <w:r>
              <w:rPr>
                <w:sz w:val="20"/>
                <w:szCs w:val="20"/>
              </w:rPr>
              <w:t xml:space="preserve">GX12 aviation (3–4 pin)</w:t>
            </w:r>
          </w:p>
        </w:tc>
        <w:tc>
          <w:tcPr>
            <w:tcW w:type="dxa" w:w="4200"/>
            <w:tcMar>
              <w:top w:type="dxa" w:w="80"/>
              <w:left w:type="dxa" w:w="120"/>
              <w:bottom w:type="dxa" w:w="80"/>
              <w:right w:type="dxa" w:w="120"/>
            </w:tcMar>
          </w:tcPr>
          <w:p>
            <w:pPr>
              <w:spacing w:after="0"/>
            </w:pPr>
            <w:r>
              <w:rPr>
                <w:sz w:val="20"/>
                <w:szCs w:val="20"/>
              </w:rPr>
              <w:t xml:space="preserve">Waterproof with a threaded lock so cables cannot pull out of the enclosure</w:t>
            </w:r>
          </w:p>
        </w:tc>
      </w:tr>
    </w:tbl>
    <w:p>
      <w:pPr>
        <w:spacing w:after="160"/>
      </w:pPr>
    </w:p>
    <w:p>
      <w:pPr>
        <w:spacing w:after="120" w:line="276"/>
      </w:pPr>
      <w:r>
        <w:rPr>
          <w:sz w:val="22"/>
          <w:szCs w:val="22"/>
        </w:rPr>
        <w:t xml:space="preserve">Layout is organised into three isolated physical zones: a high-power zone at the DC input edge, an analog zone (pH/CO₂) placed as far as possible from the PWM switching to avoid crosstalk, and the logic zone. The enclosure design uses a 35mm DIN rail for clip-in relay modules, a 40mm intake fan over the ESP32 and buck regulators, weep holes or a breathable vent plug for exhaust, and bottom-mounted PG7/PG9 cable glands so condensation drips off before entering the box.</w:t>
      </w:r>
    </w:p>
    <w:p>
      <w:pPr>
        <w:pStyle w:val="Heading2"/>
        <w:spacing w:after="120" w:before="240"/>
      </w:pPr>
      <w:r>
        <w:rPr>
          <w:b/>
          <w:bCs/>
          <w:color w:val="333333"/>
          <w:sz w:val="24"/>
          <w:szCs w:val="24"/>
        </w:rPr>
        <w:t xml:space="preserve">2.3 Business &amp; Incubator Milestones</w:t>
      </w:r>
    </w:p>
    <w:p>
      <w:pPr>
        <w:pStyle w:val="ListParagraph"/>
        <w:numPr>
          <w:ilvl w:val="0"/>
          <w:numId w:val="2"/>
        </w:numPr>
        <w:spacing w:after="80" w:line="276"/>
      </w:pPr>
      <w:r>
        <w:rPr>
          <w:sz w:val="22"/>
          <w:szCs w:val="22"/>
        </w:rPr>
        <w:t xml:space="preserve">A Business Progress Report was prepared and submitted to Innovate Durban, covering executive summary, hardware design, firmware development, cloud architecture, operational scenarios, risk assumptions, project schedule, and budget.</w:t>
      </w:r>
    </w:p>
    <w:p>
      <w:pPr>
        <w:pStyle w:val="ListParagraph"/>
        <w:numPr>
          <w:ilvl w:val="0"/>
          <w:numId w:val="2"/>
        </w:numPr>
        <w:spacing w:after="80" w:line="276"/>
      </w:pPr>
      <w:r>
        <w:rPr>
          <w:sz w:val="22"/>
          <w:szCs w:val="22"/>
        </w:rPr>
        <w:t xml:space="preserve">A companion submission email was drafted and sent, expressing gratitude for Innovate Durban's support and patience and noting that design videos would follow.</w:t>
      </w:r>
    </w:p>
    <w:p>
      <w:pPr>
        <w:pStyle w:val="ListParagraph"/>
        <w:numPr>
          <w:ilvl w:val="0"/>
          <w:numId w:val="2"/>
        </w:numPr>
        <w:spacing w:after="80" w:line="276"/>
      </w:pPr>
      <w:r>
        <w:rPr>
          <w:sz w:val="22"/>
          <w:szCs w:val="22"/>
        </w:rPr>
        <w:t xml:space="preserve">Design visuals are hosted externally rather than embedded in the source documents. Any future document that needs images should have screenshots uploaded directly.</w:t>
      </w:r>
    </w:p>
    <w:p>
      <w:pPr>
        <w:pStyle w:val="Heading2"/>
        <w:spacing w:after="120" w:before="240"/>
      </w:pPr>
      <w:r>
        <w:rPr>
          <w:b/>
          <w:bCs/>
          <w:color w:val="333333"/>
          <w:sz w:val="24"/>
          <w:szCs w:val="24"/>
        </w:rPr>
        <w:t xml:space="preserve">2.4 Firmware Environment</w:t>
      </w:r>
    </w:p>
    <w:p>
      <w:pPr>
        <w:pStyle w:val="ListParagraph"/>
        <w:numPr>
          <w:ilvl w:val="0"/>
          <w:numId w:val="2"/>
        </w:numPr>
        <w:spacing w:after="80" w:line="276"/>
      </w:pPr>
      <w:r>
        <w:rPr>
          <w:sz w:val="22"/>
          <w:szCs w:val="22"/>
        </w:rPr>
        <w:t xml:space="preserve">VS Code installed with the PlatformIO IDE extension.</w:t>
      </w:r>
    </w:p>
    <w:p>
      <w:pPr>
        <w:pStyle w:val="ListParagraph"/>
        <w:numPr>
          <w:ilvl w:val="0"/>
          <w:numId w:val="2"/>
        </w:numPr>
        <w:spacing w:after="80" w:line="276"/>
      </w:pPr>
      <w:r>
        <w:rPr>
          <w:sz w:val="22"/>
          <w:szCs w:val="22"/>
        </w:rPr>
        <w:t xml:space="preserve">Project created targeting the ESP32 Dev Module board using the Arduino framework.</w:t>
      </w:r>
    </w:p>
    <w:p>
      <w:pPr>
        <w:pStyle w:val="ListParagraph"/>
        <w:numPr>
          <w:ilvl w:val="0"/>
          <w:numId w:val="2"/>
        </w:numPr>
        <w:spacing w:after="80" w:line="276"/>
      </w:pPr>
      <w:r>
        <w:rPr>
          <w:sz w:val="22"/>
          <w:szCs w:val="22"/>
        </w:rPr>
        <w:t xml:space="preserve">A blink and serial "hello world" sketch written in main.cpp.</w:t>
      </w:r>
    </w:p>
    <w:p>
      <w:pPr>
        <w:pStyle w:val="ListParagraph"/>
        <w:numPr>
          <w:ilvl w:val="0"/>
          <w:numId w:val="2"/>
        </w:numPr>
        <w:spacing w:after="80" w:line="276"/>
      </w:pPr>
      <w:r>
        <w:rPr>
          <w:sz w:val="22"/>
          <w:szCs w:val="22"/>
        </w:rPr>
        <w:t xml:space="preserve">First build completed successfully — RAM usage 6.6%, Flash usage 20.5%. Substantial headroom for the full control firmware.</w:t>
      </w:r>
    </w:p>
    <w:p>
      <w:pPr>
        <w:pStyle w:val="ListParagraph"/>
        <w:numPr>
          <w:ilvl w:val="0"/>
          <w:numId w:val="2"/>
        </w:numPr>
        <w:spacing w:after="80" w:line="276"/>
      </w:pPr>
      <w:r>
        <w:rPr>
          <w:sz w:val="22"/>
          <w:szCs w:val="22"/>
        </w:rPr>
        <w:t xml:space="preserve">Confirmed: LED_BUILTIN is not reliably defined on the ESP32 Dev Module. Use #define LED_PIN 2 — GPIO 2 is the onboard blue LED on most variants.</w:t>
      </w:r>
    </w:p>
    <w:p>
      <w:r>
        <w:br w:type="page"/>
      </w:r>
    </w:p>
    <w:p>
      <w:pPr>
        <w:pStyle w:val="Heading1"/>
        <w:spacing w:after="160" w:before="320"/>
      </w:pPr>
      <w:r>
        <w:rPr>
          <w:b/>
          <w:bCs/>
          <w:color w:val="1F6F4A"/>
          <w:sz w:val="30"/>
          <w:szCs w:val="30"/>
        </w:rPr>
        <w:t xml:space="preserve">3. Exactly Where Work Stopped</w:t>
      </w:r>
    </w:p>
    <w:p>
      <w:pPr>
        <w:spacing w:after="120" w:line="276"/>
      </w:pPr>
      <w:r>
        <w:rPr>
          <w:b/>
          <w:bCs/>
          <w:sz w:val="22"/>
          <w:szCs w:val="22"/>
        </w:rPr>
        <w:t xml:space="preserve">The last active task was flashing the first firmware build to physical hardware. The build succeeded, but the ESP32 was not connected at the time, so the upload step was never executed.</w:t>
      </w:r>
    </w:p>
    <w:p>
      <w:pPr>
        <w:spacing w:after="160"/>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2900"/>
      </w:tblGrid>
      <w:tr>
        <w:trPr>
          <w:tblHeader/>
        </w:trPr>
        <w:tc>
          <w:tcPr>
            <w:tcW w:type="dxa" w:w="600"/>
            <w:shd w:fill="1F6F4A" w:color="auto" w:val="clear"/>
            <w:tcMar>
              <w:top w:type="dxa" w:w="80"/>
              <w:left w:type="dxa" w:w="120"/>
              <w:bottom w:type="dxa" w:w="80"/>
              <w:right w:type="dxa" w:w="120"/>
            </w:tcMar>
          </w:tcPr>
          <w:p>
            <w:pPr>
              <w:spacing w:after="0"/>
            </w:pPr>
            <w:r>
              <w:rPr>
                <w:b/>
                <w:bCs/>
                <w:color w:val="FFFFFF"/>
                <w:sz w:val="20"/>
                <w:szCs w:val="20"/>
              </w:rPr>
              <w:t xml:space="preserve">#</w:t>
            </w:r>
          </w:p>
        </w:tc>
        <w:tc>
          <w:tcPr>
            <w:tcW w:type="dxa" w:w="5400"/>
            <w:shd w:fill="1F6F4A" w:color="auto" w:val="clear"/>
            <w:tcMar>
              <w:top w:type="dxa" w:w="80"/>
              <w:left w:type="dxa" w:w="120"/>
              <w:bottom w:type="dxa" w:w="80"/>
              <w:right w:type="dxa" w:w="120"/>
            </w:tcMar>
          </w:tcPr>
          <w:p>
            <w:pPr>
              <w:spacing w:after="0"/>
            </w:pPr>
            <w:r>
              <w:rPr>
                <w:b/>
                <w:bCs/>
                <w:color w:val="FFFFFF"/>
                <w:sz w:val="20"/>
                <w:szCs w:val="20"/>
              </w:rPr>
              <w:t xml:space="preserve">Step</w:t>
            </w:r>
          </w:p>
        </w:tc>
        <w:tc>
          <w:tcPr>
            <w:tcW w:type="dxa" w:w="2900"/>
            <w:shd w:fill="1F6F4A" w:color="auto" w:val="clear"/>
            <w:tcMar>
              <w:top w:type="dxa" w:w="80"/>
              <w:left w:type="dxa" w:w="120"/>
              <w:bottom w:type="dxa" w:w="80"/>
              <w:right w:type="dxa" w:w="120"/>
            </w:tcMar>
          </w:tcPr>
          <w:p>
            <w:pPr>
              <w:spacing w:after="0"/>
            </w:pPr>
            <w:r>
              <w:rPr>
                <w:b/>
                <w:bCs/>
                <w:color w:val="FFFFFF"/>
                <w:sz w:val="20"/>
                <w:szCs w:val="20"/>
              </w:rPr>
              <w:t xml:space="preserve">State</w:t>
            </w:r>
          </w:p>
        </w:tc>
      </w:tr>
      <w:tr>
        <w:tc>
          <w:tcPr>
            <w:tcW w:type="dxa" w:w="600"/>
            <w:tcMar>
              <w:top w:type="dxa" w:w="80"/>
              <w:left w:type="dxa" w:w="120"/>
              <w:bottom w:type="dxa" w:w="80"/>
              <w:right w:type="dxa" w:w="120"/>
            </w:tcMar>
          </w:tcPr>
          <w:p>
            <w:pPr>
              <w:spacing w:after="0"/>
            </w:pPr>
            <w:r>
              <w:rPr>
                <w:sz w:val="20"/>
                <w:szCs w:val="20"/>
              </w:rPr>
              <w:t xml:space="preserve">1</w:t>
            </w:r>
          </w:p>
        </w:tc>
        <w:tc>
          <w:tcPr>
            <w:tcW w:type="dxa" w:w="5400"/>
            <w:tcMar>
              <w:top w:type="dxa" w:w="80"/>
              <w:left w:type="dxa" w:w="120"/>
              <w:bottom w:type="dxa" w:w="80"/>
              <w:right w:type="dxa" w:w="120"/>
            </w:tcMar>
          </w:tcPr>
          <w:p>
            <w:pPr>
              <w:spacing w:after="0"/>
            </w:pPr>
            <w:r>
              <w:rPr>
                <w:sz w:val="20"/>
                <w:szCs w:val="20"/>
              </w:rPr>
              <w:t xml:space="preserve">Install VS Code + PlatformIO extension</w:t>
            </w:r>
          </w:p>
        </w:tc>
        <w:tc>
          <w:tcPr>
            <w:tcW w:type="dxa" w:w="2900"/>
            <w:tcMar>
              <w:top w:type="dxa" w:w="80"/>
              <w:left w:type="dxa" w:w="120"/>
              <w:bottom w:type="dxa" w:w="80"/>
              <w:right w:type="dxa" w:w="120"/>
            </w:tcMar>
          </w:tcPr>
          <w:p>
            <w:pPr>
              <w:spacing w:after="0"/>
            </w:pPr>
            <w:r>
              <w:rPr>
                <w:sz w:val="20"/>
                <w:szCs w:val="20"/>
              </w:rPr>
              <w:t xml:space="preserve">Done</w:t>
            </w:r>
          </w:p>
        </w:tc>
      </w:tr>
      <w:tr>
        <w:tc>
          <w:tcPr>
            <w:tcW w:type="dxa" w:w="600"/>
            <w:shd w:fill="E8F1EC" w:color="auto" w:val="clear"/>
            <w:tcMar>
              <w:top w:type="dxa" w:w="80"/>
              <w:left w:type="dxa" w:w="120"/>
              <w:bottom w:type="dxa" w:w="80"/>
              <w:right w:type="dxa" w:w="120"/>
            </w:tcMar>
          </w:tcPr>
          <w:p>
            <w:pPr>
              <w:spacing w:after="0"/>
            </w:pPr>
            <w:r>
              <w:rPr>
                <w:sz w:val="20"/>
                <w:szCs w:val="20"/>
              </w:rPr>
              <w:t xml:space="preserve">2</w:t>
            </w:r>
          </w:p>
        </w:tc>
        <w:tc>
          <w:tcPr>
            <w:tcW w:type="dxa" w:w="5400"/>
            <w:shd w:fill="E8F1EC" w:color="auto" w:val="clear"/>
            <w:tcMar>
              <w:top w:type="dxa" w:w="80"/>
              <w:left w:type="dxa" w:w="120"/>
              <w:bottom w:type="dxa" w:w="80"/>
              <w:right w:type="dxa" w:w="120"/>
            </w:tcMar>
          </w:tcPr>
          <w:p>
            <w:pPr>
              <w:spacing w:after="0"/>
            </w:pPr>
            <w:r>
              <w:rPr>
                <w:sz w:val="20"/>
                <w:szCs w:val="20"/>
              </w:rPr>
              <w:t xml:space="preserve">Create ESP32 Dev Module / Arduino framework project</w:t>
            </w:r>
          </w:p>
        </w:tc>
        <w:tc>
          <w:tcPr>
            <w:tcW w:type="dxa" w:w="2900"/>
            <w:shd w:fill="E8F1EC" w:color="auto" w:val="clear"/>
            <w:tcMar>
              <w:top w:type="dxa" w:w="80"/>
              <w:left w:type="dxa" w:w="120"/>
              <w:bottom w:type="dxa" w:w="80"/>
              <w:right w:type="dxa" w:w="120"/>
            </w:tcMar>
          </w:tcPr>
          <w:p>
            <w:pPr>
              <w:spacing w:after="0"/>
            </w:pPr>
            <w:r>
              <w:rPr>
                <w:sz w:val="20"/>
                <w:szCs w:val="20"/>
              </w:rPr>
              <w:t xml:space="preserve">Done</w:t>
            </w:r>
          </w:p>
        </w:tc>
      </w:tr>
      <w:tr>
        <w:tc>
          <w:tcPr>
            <w:tcW w:type="dxa" w:w="600"/>
            <w:tcMar>
              <w:top w:type="dxa" w:w="80"/>
              <w:left w:type="dxa" w:w="120"/>
              <w:bottom w:type="dxa" w:w="80"/>
              <w:right w:type="dxa" w:w="120"/>
            </w:tcMar>
          </w:tcPr>
          <w:p>
            <w:pPr>
              <w:spacing w:after="0"/>
            </w:pPr>
            <w:r>
              <w:rPr>
                <w:sz w:val="20"/>
                <w:szCs w:val="20"/>
              </w:rPr>
              <w:t xml:space="preserve">3</w:t>
            </w:r>
          </w:p>
        </w:tc>
        <w:tc>
          <w:tcPr>
            <w:tcW w:type="dxa" w:w="5400"/>
            <w:tcMar>
              <w:top w:type="dxa" w:w="80"/>
              <w:left w:type="dxa" w:w="120"/>
              <w:bottom w:type="dxa" w:w="80"/>
              <w:right w:type="dxa" w:w="120"/>
            </w:tcMar>
          </w:tcPr>
          <w:p>
            <w:pPr>
              <w:spacing w:after="0"/>
            </w:pPr>
            <w:r>
              <w:rPr>
                <w:sz w:val="20"/>
                <w:szCs w:val="20"/>
              </w:rPr>
              <w:t xml:space="preserve">Write blink + serial sketch using GPIO 2</w:t>
            </w:r>
          </w:p>
        </w:tc>
        <w:tc>
          <w:tcPr>
            <w:tcW w:type="dxa" w:w="2900"/>
            <w:tcMar>
              <w:top w:type="dxa" w:w="80"/>
              <w:left w:type="dxa" w:w="120"/>
              <w:bottom w:type="dxa" w:w="80"/>
              <w:right w:type="dxa" w:w="120"/>
            </w:tcMar>
          </w:tcPr>
          <w:p>
            <w:pPr>
              <w:spacing w:after="0"/>
            </w:pPr>
            <w:r>
              <w:rPr>
                <w:sz w:val="20"/>
                <w:szCs w:val="20"/>
              </w:rPr>
              <w:t xml:space="preserve">Done</w:t>
            </w:r>
          </w:p>
        </w:tc>
      </w:tr>
      <w:tr>
        <w:tc>
          <w:tcPr>
            <w:tcW w:type="dxa" w:w="600"/>
            <w:shd w:fill="E8F1EC" w:color="auto" w:val="clear"/>
            <w:tcMar>
              <w:top w:type="dxa" w:w="80"/>
              <w:left w:type="dxa" w:w="120"/>
              <w:bottom w:type="dxa" w:w="80"/>
              <w:right w:type="dxa" w:w="120"/>
            </w:tcMar>
          </w:tcPr>
          <w:p>
            <w:pPr>
              <w:spacing w:after="0"/>
            </w:pPr>
            <w:r>
              <w:rPr>
                <w:sz w:val="20"/>
                <w:szCs w:val="20"/>
              </w:rPr>
              <w:t xml:space="preserve">4</w:t>
            </w:r>
          </w:p>
        </w:tc>
        <w:tc>
          <w:tcPr>
            <w:tcW w:type="dxa" w:w="5400"/>
            <w:shd w:fill="E8F1EC" w:color="auto" w:val="clear"/>
            <w:tcMar>
              <w:top w:type="dxa" w:w="80"/>
              <w:left w:type="dxa" w:w="120"/>
              <w:bottom w:type="dxa" w:w="80"/>
              <w:right w:type="dxa" w:w="120"/>
            </w:tcMar>
          </w:tcPr>
          <w:p>
            <w:pPr>
              <w:spacing w:after="0"/>
            </w:pPr>
            <w:r>
              <w:rPr>
                <w:sz w:val="20"/>
                <w:szCs w:val="20"/>
              </w:rPr>
              <w:t xml:space="preserve">Compile (Build)</w:t>
            </w:r>
          </w:p>
        </w:tc>
        <w:tc>
          <w:tcPr>
            <w:tcW w:type="dxa" w:w="2900"/>
            <w:shd w:fill="E8F1EC" w:color="auto" w:val="clear"/>
            <w:tcMar>
              <w:top w:type="dxa" w:w="80"/>
              <w:left w:type="dxa" w:w="120"/>
              <w:bottom w:type="dxa" w:w="80"/>
              <w:right w:type="dxa" w:w="120"/>
            </w:tcMar>
          </w:tcPr>
          <w:p>
            <w:pPr>
              <w:spacing w:after="0"/>
            </w:pPr>
            <w:r>
              <w:rPr>
                <w:sz w:val="20"/>
                <w:szCs w:val="20"/>
              </w:rPr>
              <w:t xml:space="preserve">Done — succeeded</w:t>
            </w:r>
          </w:p>
        </w:tc>
      </w:tr>
      <w:tr>
        <w:tc>
          <w:tcPr>
            <w:tcW w:type="dxa" w:w="600"/>
            <w:tcMar>
              <w:top w:type="dxa" w:w="80"/>
              <w:left w:type="dxa" w:w="120"/>
              <w:bottom w:type="dxa" w:w="80"/>
              <w:right w:type="dxa" w:w="120"/>
            </w:tcMar>
          </w:tcPr>
          <w:p>
            <w:pPr>
              <w:spacing w:after="0"/>
            </w:pPr>
            <w:r>
              <w:rPr>
                <w:sz w:val="20"/>
                <w:szCs w:val="20"/>
              </w:rPr>
              <w:t xml:space="preserve">5</w:t>
            </w:r>
          </w:p>
        </w:tc>
        <w:tc>
          <w:tcPr>
            <w:tcW w:type="dxa" w:w="5400"/>
            <w:tcMar>
              <w:top w:type="dxa" w:w="80"/>
              <w:left w:type="dxa" w:w="120"/>
              <w:bottom w:type="dxa" w:w="80"/>
              <w:right w:type="dxa" w:w="120"/>
            </w:tcMar>
          </w:tcPr>
          <w:p>
            <w:pPr>
              <w:spacing w:after="0"/>
            </w:pPr>
            <w:r>
              <w:rPr>
                <w:sz w:val="20"/>
                <w:szCs w:val="20"/>
              </w:rPr>
              <w:t xml:space="preserve">Install USB-to-serial driver (CP2102 or CH340)</w:t>
            </w:r>
          </w:p>
        </w:tc>
        <w:tc>
          <w:tcPr>
            <w:tcW w:type="dxa" w:w="2900"/>
            <w:tcMar>
              <w:top w:type="dxa" w:w="80"/>
              <w:left w:type="dxa" w:w="120"/>
              <w:bottom w:type="dxa" w:w="80"/>
              <w:right w:type="dxa" w:w="120"/>
            </w:tcMar>
          </w:tcPr>
          <w:p>
            <w:pPr>
              <w:spacing w:after="0"/>
            </w:pPr>
            <w:r>
              <w:rPr>
                <w:sz w:val="20"/>
                <w:szCs w:val="20"/>
              </w:rPr>
              <w:t xml:space="preserve">NOT DONE — current blocker</w:t>
            </w:r>
          </w:p>
        </w:tc>
      </w:tr>
      <w:tr>
        <w:tc>
          <w:tcPr>
            <w:tcW w:type="dxa" w:w="600"/>
            <w:shd w:fill="E8F1EC" w:color="auto" w:val="clear"/>
            <w:tcMar>
              <w:top w:type="dxa" w:w="80"/>
              <w:left w:type="dxa" w:w="120"/>
              <w:bottom w:type="dxa" w:w="80"/>
              <w:right w:type="dxa" w:w="120"/>
            </w:tcMar>
          </w:tcPr>
          <w:p>
            <w:pPr>
              <w:spacing w:after="0"/>
            </w:pPr>
            <w:r>
              <w:rPr>
                <w:sz w:val="20"/>
                <w:szCs w:val="20"/>
              </w:rPr>
              <w:t xml:space="preserve">6</w:t>
            </w:r>
          </w:p>
        </w:tc>
        <w:tc>
          <w:tcPr>
            <w:tcW w:type="dxa" w:w="5400"/>
            <w:shd w:fill="E8F1EC" w:color="auto" w:val="clear"/>
            <w:tcMar>
              <w:top w:type="dxa" w:w="80"/>
              <w:left w:type="dxa" w:w="120"/>
              <w:bottom w:type="dxa" w:w="80"/>
              <w:right w:type="dxa" w:w="120"/>
            </w:tcMar>
          </w:tcPr>
          <w:p>
            <w:pPr>
              <w:spacing w:after="0"/>
            </w:pPr>
            <w:r>
              <w:rPr>
                <w:sz w:val="20"/>
                <w:szCs w:val="20"/>
              </w:rPr>
              <w:t xml:space="preserve">Connect ESP32 and confirm COM port appears</w:t>
            </w:r>
          </w:p>
        </w:tc>
        <w:tc>
          <w:tcPr>
            <w:tcW w:type="dxa" w:w="2900"/>
            <w:shd w:fill="E8F1EC" w:color="auto" w:val="clear"/>
            <w:tcMar>
              <w:top w:type="dxa" w:w="80"/>
              <w:left w:type="dxa" w:w="120"/>
              <w:bottom w:type="dxa" w:w="80"/>
              <w:right w:type="dxa" w:w="120"/>
            </w:tcMar>
          </w:tcPr>
          <w:p>
            <w:pPr>
              <w:spacing w:after="0"/>
            </w:pPr>
            <w:r>
              <w:rPr>
                <w:sz w:val="20"/>
                <w:szCs w:val="20"/>
              </w:rPr>
              <w:t xml:space="preserve">Pending step 5</w:t>
            </w:r>
          </w:p>
        </w:tc>
      </w:tr>
      <w:tr>
        <w:tc>
          <w:tcPr>
            <w:tcW w:type="dxa" w:w="600"/>
            <w:tcMar>
              <w:top w:type="dxa" w:w="80"/>
              <w:left w:type="dxa" w:w="120"/>
              <w:bottom w:type="dxa" w:w="80"/>
              <w:right w:type="dxa" w:w="120"/>
            </w:tcMar>
          </w:tcPr>
          <w:p>
            <w:pPr>
              <w:spacing w:after="0"/>
            </w:pPr>
            <w:r>
              <w:rPr>
                <w:sz w:val="20"/>
                <w:szCs w:val="20"/>
              </w:rPr>
              <w:t xml:space="preserve">7</w:t>
            </w:r>
          </w:p>
        </w:tc>
        <w:tc>
          <w:tcPr>
            <w:tcW w:type="dxa" w:w="5400"/>
            <w:tcMar>
              <w:top w:type="dxa" w:w="80"/>
              <w:left w:type="dxa" w:w="120"/>
              <w:bottom w:type="dxa" w:w="80"/>
              <w:right w:type="dxa" w:w="120"/>
            </w:tcMar>
          </w:tcPr>
          <w:p>
            <w:pPr>
              <w:spacing w:after="0"/>
            </w:pPr>
            <w:r>
              <w:rPr>
                <w:sz w:val="20"/>
                <w:szCs w:val="20"/>
              </w:rPr>
              <w:t xml:space="preserve">Upload firmware to board</w:t>
            </w:r>
          </w:p>
        </w:tc>
        <w:tc>
          <w:tcPr>
            <w:tcW w:type="dxa" w:w="2900"/>
            <w:tcMar>
              <w:top w:type="dxa" w:w="80"/>
              <w:left w:type="dxa" w:w="120"/>
              <w:bottom w:type="dxa" w:w="80"/>
              <w:right w:type="dxa" w:w="120"/>
            </w:tcMar>
          </w:tcPr>
          <w:p>
            <w:pPr>
              <w:spacing w:after="0"/>
            </w:pPr>
            <w:r>
              <w:rPr>
                <w:sz w:val="20"/>
                <w:szCs w:val="20"/>
              </w:rPr>
              <w:t xml:space="preserve">Pending step 6</w:t>
            </w:r>
          </w:p>
        </w:tc>
      </w:tr>
      <w:tr>
        <w:tc>
          <w:tcPr>
            <w:tcW w:type="dxa" w:w="600"/>
            <w:shd w:fill="E8F1EC" w:color="auto" w:val="clear"/>
            <w:tcMar>
              <w:top w:type="dxa" w:w="80"/>
              <w:left w:type="dxa" w:w="120"/>
              <w:bottom w:type="dxa" w:w="80"/>
              <w:right w:type="dxa" w:w="120"/>
            </w:tcMar>
          </w:tcPr>
          <w:p>
            <w:pPr>
              <w:spacing w:after="0"/>
            </w:pPr>
            <w:r>
              <w:rPr>
                <w:sz w:val="20"/>
                <w:szCs w:val="20"/>
              </w:rPr>
              <w:t xml:space="preserve">8</w:t>
            </w:r>
          </w:p>
        </w:tc>
        <w:tc>
          <w:tcPr>
            <w:tcW w:type="dxa" w:w="5400"/>
            <w:shd w:fill="E8F1EC" w:color="auto" w:val="clear"/>
            <w:tcMar>
              <w:top w:type="dxa" w:w="80"/>
              <w:left w:type="dxa" w:w="120"/>
              <w:bottom w:type="dxa" w:w="80"/>
              <w:right w:type="dxa" w:w="120"/>
            </w:tcMar>
          </w:tcPr>
          <w:p>
            <w:pPr>
              <w:spacing w:after="0"/>
            </w:pPr>
            <w:r>
              <w:rPr>
                <w:sz w:val="20"/>
                <w:szCs w:val="20"/>
              </w:rPr>
              <w:t xml:space="preserve">Open Serial Monitor at 115200 baud and confirm output</w:t>
            </w:r>
          </w:p>
        </w:tc>
        <w:tc>
          <w:tcPr>
            <w:tcW w:type="dxa" w:w="2900"/>
            <w:shd w:fill="E8F1EC" w:color="auto" w:val="clear"/>
            <w:tcMar>
              <w:top w:type="dxa" w:w="80"/>
              <w:left w:type="dxa" w:w="120"/>
              <w:bottom w:type="dxa" w:w="80"/>
              <w:right w:type="dxa" w:w="120"/>
            </w:tcMar>
          </w:tcPr>
          <w:p>
            <w:pPr>
              <w:spacing w:after="0"/>
            </w:pPr>
            <w:r>
              <w:rPr>
                <w:sz w:val="20"/>
                <w:szCs w:val="20"/>
              </w:rPr>
              <w:t xml:space="preserve">Pending step 7</w:t>
            </w:r>
          </w:p>
        </w:tc>
      </w:tr>
    </w:tbl>
    <w:p>
      <w:pPr>
        <w:spacing w:after="160"/>
      </w:pPr>
    </w:p>
    <w:p>
      <w:pPr>
        <w:spacing w:after="120" w:line="276"/>
      </w:pPr>
      <w:r>
        <w:rPr>
          <w:sz w:val="22"/>
          <w:szCs w:val="22"/>
        </w:rPr>
        <w:t xml:space="preserve">To resume: identify the USB-to-serial chip on the ESP32 board (the small square IC near the USB port — usually marked CP2102 or CH340), install the matching driver, then plug the board in and check that a new COM port appears in Device Manager. From there, PlatformIO's Upload button completes step 7, and the Serial Monitor at 115200 baud confirms the firmware is running.</w:t>
      </w:r>
    </w:p>
    <w:p>
      <w:pPr>
        <w:pStyle w:val="Heading1"/>
        <w:spacing w:after="160" w:before="320"/>
      </w:pPr>
      <w:r>
        <w:rPr>
          <w:b/>
          <w:bCs/>
          <w:color w:val="1F6F4A"/>
          <w:sz w:val="30"/>
          <w:szCs w:val="30"/>
        </w:rPr>
        <w:t xml:space="preserve">4. Outstanding Items</w:t>
      </w:r>
    </w:p>
    <w:p>
      <w:pPr>
        <w:pStyle w:val="Heading2"/>
        <w:spacing w:after="120" w:before="240"/>
      </w:pPr>
      <w:r>
        <w:rPr>
          <w:b/>
          <w:bCs/>
          <w:color w:val="333333"/>
          <w:sz w:val="24"/>
          <w:szCs w:val="24"/>
        </w:rPr>
        <w:t xml:space="preserve">4.1 Missing Components</w:t>
      </w:r>
    </w:p>
    <w:p>
      <w:pPr>
        <w:spacing w:after="120" w:line="276"/>
      </w:pPr>
      <w:r>
        <w:rPr>
          <w:sz w:val="22"/>
          <w:szCs w:val="22"/>
        </w:rPr>
        <w:t xml:space="preserve">Three parts were identified as missing during the procurement review and are required before the power stage can be safely assembled:</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rPr>
          <w:tblHeader/>
        </w:trPr>
        <w:tc>
          <w:tcPr>
            <w:tcW w:type="dxa" w:w="2600"/>
            <w:shd w:fill="1F6F4A" w:color="auto" w:val="clear"/>
            <w:tcMar>
              <w:top w:type="dxa" w:w="80"/>
              <w:left w:type="dxa" w:w="120"/>
              <w:bottom w:type="dxa" w:w="80"/>
              <w:right w:type="dxa" w:w="120"/>
            </w:tcMar>
          </w:tcPr>
          <w:p>
            <w:pPr>
              <w:spacing w:after="0"/>
            </w:pPr>
            <w:r>
              <w:rPr>
                <w:b/>
                <w:bCs/>
                <w:color w:val="FFFFFF"/>
                <w:sz w:val="20"/>
                <w:szCs w:val="20"/>
              </w:rPr>
              <w:t xml:space="preserve">Component</w:t>
            </w:r>
          </w:p>
        </w:tc>
        <w:tc>
          <w:tcPr>
            <w:tcW w:type="dxa" w:w="4200"/>
            <w:shd w:fill="1F6F4A" w:color="auto" w:val="clear"/>
            <w:tcMar>
              <w:top w:type="dxa" w:w="80"/>
              <w:left w:type="dxa" w:w="120"/>
              <w:bottom w:type="dxa" w:w="80"/>
              <w:right w:type="dxa" w:w="120"/>
            </w:tcMar>
          </w:tcPr>
          <w:p>
            <w:pPr>
              <w:spacing w:after="0"/>
            </w:pPr>
            <w:r>
              <w:rPr>
                <w:b/>
                <w:bCs/>
                <w:color w:val="FFFFFF"/>
                <w:sz w:val="20"/>
                <w:szCs w:val="20"/>
              </w:rPr>
              <w:t xml:space="preserve">Purpose</w:t>
            </w:r>
          </w:p>
        </w:tc>
        <w:tc>
          <w:tcPr>
            <w:tcW w:type="dxa" w:w="2200"/>
            <w:shd w:fill="1F6F4A" w:color="auto" w:val="clear"/>
            <w:tcMar>
              <w:top w:type="dxa" w:w="80"/>
              <w:left w:type="dxa" w:w="120"/>
              <w:bottom w:type="dxa" w:w="80"/>
              <w:right w:type="dxa" w:w="120"/>
            </w:tcMar>
          </w:tcPr>
          <w:p>
            <w:pPr>
              <w:spacing w:after="0"/>
            </w:pPr>
            <w:r>
              <w:rPr>
                <w:b/>
                <w:bCs/>
                <w:color w:val="FFFFFF"/>
                <w:sz w:val="20"/>
                <w:szCs w:val="20"/>
              </w:rPr>
              <w:t xml:space="preserve">Priority</w:t>
            </w:r>
          </w:p>
        </w:tc>
      </w:tr>
      <w:tr>
        <w:tc>
          <w:tcPr>
            <w:tcW w:type="dxa" w:w="2600"/>
            <w:tcMar>
              <w:top w:type="dxa" w:w="80"/>
              <w:left w:type="dxa" w:w="120"/>
              <w:bottom w:type="dxa" w:w="80"/>
              <w:right w:type="dxa" w:w="120"/>
            </w:tcMar>
          </w:tcPr>
          <w:p>
            <w:pPr>
              <w:spacing w:after="0"/>
            </w:pPr>
            <w:r>
              <w:rPr>
                <w:sz w:val="20"/>
                <w:szCs w:val="20"/>
              </w:rPr>
              <w:t xml:space="preserve">10A ceramic fast-blow fuse</w:t>
            </w:r>
          </w:p>
        </w:tc>
        <w:tc>
          <w:tcPr>
            <w:tcW w:type="dxa" w:w="4200"/>
            <w:tcMar>
              <w:top w:type="dxa" w:w="80"/>
              <w:left w:type="dxa" w:w="120"/>
              <w:bottom w:type="dxa" w:w="80"/>
              <w:right w:type="dxa" w:w="120"/>
            </w:tcMar>
          </w:tcPr>
          <w:p>
            <w:pPr>
              <w:spacing w:after="0"/>
            </w:pPr>
            <w:r>
              <w:rPr>
                <w:sz w:val="20"/>
                <w:szCs w:val="20"/>
              </w:rPr>
              <w:t xml:space="preserve">Master circuit protection on the 12V input</w:t>
            </w:r>
          </w:p>
        </w:tc>
        <w:tc>
          <w:tcPr>
            <w:tcW w:type="dxa" w:w="2200"/>
            <w:tcMar>
              <w:top w:type="dxa" w:w="80"/>
              <w:left w:type="dxa" w:w="120"/>
              <w:bottom w:type="dxa" w:w="80"/>
              <w:right w:type="dxa" w:w="120"/>
            </w:tcMar>
          </w:tcPr>
          <w:p>
            <w:pPr>
              <w:spacing w:after="0"/>
            </w:pPr>
            <w:r>
              <w:rPr>
                <w:sz w:val="20"/>
                <w:szCs w:val="20"/>
              </w:rPr>
              <w:t xml:space="preserve">Critical — do not power the full build without it</w:t>
            </w:r>
          </w:p>
        </w:tc>
      </w:tr>
      <w:tr>
        <w:tc>
          <w:tcPr>
            <w:tcW w:type="dxa" w:w="2600"/>
            <w:shd w:fill="E8F1EC" w:color="auto" w:val="clear"/>
            <w:tcMar>
              <w:top w:type="dxa" w:w="80"/>
              <w:left w:type="dxa" w:w="120"/>
              <w:bottom w:type="dxa" w:w="80"/>
              <w:right w:type="dxa" w:w="120"/>
            </w:tcMar>
          </w:tcPr>
          <w:p>
            <w:pPr>
              <w:spacing w:after="0"/>
            </w:pPr>
            <w:r>
              <w:rPr>
                <w:sz w:val="20"/>
                <w:szCs w:val="20"/>
              </w:rPr>
              <w:t xml:space="preserve">1N4007 flyback diodes</w:t>
            </w:r>
          </w:p>
        </w:tc>
        <w:tc>
          <w:tcPr>
            <w:tcW w:type="dxa" w:w="4200"/>
            <w:shd w:fill="E8F1EC" w:color="auto" w:val="clear"/>
            <w:tcMar>
              <w:top w:type="dxa" w:w="80"/>
              <w:left w:type="dxa" w:w="120"/>
              <w:bottom w:type="dxa" w:w="80"/>
              <w:right w:type="dxa" w:w="120"/>
            </w:tcMar>
          </w:tcPr>
          <w:p>
            <w:pPr>
              <w:spacing w:after="0"/>
            </w:pPr>
            <w:r>
              <w:rPr>
                <w:sz w:val="20"/>
                <w:szCs w:val="20"/>
              </w:rPr>
              <w:t xml:space="preserve">Suppress inductive kickback from pump, fan, and relay coils</w:t>
            </w:r>
          </w:p>
        </w:tc>
        <w:tc>
          <w:tcPr>
            <w:tcW w:type="dxa" w:w="2200"/>
            <w:shd w:fill="E8F1EC" w:color="auto" w:val="clear"/>
            <w:tcMar>
              <w:top w:type="dxa" w:w="80"/>
              <w:left w:type="dxa" w:w="120"/>
              <w:bottom w:type="dxa" w:w="80"/>
              <w:right w:type="dxa" w:w="120"/>
            </w:tcMar>
          </w:tcPr>
          <w:p>
            <w:pPr>
              <w:spacing w:after="0"/>
            </w:pPr>
            <w:r>
              <w:rPr>
                <w:sz w:val="20"/>
                <w:szCs w:val="20"/>
              </w:rPr>
              <w:t xml:space="preserve">Critical — protects the ESP32 and relay drivers</w:t>
            </w:r>
          </w:p>
        </w:tc>
      </w:tr>
      <w:tr>
        <w:tc>
          <w:tcPr>
            <w:tcW w:type="dxa" w:w="2600"/>
            <w:tcMar>
              <w:top w:type="dxa" w:w="80"/>
              <w:left w:type="dxa" w:w="120"/>
              <w:bottom w:type="dxa" w:w="80"/>
              <w:right w:type="dxa" w:w="120"/>
            </w:tcMar>
          </w:tcPr>
          <w:p>
            <w:pPr>
              <w:spacing w:after="0"/>
            </w:pPr>
            <w:r>
              <w:rPr>
                <w:sz w:val="20"/>
                <w:szCs w:val="20"/>
              </w:rPr>
              <w:t xml:space="preserve">IRFZ44N MOSFET</w:t>
            </w:r>
          </w:p>
        </w:tc>
        <w:tc>
          <w:tcPr>
            <w:tcW w:type="dxa" w:w="4200"/>
            <w:tcMar>
              <w:top w:type="dxa" w:w="80"/>
              <w:left w:type="dxa" w:w="120"/>
              <w:bottom w:type="dxa" w:w="80"/>
              <w:right w:type="dxa" w:w="120"/>
            </w:tcMar>
          </w:tcPr>
          <w:p>
            <w:pPr>
              <w:spacing w:after="0"/>
            </w:pPr>
            <w:r>
              <w:rPr>
                <w:sz w:val="20"/>
                <w:szCs w:val="20"/>
              </w:rPr>
              <w:t xml:space="preserve">Switching for the high-current heater / LED load</w:t>
            </w:r>
          </w:p>
        </w:tc>
        <w:tc>
          <w:tcPr>
            <w:tcW w:type="dxa" w:w="2200"/>
            <w:tcMar>
              <w:top w:type="dxa" w:w="80"/>
              <w:left w:type="dxa" w:w="120"/>
              <w:bottom w:type="dxa" w:w="80"/>
              <w:right w:type="dxa" w:w="120"/>
            </w:tcMar>
          </w:tcPr>
          <w:p>
            <w:pPr>
              <w:spacing w:after="0"/>
            </w:pPr>
            <w:r>
              <w:rPr>
                <w:sz w:val="20"/>
                <w:szCs w:val="20"/>
              </w:rPr>
              <w:t xml:space="preserve">High</w:t>
            </w:r>
          </w:p>
        </w:tc>
      </w:tr>
    </w:tbl>
    <w:p>
      <w:pPr>
        <w:pStyle w:val="Heading2"/>
        <w:spacing w:after="120" w:before="240"/>
      </w:pPr>
      <w:r>
        <w:rPr>
          <w:b/>
          <w:bCs/>
          <w:color w:val="333333"/>
          <w:sz w:val="24"/>
          <w:szCs w:val="24"/>
        </w:rPr>
        <w:t xml:space="preserve">4.2 Cloud Stack (Not Yet Started)</w:t>
      </w:r>
    </w:p>
    <w:p>
      <w:pPr>
        <w:spacing w:after="120" w:line="276"/>
      </w:pPr>
      <w:r>
        <w:rPr>
          <w:sz w:val="22"/>
          <w:szCs w:val="22"/>
        </w:rPr>
        <w:t xml:space="preserve">The planned stack is entirely free-tier and self-hostable:</w:t>
      </w:r>
    </w:p>
    <w:p>
      <w:pPr>
        <w:pStyle w:val="ListParagraph"/>
        <w:numPr>
          <w:ilvl w:val="0"/>
          <w:numId w:val="2"/>
        </w:numPr>
        <w:spacing w:after="80" w:line="276"/>
      </w:pPr>
      <w:r>
        <w:rPr>
          <w:sz w:val="22"/>
          <w:szCs w:val="22"/>
        </w:rPr>
        <w:t xml:space="preserve">HiveMQ — MQTT broker for device-to-cloud messaging</w:t>
      </w:r>
    </w:p>
    <w:p>
      <w:pPr>
        <w:pStyle w:val="ListParagraph"/>
        <w:numPr>
          <w:ilvl w:val="0"/>
          <w:numId w:val="2"/>
        </w:numPr>
        <w:spacing w:after="80" w:line="276"/>
      </w:pPr>
      <w:r>
        <w:rPr>
          <w:sz w:val="22"/>
          <w:szCs w:val="22"/>
        </w:rPr>
        <w:t xml:space="preserve">Node-RED — flow-based logic, routing, and rule engine</w:t>
      </w:r>
    </w:p>
    <w:p>
      <w:pPr>
        <w:pStyle w:val="ListParagraph"/>
        <w:numPr>
          <w:ilvl w:val="0"/>
          <w:numId w:val="2"/>
        </w:numPr>
        <w:spacing w:after="80" w:line="276"/>
      </w:pPr>
      <w:r>
        <w:rPr>
          <w:sz w:val="22"/>
          <w:szCs w:val="22"/>
        </w:rPr>
        <w:t xml:space="preserve">InfluxDB — time-series storage for sensor history</w:t>
      </w:r>
    </w:p>
    <w:p>
      <w:pPr>
        <w:pStyle w:val="ListParagraph"/>
        <w:numPr>
          <w:ilvl w:val="0"/>
          <w:numId w:val="2"/>
        </w:numPr>
        <w:spacing w:after="80" w:line="276"/>
      </w:pPr>
      <w:r>
        <w:rPr>
          <w:sz w:val="22"/>
          <w:szCs w:val="22"/>
        </w:rPr>
        <w:t xml:space="preserve">Grafana — dashboards and historical trend visualisation</w:t>
      </w:r>
    </w:p>
    <w:p>
      <w:pPr>
        <w:pStyle w:val="ListParagraph"/>
        <w:numPr>
          <w:ilvl w:val="0"/>
          <w:numId w:val="2"/>
        </w:numPr>
        <w:spacing w:after="80" w:line="276"/>
      </w:pPr>
      <w:r>
        <w:rPr>
          <w:sz w:val="22"/>
          <w:szCs w:val="22"/>
        </w:rPr>
        <w:t xml:space="preserve">Telegram Bot — push alerting channel</w:t>
      </w:r>
    </w:p>
    <w:p>
      <w:r>
        <w:br w:type="page"/>
      </w:r>
    </w:p>
    <w:p>
      <w:pPr>
        <w:pStyle w:val="Heading1"/>
        <w:spacing w:after="160" w:before="320"/>
      </w:pPr>
      <w:r>
        <w:rPr>
          <w:b/>
          <w:bCs/>
          <w:color w:val="1F6F4A"/>
          <w:sz w:val="30"/>
          <w:szCs w:val="30"/>
        </w:rPr>
        <w:t xml:space="preserve">5. Recommended Next Steps</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4400"/>
      </w:tblGrid>
      <w:tr>
        <w:trPr>
          <w:tblHeader/>
        </w:trPr>
        <w:tc>
          <w:tcPr>
            <w:tcW w:type="dxa" w:w="800"/>
            <w:shd w:fill="1F6F4A" w:color="auto" w:val="clear"/>
            <w:tcMar>
              <w:top w:type="dxa" w:w="80"/>
              <w:left w:type="dxa" w:w="120"/>
              <w:bottom w:type="dxa" w:w="80"/>
              <w:right w:type="dxa" w:w="120"/>
            </w:tcMar>
          </w:tcPr>
          <w:p>
            <w:pPr>
              <w:spacing w:after="0"/>
            </w:pPr>
            <w:r>
              <w:rPr>
                <w:b/>
                <w:bCs/>
                <w:color w:val="FFFFFF"/>
                <w:sz w:val="20"/>
                <w:szCs w:val="20"/>
              </w:rPr>
              <w:t xml:space="preserve">Order</w:t>
            </w:r>
          </w:p>
        </w:tc>
        <w:tc>
          <w:tcPr>
            <w:tcW w:type="dxa" w:w="3800"/>
            <w:shd w:fill="1F6F4A" w:color="auto" w:val="clear"/>
            <w:tcMar>
              <w:top w:type="dxa" w:w="80"/>
              <w:left w:type="dxa" w:w="120"/>
              <w:bottom w:type="dxa" w:w="80"/>
              <w:right w:type="dxa" w:w="120"/>
            </w:tcMar>
          </w:tcPr>
          <w:p>
            <w:pPr>
              <w:spacing w:after="0"/>
            </w:pPr>
            <w:r>
              <w:rPr>
                <w:b/>
                <w:bCs/>
                <w:color w:val="FFFFFF"/>
                <w:sz w:val="20"/>
                <w:szCs w:val="20"/>
              </w:rPr>
              <w:t xml:space="preserve">Task</w:t>
            </w:r>
          </w:p>
        </w:tc>
        <w:tc>
          <w:tcPr>
            <w:tcW w:type="dxa" w:w="4400"/>
            <w:shd w:fill="1F6F4A" w:color="auto" w:val="clear"/>
            <w:tcMar>
              <w:top w:type="dxa" w:w="80"/>
              <w:left w:type="dxa" w:w="120"/>
              <w:bottom w:type="dxa" w:w="80"/>
              <w:right w:type="dxa" w:w="120"/>
            </w:tcMar>
          </w:tcPr>
          <w:p>
            <w:pPr>
              <w:spacing w:after="0"/>
            </w:pPr>
            <w:r>
              <w:rPr>
                <w:b/>
                <w:bCs/>
                <w:color w:val="FFFFFF"/>
                <w:sz w:val="20"/>
                <w:szCs w:val="20"/>
              </w:rPr>
              <w:t xml:space="preserve">Notes</w:t>
            </w:r>
          </w:p>
        </w:tc>
      </w:tr>
      <w:tr>
        <w:tc>
          <w:tcPr>
            <w:tcW w:type="dxa" w:w="800"/>
            <w:tcMar>
              <w:top w:type="dxa" w:w="80"/>
              <w:left w:type="dxa" w:w="120"/>
              <w:bottom w:type="dxa" w:w="80"/>
              <w:right w:type="dxa" w:w="120"/>
            </w:tcMar>
          </w:tcPr>
          <w:p>
            <w:pPr>
              <w:spacing w:after="0"/>
            </w:pPr>
            <w:r>
              <w:rPr>
                <w:sz w:val="20"/>
                <w:szCs w:val="20"/>
              </w:rPr>
              <w:t xml:space="preserve">1</w:t>
            </w:r>
          </w:p>
        </w:tc>
        <w:tc>
          <w:tcPr>
            <w:tcW w:type="dxa" w:w="3800"/>
            <w:tcMar>
              <w:top w:type="dxa" w:w="80"/>
              <w:left w:type="dxa" w:w="120"/>
              <w:bottom w:type="dxa" w:w="80"/>
              <w:right w:type="dxa" w:w="120"/>
            </w:tcMar>
          </w:tcPr>
          <w:p>
            <w:pPr>
              <w:spacing w:after="0"/>
            </w:pPr>
            <w:r>
              <w:rPr>
                <w:sz w:val="20"/>
                <w:szCs w:val="20"/>
              </w:rPr>
              <w:t xml:space="preserve">Install CP2102 / CH340 USB driver</w:t>
            </w:r>
          </w:p>
        </w:tc>
        <w:tc>
          <w:tcPr>
            <w:tcW w:type="dxa" w:w="4400"/>
            <w:tcMar>
              <w:top w:type="dxa" w:w="80"/>
              <w:left w:type="dxa" w:w="120"/>
              <w:bottom w:type="dxa" w:w="80"/>
              <w:right w:type="dxa" w:w="120"/>
            </w:tcMar>
          </w:tcPr>
          <w:p>
            <w:pPr>
              <w:spacing w:after="0"/>
            </w:pPr>
            <w:r>
              <w:rPr>
                <w:sz w:val="20"/>
                <w:szCs w:val="20"/>
              </w:rPr>
              <w:t xml:space="preserve">Unblocks all firmware work; 15 minutes</w:t>
            </w:r>
          </w:p>
        </w:tc>
      </w:tr>
      <w:tr>
        <w:tc>
          <w:tcPr>
            <w:tcW w:type="dxa" w:w="800"/>
            <w:shd w:fill="E8F1EC" w:color="auto" w:val="clear"/>
            <w:tcMar>
              <w:top w:type="dxa" w:w="80"/>
              <w:left w:type="dxa" w:w="120"/>
              <w:bottom w:type="dxa" w:w="80"/>
              <w:right w:type="dxa" w:w="120"/>
            </w:tcMar>
          </w:tcPr>
          <w:p>
            <w:pPr>
              <w:spacing w:after="0"/>
            </w:pPr>
            <w:r>
              <w:rPr>
                <w:sz w:val="20"/>
                <w:szCs w:val="20"/>
              </w:rPr>
              <w:t xml:space="preserve">2</w:t>
            </w:r>
          </w:p>
        </w:tc>
        <w:tc>
          <w:tcPr>
            <w:tcW w:type="dxa" w:w="3800"/>
            <w:shd w:fill="E8F1EC" w:color="auto" w:val="clear"/>
            <w:tcMar>
              <w:top w:type="dxa" w:w="80"/>
              <w:left w:type="dxa" w:w="120"/>
              <w:bottom w:type="dxa" w:w="80"/>
              <w:right w:type="dxa" w:w="120"/>
            </w:tcMar>
          </w:tcPr>
          <w:p>
            <w:pPr>
              <w:spacing w:after="0"/>
            </w:pPr>
            <w:r>
              <w:rPr>
                <w:sz w:val="20"/>
                <w:szCs w:val="20"/>
              </w:rPr>
              <w:t xml:space="preserve">Upload blink sketch and verify on Serial Monitor</w:t>
            </w:r>
          </w:p>
        </w:tc>
        <w:tc>
          <w:tcPr>
            <w:tcW w:type="dxa" w:w="4400"/>
            <w:shd w:fill="E8F1EC" w:color="auto" w:val="clear"/>
            <w:tcMar>
              <w:top w:type="dxa" w:w="80"/>
              <w:left w:type="dxa" w:w="120"/>
              <w:bottom w:type="dxa" w:w="80"/>
              <w:right w:type="dxa" w:w="120"/>
            </w:tcMar>
          </w:tcPr>
          <w:p>
            <w:pPr>
              <w:spacing w:after="0"/>
            </w:pPr>
            <w:r>
              <w:rPr>
                <w:sz w:val="20"/>
                <w:szCs w:val="20"/>
              </w:rPr>
              <w:t xml:space="preserve">Confirms the full toolchain end to end</w:t>
            </w:r>
          </w:p>
        </w:tc>
      </w:tr>
      <w:tr>
        <w:tc>
          <w:tcPr>
            <w:tcW w:type="dxa" w:w="800"/>
            <w:tcMar>
              <w:top w:type="dxa" w:w="80"/>
              <w:left w:type="dxa" w:w="120"/>
              <w:bottom w:type="dxa" w:w="80"/>
              <w:right w:type="dxa" w:w="120"/>
            </w:tcMar>
          </w:tcPr>
          <w:p>
            <w:pPr>
              <w:spacing w:after="0"/>
            </w:pPr>
            <w:r>
              <w:rPr>
                <w:sz w:val="20"/>
                <w:szCs w:val="20"/>
              </w:rPr>
              <w:t xml:space="preserve">3</w:t>
            </w:r>
          </w:p>
        </w:tc>
        <w:tc>
          <w:tcPr>
            <w:tcW w:type="dxa" w:w="3800"/>
            <w:tcMar>
              <w:top w:type="dxa" w:w="80"/>
              <w:left w:type="dxa" w:w="120"/>
              <w:bottom w:type="dxa" w:w="80"/>
              <w:right w:type="dxa" w:w="120"/>
            </w:tcMar>
          </w:tcPr>
          <w:p>
            <w:pPr>
              <w:spacing w:after="0"/>
            </w:pPr>
            <w:r>
              <w:rPr>
                <w:sz w:val="20"/>
                <w:szCs w:val="20"/>
              </w:rPr>
              <w:t xml:space="preserve">Order the three missing components</w:t>
            </w:r>
          </w:p>
        </w:tc>
        <w:tc>
          <w:tcPr>
            <w:tcW w:type="dxa" w:w="4400"/>
            <w:tcMar>
              <w:top w:type="dxa" w:w="80"/>
              <w:left w:type="dxa" w:w="120"/>
              <w:bottom w:type="dxa" w:w="80"/>
              <w:right w:type="dxa" w:w="120"/>
            </w:tcMar>
          </w:tcPr>
          <w:p>
            <w:pPr>
              <w:spacing w:after="0"/>
            </w:pPr>
            <w:r>
              <w:rPr>
                <w:sz w:val="20"/>
                <w:szCs w:val="20"/>
              </w:rPr>
              <w:t xml:space="preserve">Fuse, flyback diodes, MOSFET — lead time is the risk, order early</w:t>
            </w:r>
          </w:p>
        </w:tc>
      </w:tr>
      <w:tr>
        <w:tc>
          <w:tcPr>
            <w:tcW w:type="dxa" w:w="800"/>
            <w:shd w:fill="E8F1EC" w:color="auto" w:val="clear"/>
            <w:tcMar>
              <w:top w:type="dxa" w:w="80"/>
              <w:left w:type="dxa" w:w="120"/>
              <w:bottom w:type="dxa" w:w="80"/>
              <w:right w:type="dxa" w:w="120"/>
            </w:tcMar>
          </w:tcPr>
          <w:p>
            <w:pPr>
              <w:spacing w:after="0"/>
            </w:pPr>
            <w:r>
              <w:rPr>
                <w:sz w:val="20"/>
                <w:szCs w:val="20"/>
              </w:rPr>
              <w:t xml:space="preserve">4</w:t>
            </w:r>
          </w:p>
        </w:tc>
        <w:tc>
          <w:tcPr>
            <w:tcW w:type="dxa" w:w="3800"/>
            <w:shd w:fill="E8F1EC" w:color="auto" w:val="clear"/>
            <w:tcMar>
              <w:top w:type="dxa" w:w="80"/>
              <w:left w:type="dxa" w:w="120"/>
              <w:bottom w:type="dxa" w:w="80"/>
              <w:right w:type="dxa" w:w="120"/>
            </w:tcMar>
          </w:tcPr>
          <w:p>
            <w:pPr>
              <w:spacing w:after="0"/>
            </w:pPr>
            <w:r>
              <w:rPr>
                <w:sz w:val="20"/>
                <w:szCs w:val="20"/>
              </w:rPr>
              <w:t xml:space="preserve">Bring up sensors one at a time</w:t>
            </w:r>
          </w:p>
        </w:tc>
        <w:tc>
          <w:tcPr>
            <w:tcW w:type="dxa" w:w="4400"/>
            <w:shd w:fill="E8F1EC" w:color="auto" w:val="clear"/>
            <w:tcMar>
              <w:top w:type="dxa" w:w="80"/>
              <w:left w:type="dxa" w:w="120"/>
              <w:bottom w:type="dxa" w:w="80"/>
              <w:right w:type="dxa" w:w="120"/>
            </w:tcMar>
          </w:tcPr>
          <w:p>
            <w:pPr>
              <w:spacing w:after="0"/>
            </w:pPr>
            <w:r>
              <w:rPr>
                <w:sz w:val="20"/>
                <w:szCs w:val="20"/>
              </w:rPr>
              <w:t xml:space="preserve">Temperature → humidity → water level → pH → CO₂. Verify each in isolation before combining</w:t>
            </w:r>
          </w:p>
        </w:tc>
      </w:tr>
      <w:tr>
        <w:tc>
          <w:tcPr>
            <w:tcW w:type="dxa" w:w="800"/>
            <w:tcMar>
              <w:top w:type="dxa" w:w="80"/>
              <w:left w:type="dxa" w:w="120"/>
              <w:bottom w:type="dxa" w:w="80"/>
              <w:right w:type="dxa" w:w="120"/>
            </w:tcMar>
          </w:tcPr>
          <w:p>
            <w:pPr>
              <w:spacing w:after="0"/>
            </w:pPr>
            <w:r>
              <w:rPr>
                <w:sz w:val="20"/>
                <w:szCs w:val="20"/>
              </w:rPr>
              <w:t xml:space="preserve">5</w:t>
            </w:r>
          </w:p>
        </w:tc>
        <w:tc>
          <w:tcPr>
            <w:tcW w:type="dxa" w:w="3800"/>
            <w:tcMar>
              <w:top w:type="dxa" w:w="80"/>
              <w:left w:type="dxa" w:w="120"/>
              <w:bottom w:type="dxa" w:w="80"/>
              <w:right w:type="dxa" w:w="120"/>
            </w:tcMar>
          </w:tcPr>
          <w:p>
            <w:pPr>
              <w:spacing w:after="0"/>
            </w:pPr>
            <w:r>
              <w:rPr>
                <w:sz w:val="20"/>
                <w:szCs w:val="20"/>
              </w:rPr>
              <w:t xml:space="preserve">Bench-test relays with a dummy load</w:t>
            </w:r>
          </w:p>
        </w:tc>
        <w:tc>
          <w:tcPr>
            <w:tcW w:type="dxa" w:w="4400"/>
            <w:tcMar>
              <w:top w:type="dxa" w:w="80"/>
              <w:left w:type="dxa" w:w="120"/>
              <w:bottom w:type="dxa" w:w="80"/>
              <w:right w:type="dxa" w:w="120"/>
            </w:tcMar>
          </w:tcPr>
          <w:p>
            <w:pPr>
              <w:spacing w:after="0"/>
            </w:pPr>
            <w:r>
              <w:rPr>
                <w:sz w:val="20"/>
                <w:szCs w:val="20"/>
              </w:rPr>
              <w:t xml:space="preserve">Never test switching against the real heater first</w:t>
            </w:r>
          </w:p>
        </w:tc>
      </w:tr>
      <w:tr>
        <w:tc>
          <w:tcPr>
            <w:tcW w:type="dxa" w:w="800"/>
            <w:shd w:fill="E8F1EC" w:color="auto" w:val="clear"/>
            <w:tcMar>
              <w:top w:type="dxa" w:w="80"/>
              <w:left w:type="dxa" w:w="120"/>
              <w:bottom w:type="dxa" w:w="80"/>
              <w:right w:type="dxa" w:w="120"/>
            </w:tcMar>
          </w:tcPr>
          <w:p>
            <w:pPr>
              <w:spacing w:after="0"/>
            </w:pPr>
            <w:r>
              <w:rPr>
                <w:sz w:val="20"/>
                <w:szCs w:val="20"/>
              </w:rPr>
              <w:t xml:space="preserve">6</w:t>
            </w:r>
          </w:p>
        </w:tc>
        <w:tc>
          <w:tcPr>
            <w:tcW w:type="dxa" w:w="3800"/>
            <w:shd w:fill="E8F1EC" w:color="auto" w:val="clear"/>
            <w:tcMar>
              <w:top w:type="dxa" w:w="80"/>
              <w:left w:type="dxa" w:w="120"/>
              <w:bottom w:type="dxa" w:w="80"/>
              <w:right w:type="dxa" w:w="120"/>
            </w:tcMar>
          </w:tcPr>
          <w:p>
            <w:pPr>
              <w:spacing w:after="0"/>
            </w:pPr>
            <w:r>
              <w:rPr>
                <w:sz w:val="20"/>
                <w:szCs w:val="20"/>
              </w:rPr>
              <w:t xml:space="preserve">Write the control loops</w:t>
            </w:r>
          </w:p>
        </w:tc>
        <w:tc>
          <w:tcPr>
            <w:tcW w:type="dxa" w:w="4400"/>
            <w:shd w:fill="E8F1EC" w:color="auto" w:val="clear"/>
            <w:tcMar>
              <w:top w:type="dxa" w:w="80"/>
              <w:left w:type="dxa" w:w="120"/>
              <w:bottom w:type="dxa" w:w="80"/>
              <w:right w:type="dxa" w:w="120"/>
            </w:tcMar>
          </w:tcPr>
          <w:p>
            <w:pPr>
              <w:spacing w:after="0"/>
            </w:pPr>
            <w:r>
              <w:rPr>
                <w:sz w:val="20"/>
                <w:szCs w:val="20"/>
              </w:rPr>
              <w:t xml:space="preserve">Five loops: lighting schedule, pump cycle, temperature, humidity/fan, pH correction</w:t>
            </w:r>
          </w:p>
        </w:tc>
      </w:tr>
      <w:tr>
        <w:tc>
          <w:tcPr>
            <w:tcW w:type="dxa" w:w="800"/>
            <w:tcMar>
              <w:top w:type="dxa" w:w="80"/>
              <w:left w:type="dxa" w:w="120"/>
              <w:bottom w:type="dxa" w:w="80"/>
              <w:right w:type="dxa" w:w="120"/>
            </w:tcMar>
          </w:tcPr>
          <w:p>
            <w:pPr>
              <w:spacing w:after="0"/>
            </w:pPr>
            <w:r>
              <w:rPr>
                <w:sz w:val="20"/>
                <w:szCs w:val="20"/>
              </w:rPr>
              <w:t xml:space="preserve">7</w:t>
            </w:r>
          </w:p>
        </w:tc>
        <w:tc>
          <w:tcPr>
            <w:tcW w:type="dxa" w:w="3800"/>
            <w:tcMar>
              <w:top w:type="dxa" w:w="80"/>
              <w:left w:type="dxa" w:w="120"/>
              <w:bottom w:type="dxa" w:w="80"/>
              <w:right w:type="dxa" w:w="120"/>
            </w:tcMar>
          </w:tcPr>
          <w:p>
            <w:pPr>
              <w:spacing w:after="0"/>
            </w:pPr>
            <w:r>
              <w:rPr>
                <w:sz w:val="20"/>
                <w:szCs w:val="20"/>
              </w:rPr>
              <w:t xml:space="preserve">Stand up MQTT and publish sensor data</w:t>
            </w:r>
          </w:p>
        </w:tc>
        <w:tc>
          <w:tcPr>
            <w:tcW w:type="dxa" w:w="4400"/>
            <w:tcMar>
              <w:top w:type="dxa" w:w="80"/>
              <w:left w:type="dxa" w:w="120"/>
              <w:bottom w:type="dxa" w:w="80"/>
              <w:right w:type="dxa" w:w="120"/>
            </w:tcMar>
          </w:tcPr>
          <w:p>
            <w:pPr>
              <w:spacing w:after="0"/>
            </w:pPr>
            <w:r>
              <w:rPr>
                <w:sz w:val="20"/>
                <w:szCs w:val="20"/>
              </w:rPr>
              <w:t xml:space="preserve">HiveMQ first, then Node-RED subscription</w:t>
            </w:r>
          </w:p>
        </w:tc>
      </w:tr>
      <w:tr>
        <w:tc>
          <w:tcPr>
            <w:tcW w:type="dxa" w:w="800"/>
            <w:shd w:fill="E8F1EC" w:color="auto" w:val="clear"/>
            <w:tcMar>
              <w:top w:type="dxa" w:w="80"/>
              <w:left w:type="dxa" w:w="120"/>
              <w:bottom w:type="dxa" w:w="80"/>
              <w:right w:type="dxa" w:w="120"/>
            </w:tcMar>
          </w:tcPr>
          <w:p>
            <w:pPr>
              <w:spacing w:after="0"/>
            </w:pPr>
            <w:r>
              <w:rPr>
                <w:sz w:val="20"/>
                <w:szCs w:val="20"/>
              </w:rPr>
              <w:t xml:space="preserve">8</w:t>
            </w:r>
          </w:p>
        </w:tc>
        <w:tc>
          <w:tcPr>
            <w:tcW w:type="dxa" w:w="3800"/>
            <w:shd w:fill="E8F1EC" w:color="auto" w:val="clear"/>
            <w:tcMar>
              <w:top w:type="dxa" w:w="80"/>
              <w:left w:type="dxa" w:w="120"/>
              <w:bottom w:type="dxa" w:w="80"/>
              <w:right w:type="dxa" w:w="120"/>
            </w:tcMar>
          </w:tcPr>
          <w:p>
            <w:pPr>
              <w:spacing w:after="0"/>
            </w:pPr>
            <w:r>
              <w:rPr>
                <w:sz w:val="20"/>
                <w:szCs w:val="20"/>
              </w:rPr>
              <w:t xml:space="preserve">Add InfluxDB storage and Grafana dashboard</w:t>
            </w:r>
          </w:p>
        </w:tc>
        <w:tc>
          <w:tcPr>
            <w:tcW w:type="dxa" w:w="4400"/>
            <w:shd w:fill="E8F1EC" w:color="auto" w:val="clear"/>
            <w:tcMar>
              <w:top w:type="dxa" w:w="80"/>
              <w:left w:type="dxa" w:w="120"/>
              <w:bottom w:type="dxa" w:w="80"/>
              <w:right w:type="dxa" w:w="120"/>
            </w:tcMar>
          </w:tcPr>
          <w:p>
            <w:pPr>
              <w:spacing w:after="0"/>
            </w:pPr>
            <w:r>
              <w:rPr>
                <w:sz w:val="20"/>
                <w:szCs w:val="20"/>
              </w:rPr>
              <w:t xml:space="preserve">Historical trends and the demo-facing view</w:t>
            </w:r>
          </w:p>
        </w:tc>
      </w:tr>
      <w:tr>
        <w:tc>
          <w:tcPr>
            <w:tcW w:type="dxa" w:w="800"/>
            <w:tcMar>
              <w:top w:type="dxa" w:w="80"/>
              <w:left w:type="dxa" w:w="120"/>
              <w:bottom w:type="dxa" w:w="80"/>
              <w:right w:type="dxa" w:w="120"/>
            </w:tcMar>
          </w:tcPr>
          <w:p>
            <w:pPr>
              <w:spacing w:after="0"/>
            </w:pPr>
            <w:r>
              <w:rPr>
                <w:sz w:val="20"/>
                <w:szCs w:val="20"/>
              </w:rPr>
              <w:t xml:space="preserve">9</w:t>
            </w:r>
          </w:p>
        </w:tc>
        <w:tc>
          <w:tcPr>
            <w:tcW w:type="dxa" w:w="3800"/>
            <w:tcMar>
              <w:top w:type="dxa" w:w="80"/>
              <w:left w:type="dxa" w:w="120"/>
              <w:bottom w:type="dxa" w:w="80"/>
              <w:right w:type="dxa" w:w="120"/>
            </w:tcMar>
          </w:tcPr>
          <w:p>
            <w:pPr>
              <w:spacing w:after="0"/>
            </w:pPr>
            <w:r>
              <w:rPr>
                <w:sz w:val="20"/>
                <w:szCs w:val="20"/>
              </w:rPr>
              <w:t xml:space="preserve">Add Telegram alerting</w:t>
            </w:r>
          </w:p>
        </w:tc>
        <w:tc>
          <w:tcPr>
            <w:tcW w:type="dxa" w:w="4400"/>
            <w:tcMar>
              <w:top w:type="dxa" w:w="80"/>
              <w:left w:type="dxa" w:w="120"/>
              <w:bottom w:type="dxa" w:w="80"/>
              <w:right w:type="dxa" w:w="120"/>
            </w:tcMar>
          </w:tcPr>
          <w:p>
            <w:pPr>
              <w:spacing w:after="0"/>
            </w:pPr>
            <w:r>
              <w:rPr>
                <w:sz w:val="20"/>
                <w:szCs w:val="20"/>
              </w:rPr>
              <w:t xml:space="preserve">Maps directly to the alert conditions in the Requirements Analysis</w:t>
            </w:r>
          </w:p>
        </w:tc>
      </w:tr>
    </w:tbl>
    <w:p>
      <w:pPr>
        <w:spacing w:after="160"/>
      </w:pPr>
    </w:p>
    <w:p>
      <w:pPr>
        <w:spacing w:after="120" w:line="276"/>
      </w:pPr>
      <w:r>
        <w:rPr>
          <w:sz w:val="22"/>
          <w:szCs w:val="22"/>
        </w:rPr>
        <w:t xml:space="preserve">Steps 1 and 2 are short and should be completed in the next available evening block. Step 3 should be initiated in parallel, since delivery time is the only element outside your control.</w:t>
      </w:r>
    </w:p>
    <w:p>
      <w:pPr>
        <w:pStyle w:val="Heading1"/>
        <w:spacing w:after="160" w:before="320"/>
      </w:pPr>
      <w:r>
        <w:rPr>
          <w:b/>
          <w:bCs/>
          <w:color w:val="1F6F4A"/>
          <w:sz w:val="30"/>
          <w:szCs w:val="30"/>
        </w:rPr>
        <w:t xml:space="preserve">6. Key Reference Values</w:t>
      </w:r>
    </w:p>
    <w:p>
      <w:pPr>
        <w:spacing w:after="120" w:line="276"/>
      </w:pPr>
      <w:r>
        <w:rPr>
          <w:sz w:val="22"/>
          <w:szCs w:val="22"/>
        </w:rPr>
        <w:t xml:space="preserve">Pulled together here so they are in one place when firmware work resumes.</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rPr>
          <w:tblHeader/>
        </w:trPr>
        <w:tc>
          <w:tcPr>
            <w:tcW w:type="dxa" w:w="3800"/>
            <w:shd w:fill="1F6F4A" w:color="auto" w:val="clear"/>
            <w:tcMar>
              <w:top w:type="dxa" w:w="80"/>
              <w:left w:type="dxa" w:w="120"/>
              <w:bottom w:type="dxa" w:w="80"/>
              <w:right w:type="dxa" w:w="120"/>
            </w:tcMar>
          </w:tcPr>
          <w:p>
            <w:pPr>
              <w:spacing w:after="0"/>
            </w:pPr>
            <w:r>
              <w:rPr>
                <w:b/>
                <w:bCs/>
                <w:color w:val="FFFFFF"/>
                <w:sz w:val="20"/>
                <w:szCs w:val="20"/>
              </w:rPr>
              <w:t xml:space="preserve">Parameter</w:t>
            </w:r>
          </w:p>
        </w:tc>
        <w:tc>
          <w:tcPr>
            <w:tcW w:type="dxa" w:w="5200"/>
            <w:shd w:fill="1F6F4A" w:color="auto" w:val="clear"/>
            <w:tcMar>
              <w:top w:type="dxa" w:w="80"/>
              <w:left w:type="dxa" w:w="120"/>
              <w:bottom w:type="dxa" w:w="80"/>
              <w:right w:type="dxa" w:w="120"/>
            </w:tcMar>
          </w:tcPr>
          <w:p>
            <w:pPr>
              <w:spacing w:after="0"/>
            </w:pPr>
            <w:r>
              <w:rPr>
                <w:b/>
                <w:bCs/>
                <w:color w:val="FFFFFF"/>
                <w:sz w:val="20"/>
                <w:szCs w:val="20"/>
              </w:rPr>
              <w:t xml:space="preserve">Target / Value</w:t>
            </w:r>
          </w:p>
        </w:tc>
      </w:tr>
      <w:tr>
        <w:tc>
          <w:tcPr>
            <w:tcW w:type="dxa" w:w="3800"/>
            <w:tcMar>
              <w:top w:type="dxa" w:w="80"/>
              <w:left w:type="dxa" w:w="120"/>
              <w:bottom w:type="dxa" w:w="80"/>
              <w:right w:type="dxa" w:w="120"/>
            </w:tcMar>
          </w:tcPr>
          <w:p>
            <w:pPr>
              <w:spacing w:after="0"/>
            </w:pPr>
            <w:r>
              <w:rPr>
                <w:sz w:val="20"/>
                <w:szCs w:val="20"/>
              </w:rPr>
              <w:t xml:space="preserve">Serial monitor baud rate</w:t>
            </w:r>
          </w:p>
        </w:tc>
        <w:tc>
          <w:tcPr>
            <w:tcW w:type="dxa" w:w="5200"/>
            <w:tcMar>
              <w:top w:type="dxa" w:w="80"/>
              <w:left w:type="dxa" w:w="120"/>
              <w:bottom w:type="dxa" w:w="80"/>
              <w:right w:type="dxa" w:w="120"/>
            </w:tcMar>
          </w:tcPr>
          <w:p>
            <w:pPr>
              <w:spacing w:after="0"/>
            </w:pPr>
            <w:r>
              <w:rPr>
                <w:sz w:val="20"/>
                <w:szCs w:val="20"/>
              </w:rPr>
              <w:t xml:space="preserve">115200</w:t>
            </w:r>
          </w:p>
        </w:tc>
      </w:tr>
      <w:tr>
        <w:tc>
          <w:tcPr>
            <w:tcW w:type="dxa" w:w="3800"/>
            <w:shd w:fill="E8F1EC" w:color="auto" w:val="clear"/>
            <w:tcMar>
              <w:top w:type="dxa" w:w="80"/>
              <w:left w:type="dxa" w:w="120"/>
              <w:bottom w:type="dxa" w:w="80"/>
              <w:right w:type="dxa" w:w="120"/>
            </w:tcMar>
          </w:tcPr>
          <w:p>
            <w:pPr>
              <w:spacing w:after="0"/>
            </w:pPr>
            <w:r>
              <w:rPr>
                <w:sz w:val="20"/>
                <w:szCs w:val="20"/>
              </w:rPr>
              <w:t xml:space="preserve">Onboard LED pin</w:t>
            </w:r>
          </w:p>
        </w:tc>
        <w:tc>
          <w:tcPr>
            <w:tcW w:type="dxa" w:w="5200"/>
            <w:shd w:fill="E8F1EC" w:color="auto" w:val="clear"/>
            <w:tcMar>
              <w:top w:type="dxa" w:w="80"/>
              <w:left w:type="dxa" w:w="120"/>
              <w:bottom w:type="dxa" w:w="80"/>
              <w:right w:type="dxa" w:w="120"/>
            </w:tcMar>
          </w:tcPr>
          <w:p>
            <w:pPr>
              <w:spacing w:after="0"/>
            </w:pPr>
            <w:r>
              <w:rPr>
                <w:sz w:val="20"/>
                <w:szCs w:val="20"/>
              </w:rPr>
              <w:t xml:space="preserve">GPIO 2</w:t>
            </w:r>
          </w:p>
        </w:tc>
      </w:tr>
      <w:tr>
        <w:tc>
          <w:tcPr>
            <w:tcW w:type="dxa" w:w="3800"/>
            <w:tcMar>
              <w:top w:type="dxa" w:w="80"/>
              <w:left w:type="dxa" w:w="120"/>
              <w:bottom w:type="dxa" w:w="80"/>
              <w:right w:type="dxa" w:w="120"/>
            </w:tcMar>
          </w:tcPr>
          <w:p>
            <w:pPr>
              <w:spacing w:after="0"/>
            </w:pPr>
            <w:r>
              <w:rPr>
                <w:sz w:val="20"/>
                <w:szCs w:val="20"/>
              </w:rPr>
              <w:t xml:space="preserve">Water / air temperature</w:t>
            </w:r>
          </w:p>
        </w:tc>
        <w:tc>
          <w:tcPr>
            <w:tcW w:type="dxa" w:w="5200"/>
            <w:tcMar>
              <w:top w:type="dxa" w:w="80"/>
              <w:left w:type="dxa" w:w="120"/>
              <w:bottom w:type="dxa" w:w="80"/>
              <w:right w:type="dxa" w:w="120"/>
            </w:tcMar>
          </w:tcPr>
          <w:p>
            <w:pPr>
              <w:spacing w:after="0"/>
            </w:pPr>
            <w:r>
              <w:rPr>
                <w:sz w:val="20"/>
                <w:szCs w:val="20"/>
              </w:rPr>
              <w:t xml:space="preserve">18–22 °C (day 20–24 °C, night 18–20 °C)</w:t>
            </w:r>
          </w:p>
        </w:tc>
      </w:tr>
      <w:tr>
        <w:tc>
          <w:tcPr>
            <w:tcW w:type="dxa" w:w="3800"/>
            <w:shd w:fill="E8F1EC" w:color="auto" w:val="clear"/>
            <w:tcMar>
              <w:top w:type="dxa" w:w="80"/>
              <w:left w:type="dxa" w:w="120"/>
              <w:bottom w:type="dxa" w:w="80"/>
              <w:right w:type="dxa" w:w="120"/>
            </w:tcMar>
          </w:tcPr>
          <w:p>
            <w:pPr>
              <w:spacing w:after="0"/>
            </w:pPr>
            <w:r>
              <w:rPr>
                <w:sz w:val="20"/>
                <w:szCs w:val="20"/>
              </w:rPr>
              <w:t xml:space="preserve">Humidity</w:t>
            </w:r>
          </w:p>
        </w:tc>
        <w:tc>
          <w:tcPr>
            <w:tcW w:type="dxa" w:w="5200"/>
            <w:shd w:fill="E8F1EC" w:color="auto" w:val="clear"/>
            <w:tcMar>
              <w:top w:type="dxa" w:w="80"/>
              <w:left w:type="dxa" w:w="120"/>
              <w:bottom w:type="dxa" w:w="80"/>
              <w:right w:type="dxa" w:w="120"/>
            </w:tcMar>
          </w:tcPr>
          <w:p>
            <w:pPr>
              <w:spacing w:after="0"/>
            </w:pPr>
            <w:r>
              <w:rPr>
                <w:sz w:val="20"/>
                <w:szCs w:val="20"/>
              </w:rPr>
              <w:t xml:space="preserve">60–70% RH vegetative; 40–60% general leafy greens</w:t>
            </w:r>
          </w:p>
        </w:tc>
      </w:tr>
      <w:tr>
        <w:tc>
          <w:tcPr>
            <w:tcW w:type="dxa" w:w="3800"/>
            <w:tcMar>
              <w:top w:type="dxa" w:w="80"/>
              <w:left w:type="dxa" w:w="120"/>
              <w:bottom w:type="dxa" w:w="80"/>
              <w:right w:type="dxa" w:w="120"/>
            </w:tcMar>
          </w:tcPr>
          <w:p>
            <w:pPr>
              <w:spacing w:after="0"/>
            </w:pPr>
            <w:r>
              <w:rPr>
                <w:sz w:val="20"/>
                <w:szCs w:val="20"/>
              </w:rPr>
              <w:t xml:space="preserve">pH</w:t>
            </w:r>
          </w:p>
        </w:tc>
        <w:tc>
          <w:tcPr>
            <w:tcW w:type="dxa" w:w="5200"/>
            <w:tcMar>
              <w:top w:type="dxa" w:w="80"/>
              <w:left w:type="dxa" w:w="120"/>
              <w:bottom w:type="dxa" w:w="80"/>
              <w:right w:type="dxa" w:w="120"/>
            </w:tcMar>
          </w:tcPr>
          <w:p>
            <w:pPr>
              <w:spacing w:after="0"/>
            </w:pPr>
            <w:r>
              <w:rPr>
                <w:sz w:val="20"/>
                <w:szCs w:val="20"/>
              </w:rPr>
              <w:t xml:space="preserve">5.5–6.5 (target 5.8 ± 0.2)</w:t>
            </w:r>
          </w:p>
        </w:tc>
      </w:tr>
      <w:tr>
        <w:tc>
          <w:tcPr>
            <w:tcW w:type="dxa" w:w="3800"/>
            <w:shd w:fill="E8F1EC" w:color="auto" w:val="clear"/>
            <w:tcMar>
              <w:top w:type="dxa" w:w="80"/>
              <w:left w:type="dxa" w:w="120"/>
              <w:bottom w:type="dxa" w:w="80"/>
              <w:right w:type="dxa" w:w="120"/>
            </w:tcMar>
          </w:tcPr>
          <w:p>
            <w:pPr>
              <w:spacing w:after="0"/>
            </w:pPr>
            <w:r>
              <w:rPr>
                <w:sz w:val="20"/>
                <w:szCs w:val="20"/>
              </w:rPr>
              <w:t xml:space="preserve">EC</w:t>
            </w:r>
          </w:p>
        </w:tc>
        <w:tc>
          <w:tcPr>
            <w:tcW w:type="dxa" w:w="5200"/>
            <w:shd w:fill="E8F1EC" w:color="auto" w:val="clear"/>
            <w:tcMar>
              <w:top w:type="dxa" w:w="80"/>
              <w:left w:type="dxa" w:w="120"/>
              <w:bottom w:type="dxa" w:w="80"/>
              <w:right w:type="dxa" w:w="120"/>
            </w:tcMar>
          </w:tcPr>
          <w:p>
            <w:pPr>
              <w:spacing w:after="0"/>
            </w:pPr>
            <w:r>
              <w:rPr>
                <w:sz w:val="20"/>
                <w:szCs w:val="20"/>
              </w:rPr>
              <w:t xml:space="preserve">1.2–2.2 mS/cm depending on growth stage</w:t>
            </w:r>
          </w:p>
        </w:tc>
      </w:tr>
      <w:tr>
        <w:tc>
          <w:tcPr>
            <w:tcW w:type="dxa" w:w="3800"/>
            <w:tcMar>
              <w:top w:type="dxa" w:w="80"/>
              <w:left w:type="dxa" w:w="120"/>
              <w:bottom w:type="dxa" w:w="80"/>
              <w:right w:type="dxa" w:w="120"/>
            </w:tcMar>
          </w:tcPr>
          <w:p>
            <w:pPr>
              <w:spacing w:after="0"/>
            </w:pPr>
            <w:r>
              <w:rPr>
                <w:sz w:val="20"/>
                <w:szCs w:val="20"/>
              </w:rPr>
              <w:t xml:space="preserve">CO₂</w:t>
            </w:r>
          </w:p>
        </w:tc>
        <w:tc>
          <w:tcPr>
            <w:tcW w:type="dxa" w:w="5200"/>
            <w:tcMar>
              <w:top w:type="dxa" w:w="80"/>
              <w:left w:type="dxa" w:w="120"/>
              <w:bottom w:type="dxa" w:w="80"/>
              <w:right w:type="dxa" w:w="120"/>
            </w:tcMar>
          </w:tcPr>
          <w:p>
            <w:pPr>
              <w:spacing w:after="0"/>
            </w:pPr>
            <w:r>
              <w:rPr>
                <w:sz w:val="20"/>
                <w:szCs w:val="20"/>
              </w:rPr>
              <w:t xml:space="preserve">400–800 ppm</w:t>
            </w:r>
          </w:p>
        </w:tc>
      </w:tr>
      <w:tr>
        <w:tc>
          <w:tcPr>
            <w:tcW w:type="dxa" w:w="3800"/>
            <w:shd w:fill="E8F1EC" w:color="auto" w:val="clear"/>
            <w:tcMar>
              <w:top w:type="dxa" w:w="80"/>
              <w:left w:type="dxa" w:w="120"/>
              <w:bottom w:type="dxa" w:w="80"/>
              <w:right w:type="dxa" w:w="120"/>
            </w:tcMar>
          </w:tcPr>
          <w:p>
            <w:pPr>
              <w:spacing w:after="0"/>
            </w:pPr>
            <w:r>
              <w:rPr>
                <w:sz w:val="20"/>
                <w:szCs w:val="20"/>
              </w:rPr>
              <w:t xml:space="preserve">Photoperiod</w:t>
            </w:r>
          </w:p>
        </w:tc>
        <w:tc>
          <w:tcPr>
            <w:tcW w:type="dxa" w:w="5200"/>
            <w:shd w:fill="E8F1EC" w:color="auto" w:val="clear"/>
            <w:tcMar>
              <w:top w:type="dxa" w:w="80"/>
              <w:left w:type="dxa" w:w="120"/>
              <w:bottom w:type="dxa" w:w="80"/>
              <w:right w:type="dxa" w:w="120"/>
            </w:tcMar>
          </w:tcPr>
          <w:p>
            <w:pPr>
              <w:spacing w:after="0"/>
            </w:pPr>
            <w:r>
              <w:rPr>
                <w:sz w:val="20"/>
                <w:szCs w:val="20"/>
              </w:rPr>
              <w:t xml:space="preserve">16 hours on / 8 hours off</w:t>
            </w:r>
          </w:p>
        </w:tc>
      </w:tr>
      <w:tr>
        <w:tc>
          <w:tcPr>
            <w:tcW w:type="dxa" w:w="3800"/>
            <w:tcMar>
              <w:top w:type="dxa" w:w="80"/>
              <w:left w:type="dxa" w:w="120"/>
              <w:bottom w:type="dxa" w:w="80"/>
              <w:right w:type="dxa" w:w="120"/>
            </w:tcMar>
          </w:tcPr>
          <w:p>
            <w:pPr>
              <w:spacing w:after="0"/>
            </w:pPr>
            <w:r>
              <w:rPr>
                <w:sz w:val="20"/>
                <w:szCs w:val="20"/>
              </w:rPr>
              <w:t xml:space="preserve">Light intensity</w:t>
            </w:r>
          </w:p>
        </w:tc>
        <w:tc>
          <w:tcPr>
            <w:tcW w:type="dxa" w:w="5200"/>
            <w:tcMar>
              <w:top w:type="dxa" w:w="80"/>
              <w:left w:type="dxa" w:w="120"/>
              <w:bottom w:type="dxa" w:w="80"/>
              <w:right w:type="dxa" w:w="120"/>
            </w:tcMar>
          </w:tcPr>
          <w:p>
            <w:pPr>
              <w:spacing w:after="0"/>
            </w:pPr>
            <w:r>
              <w:rPr>
                <w:sz w:val="20"/>
                <w:szCs w:val="20"/>
              </w:rPr>
              <w:t xml:space="preserve">250–500 µmol/m²/s</w:t>
            </w:r>
          </w:p>
        </w:tc>
      </w:tr>
      <w:tr>
        <w:tc>
          <w:tcPr>
            <w:tcW w:type="dxa" w:w="3800"/>
            <w:shd w:fill="E8F1EC" w:color="auto" w:val="clear"/>
            <w:tcMar>
              <w:top w:type="dxa" w:w="80"/>
              <w:left w:type="dxa" w:w="120"/>
              <w:bottom w:type="dxa" w:w="80"/>
              <w:right w:type="dxa" w:w="120"/>
            </w:tcMar>
          </w:tcPr>
          <w:p>
            <w:pPr>
              <w:spacing w:after="0"/>
            </w:pPr>
            <w:r>
              <w:rPr>
                <w:sz w:val="20"/>
                <w:szCs w:val="20"/>
              </w:rPr>
              <w:t xml:space="preserve">Pump cycle</w:t>
            </w:r>
          </w:p>
        </w:tc>
        <w:tc>
          <w:tcPr>
            <w:tcW w:type="dxa" w:w="5200"/>
            <w:shd w:fill="E8F1EC" w:color="auto" w:val="clear"/>
            <w:tcMar>
              <w:top w:type="dxa" w:w="80"/>
              <w:left w:type="dxa" w:w="120"/>
              <w:bottom w:type="dxa" w:w="80"/>
              <w:right w:type="dxa" w:w="120"/>
            </w:tcMar>
          </w:tcPr>
          <w:p>
            <w:pPr>
              <w:spacing w:after="0"/>
            </w:pPr>
            <w:r>
              <w:rPr>
                <w:sz w:val="20"/>
                <w:szCs w:val="20"/>
              </w:rPr>
              <w:t xml:space="preserve">15 min on / 45 min off</w:t>
            </w:r>
          </w:p>
        </w:tc>
      </w:tr>
      <w:tr>
        <w:tc>
          <w:tcPr>
            <w:tcW w:type="dxa" w:w="3800"/>
            <w:tcMar>
              <w:top w:type="dxa" w:w="80"/>
              <w:left w:type="dxa" w:w="120"/>
              <w:bottom w:type="dxa" w:w="80"/>
              <w:right w:type="dxa" w:w="120"/>
            </w:tcMar>
          </w:tcPr>
          <w:p>
            <w:pPr>
              <w:spacing w:after="0"/>
            </w:pPr>
            <w:r>
              <w:rPr>
                <w:sz w:val="20"/>
                <w:szCs w:val="20"/>
              </w:rPr>
              <w:t xml:space="preserve">Sensor poll interval</w:t>
            </w:r>
          </w:p>
        </w:tc>
        <w:tc>
          <w:tcPr>
            <w:tcW w:type="dxa" w:w="5200"/>
            <w:tcMar>
              <w:top w:type="dxa" w:w="80"/>
              <w:left w:type="dxa" w:w="120"/>
              <w:bottom w:type="dxa" w:w="80"/>
              <w:right w:type="dxa" w:w="120"/>
            </w:tcMar>
          </w:tcPr>
          <w:p>
            <w:pPr>
              <w:spacing w:after="0"/>
            </w:pPr>
            <w:r>
              <w:rPr>
                <w:sz w:val="20"/>
                <w:szCs w:val="20"/>
              </w:rPr>
              <w:t xml:space="preserve">5 minutes (pH 15 min, CO₂ 30 min, EC 1 hour)</w:t>
            </w:r>
          </w:p>
        </w:tc>
      </w:tr>
      <w:tr>
        <w:tc>
          <w:tcPr>
            <w:tcW w:type="dxa" w:w="3800"/>
            <w:shd w:fill="E8F1EC" w:color="auto" w:val="clear"/>
            <w:tcMar>
              <w:top w:type="dxa" w:w="80"/>
              <w:left w:type="dxa" w:w="120"/>
              <w:bottom w:type="dxa" w:w="80"/>
              <w:right w:type="dxa" w:w="120"/>
            </w:tcMar>
          </w:tcPr>
          <w:p>
            <w:pPr>
              <w:spacing w:after="0"/>
            </w:pPr>
            <w:r>
              <w:rPr>
                <w:sz w:val="20"/>
                <w:szCs w:val="20"/>
              </w:rPr>
              <w:t xml:space="preserve">Cloud upload interval</w:t>
            </w:r>
          </w:p>
        </w:tc>
        <w:tc>
          <w:tcPr>
            <w:tcW w:type="dxa" w:w="5200"/>
            <w:shd w:fill="E8F1EC" w:color="auto" w:val="clear"/>
            <w:tcMar>
              <w:top w:type="dxa" w:w="80"/>
              <w:left w:type="dxa" w:w="120"/>
              <w:bottom w:type="dxa" w:w="80"/>
              <w:right w:type="dxa" w:w="120"/>
            </w:tcMar>
          </w:tcPr>
          <w:p>
            <w:pPr>
              <w:spacing w:after="0"/>
            </w:pPr>
            <w:r>
              <w:rPr>
                <w:sz w:val="20"/>
                <w:szCs w:val="20"/>
              </w:rPr>
              <w:t xml:space="preserve">15 minutes</w:t>
            </w:r>
          </w:p>
        </w:tc>
      </w:tr>
      <w:tr>
        <w:tc>
          <w:tcPr>
            <w:tcW w:type="dxa" w:w="3800"/>
            <w:tcMar>
              <w:top w:type="dxa" w:w="80"/>
              <w:left w:type="dxa" w:w="120"/>
              <w:bottom w:type="dxa" w:w="80"/>
              <w:right w:type="dxa" w:w="120"/>
            </w:tcMar>
          </w:tcPr>
          <w:p>
            <w:pPr>
              <w:spacing w:after="0"/>
            </w:pPr>
            <w:r>
              <w:rPr>
                <w:sz w:val="20"/>
                <w:szCs w:val="20"/>
              </w:rPr>
              <w:t xml:space="preserve">Peak current draw</w:t>
            </w:r>
          </w:p>
        </w:tc>
        <w:tc>
          <w:tcPr>
            <w:tcW w:type="dxa" w:w="5200"/>
            <w:tcMar>
              <w:top w:type="dxa" w:w="80"/>
              <w:left w:type="dxa" w:w="120"/>
              <w:bottom w:type="dxa" w:w="80"/>
              <w:right w:type="dxa" w:w="120"/>
            </w:tcMar>
          </w:tcPr>
          <w:p>
            <w:pPr>
              <w:spacing w:after="0"/>
            </w:pPr>
            <w:r>
              <w:rPr>
                <w:sz w:val="20"/>
                <w:szCs w:val="20"/>
              </w:rPr>
              <w:t xml:space="preserve">5.7 A at 12 V</w:t>
            </w:r>
          </w:p>
        </w:tc>
      </w:tr>
      <w:tr>
        <w:tc>
          <w:tcPr>
            <w:tcW w:type="dxa" w:w="3800"/>
            <w:shd w:fill="E8F1EC" w:color="auto" w:val="clear"/>
            <w:tcMar>
              <w:top w:type="dxa" w:w="80"/>
              <w:left w:type="dxa" w:w="120"/>
              <w:bottom w:type="dxa" w:w="80"/>
              <w:right w:type="dxa" w:w="120"/>
            </w:tcMar>
          </w:tcPr>
          <w:p>
            <w:pPr>
              <w:spacing w:after="0"/>
            </w:pPr>
            <w:r>
              <w:rPr>
                <w:sz w:val="20"/>
                <w:szCs w:val="20"/>
              </w:rPr>
              <w:t xml:space="preserve">Reservoir low-level alert</w:t>
            </w:r>
          </w:p>
        </w:tc>
        <w:tc>
          <w:tcPr>
            <w:tcW w:type="dxa" w:w="5200"/>
            <w:shd w:fill="E8F1EC" w:color="auto" w:val="clear"/>
            <w:tcMar>
              <w:top w:type="dxa" w:w="80"/>
              <w:left w:type="dxa" w:w="120"/>
              <w:bottom w:type="dxa" w:w="80"/>
              <w:right w:type="dxa" w:w="120"/>
            </w:tcMar>
          </w:tcPr>
          <w:p>
            <w:pPr>
              <w:spacing w:after="0"/>
            </w:pPr>
            <w:r>
              <w:rPr>
                <w:sz w:val="20"/>
                <w:szCs w:val="20"/>
              </w:rPr>
              <w:t xml:space="preserve">Below 20% capacity</w:t>
            </w:r>
          </w:p>
        </w:tc>
      </w:tr>
      <w:tr>
        <w:tc>
          <w:tcPr>
            <w:tcW w:type="dxa" w:w="3800"/>
            <w:tcMar>
              <w:top w:type="dxa" w:w="80"/>
              <w:left w:type="dxa" w:w="120"/>
              <w:bottom w:type="dxa" w:w="80"/>
              <w:right w:type="dxa" w:w="120"/>
            </w:tcMar>
          </w:tcPr>
          <w:p>
            <w:pPr>
              <w:spacing w:after="0"/>
            </w:pPr>
            <w:r>
              <w:rPr>
                <w:sz w:val="20"/>
                <w:szCs w:val="20"/>
              </w:rPr>
              <w:t xml:space="preserve">Time to harvest</w:t>
            </w:r>
          </w:p>
        </w:tc>
        <w:tc>
          <w:tcPr>
            <w:tcW w:type="dxa" w:w="5200"/>
            <w:tcMar>
              <w:top w:type="dxa" w:w="80"/>
              <w:left w:type="dxa" w:w="120"/>
              <w:bottom w:type="dxa" w:w="80"/>
              <w:right w:type="dxa" w:w="120"/>
            </w:tcMar>
          </w:tcPr>
          <w:p>
            <w:pPr>
              <w:spacing w:after="0"/>
            </w:pPr>
            <w:r>
              <w:rPr>
                <w:sz w:val="20"/>
                <w:szCs w:val="20"/>
              </w:rPr>
              <w:t xml:space="preserve">28–35 days from transplant</w:t>
            </w:r>
          </w:p>
        </w:tc>
      </w:tr>
    </w:tbl>
    <w:p>
      <w:pPr>
        <w:pStyle w:val="Heading1"/>
        <w:spacing w:after="160" w:before="320"/>
      </w:pPr>
      <w:r>
        <w:rPr>
          <w:b/>
          <w:bCs/>
          <w:color w:val="1F6F4A"/>
          <w:sz w:val="30"/>
          <w:szCs w:val="30"/>
        </w:rPr>
        <w:t xml:space="preserve">7. Archive Contents</w:t>
      </w:r>
    </w:p>
    <w:p>
      <w:pPr>
        <w:spacing w:after="120" w:line="276"/>
      </w:pPr>
      <w:r>
        <w:rPr>
          <w:sz w:val="22"/>
          <w:szCs w:val="22"/>
        </w:rPr>
        <w:t xml:space="preserve">The accompanying ZIP archive contains the following:</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1F6F4A" w:color="auto" w:val="clear"/>
            <w:tcMar>
              <w:top w:type="dxa" w:w="80"/>
              <w:left w:type="dxa" w:w="120"/>
              <w:bottom w:type="dxa" w:w="80"/>
              <w:right w:type="dxa" w:w="120"/>
            </w:tcMar>
          </w:tcPr>
          <w:p>
            <w:pPr>
              <w:spacing w:after="0"/>
            </w:pPr>
            <w:r>
              <w:rPr>
                <w:b/>
                <w:bCs/>
                <w:color w:val="FFFFFF"/>
                <w:sz w:val="20"/>
                <w:szCs w:val="20"/>
              </w:rPr>
              <w:t xml:space="preserve">File</w:t>
            </w:r>
          </w:p>
        </w:tc>
        <w:tc>
          <w:tcPr>
            <w:tcW w:type="dxa" w:w="5400"/>
            <w:shd w:fill="1F6F4A" w:color="auto" w:val="clear"/>
            <w:tcMar>
              <w:top w:type="dxa" w:w="80"/>
              <w:left w:type="dxa" w:w="120"/>
              <w:bottom w:type="dxa" w:w="80"/>
              <w:right w:type="dxa" w:w="120"/>
            </w:tcMar>
          </w:tcPr>
          <w:p>
            <w:pPr>
              <w:spacing w:after="0"/>
            </w:pPr>
            <w:r>
              <w:rPr>
                <w:b/>
                <w:bCs/>
                <w:color w:val="FFFFFF"/>
                <w:sz w:val="20"/>
                <w:szCs w:val="20"/>
              </w:rPr>
              <w:t xml:space="preserve">Description</w:t>
            </w:r>
          </w:p>
        </w:tc>
      </w:tr>
      <w:tr>
        <w:tc>
          <w:tcPr>
            <w:tcW w:type="dxa" w:w="3600"/>
            <w:tcMar>
              <w:top w:type="dxa" w:w="80"/>
              <w:left w:type="dxa" w:w="120"/>
              <w:bottom w:type="dxa" w:w="80"/>
              <w:right w:type="dxa" w:w="120"/>
            </w:tcMar>
          </w:tcPr>
          <w:p>
            <w:pPr>
              <w:spacing w:after="0"/>
            </w:pPr>
            <w:r>
              <w:rPr>
                <w:sz w:val="20"/>
                <w:szCs w:val="20"/>
              </w:rPr>
              <w:t xml:space="preserve">GrowKit_Status_Report.docx</w:t>
            </w:r>
          </w:p>
        </w:tc>
        <w:tc>
          <w:tcPr>
            <w:tcW w:type="dxa" w:w="5400"/>
            <w:tcMar>
              <w:top w:type="dxa" w:w="80"/>
              <w:left w:type="dxa" w:w="120"/>
              <w:bottom w:type="dxa" w:w="80"/>
              <w:right w:type="dxa" w:w="120"/>
            </w:tcMar>
          </w:tcPr>
          <w:p>
            <w:pPr>
              <w:spacing w:after="0"/>
            </w:pPr>
            <w:r>
              <w:rPr>
                <w:sz w:val="20"/>
                <w:szCs w:val="20"/>
              </w:rPr>
              <w:t xml:space="preserve">This report</w:t>
            </w:r>
          </w:p>
        </w:tc>
      </w:tr>
      <w:tr>
        <w:tc>
          <w:tcPr>
            <w:tcW w:type="dxa" w:w="3600"/>
            <w:shd w:fill="E8F1EC" w:color="auto" w:val="clear"/>
            <w:tcMar>
              <w:top w:type="dxa" w:w="80"/>
              <w:left w:type="dxa" w:w="120"/>
              <w:bottom w:type="dxa" w:w="80"/>
              <w:right w:type="dxa" w:w="120"/>
            </w:tcMar>
          </w:tcPr>
          <w:p>
            <w:pPr>
              <w:spacing w:after="0"/>
            </w:pPr>
            <w:r>
              <w:rPr>
                <w:sz w:val="20"/>
                <w:szCs w:val="20"/>
              </w:rPr>
              <w:t xml:space="preserve">Design_Summary.docx</w:t>
            </w:r>
          </w:p>
        </w:tc>
        <w:tc>
          <w:tcPr>
            <w:tcW w:type="dxa" w:w="5400"/>
            <w:shd w:fill="E8F1EC" w:color="auto" w:val="clear"/>
            <w:tcMar>
              <w:top w:type="dxa" w:w="80"/>
              <w:left w:type="dxa" w:w="120"/>
              <w:bottom w:type="dxa" w:w="80"/>
              <w:right w:type="dxa" w:w="120"/>
            </w:tcMar>
          </w:tcPr>
          <w:p>
            <w:pPr>
              <w:spacing w:after="0"/>
            </w:pPr>
            <w:r>
              <w:rPr>
                <w:sz w:val="20"/>
                <w:szCs w:val="20"/>
              </w:rPr>
              <w:t xml:space="preserve">Power design, PCB planning, enclosure and form factor</w:t>
            </w:r>
          </w:p>
        </w:tc>
      </w:tr>
      <w:tr>
        <w:tc>
          <w:tcPr>
            <w:tcW w:type="dxa" w:w="3600"/>
            <w:tcMar>
              <w:top w:type="dxa" w:w="80"/>
              <w:left w:type="dxa" w:w="120"/>
              <w:bottom w:type="dxa" w:w="80"/>
              <w:right w:type="dxa" w:w="120"/>
            </w:tcMar>
          </w:tcPr>
          <w:p>
            <w:pPr>
              <w:spacing w:after="0"/>
            </w:pPr>
            <w:r>
              <w:rPr>
                <w:sz w:val="20"/>
                <w:szCs w:val="20"/>
              </w:rPr>
              <w:t xml:space="preserve">Operational_Scenarios.docx</w:t>
            </w:r>
          </w:p>
        </w:tc>
        <w:tc>
          <w:tcPr>
            <w:tcW w:type="dxa" w:w="5400"/>
            <w:tcMar>
              <w:top w:type="dxa" w:w="80"/>
              <w:left w:type="dxa" w:w="120"/>
              <w:bottom w:type="dxa" w:w="80"/>
              <w:right w:type="dxa" w:w="120"/>
            </w:tcMar>
          </w:tcPr>
          <w:p>
            <w:pPr>
              <w:spacing w:after="0"/>
            </w:pPr>
            <w:r>
              <w:rPr>
                <w:sz w:val="20"/>
                <w:szCs w:val="20"/>
              </w:rPr>
              <w:t xml:space="preserve">Growth, bolting prevention, harvest and reset operating logic</w:t>
            </w:r>
          </w:p>
        </w:tc>
      </w:tr>
      <w:tr>
        <w:tc>
          <w:tcPr>
            <w:tcW w:type="dxa" w:w="3600"/>
            <w:shd w:fill="E8F1EC" w:color="auto" w:val="clear"/>
            <w:tcMar>
              <w:top w:type="dxa" w:w="80"/>
              <w:left w:type="dxa" w:w="120"/>
              <w:bottom w:type="dxa" w:w="80"/>
              <w:right w:type="dxa" w:w="120"/>
            </w:tcMar>
          </w:tcPr>
          <w:p>
            <w:pPr>
              <w:spacing w:after="0"/>
            </w:pPr>
            <w:r>
              <w:rPr>
                <w:sz w:val="20"/>
                <w:szCs w:val="20"/>
              </w:rPr>
              <w:t xml:space="preserve">Requirements_Analysis.docx</w:t>
            </w:r>
          </w:p>
        </w:tc>
        <w:tc>
          <w:tcPr>
            <w:tcW w:type="dxa" w:w="5400"/>
            <w:shd w:fill="E8F1EC" w:color="auto" w:val="clear"/>
            <w:tcMar>
              <w:top w:type="dxa" w:w="80"/>
              <w:left w:type="dxa" w:w="120"/>
              <w:bottom w:type="dxa" w:w="80"/>
              <w:right w:type="dxa" w:w="120"/>
            </w:tcMar>
          </w:tcPr>
          <w:p>
            <w:pPr>
              <w:spacing w:after="0"/>
            </w:pPr>
            <w:r>
              <w:rPr>
                <w:sz w:val="20"/>
                <w:szCs w:val="20"/>
              </w:rPr>
              <w:t xml:space="preserve">Actors and use cases UC-1 to UC-8</w:t>
            </w:r>
          </w:p>
        </w:tc>
      </w:tr>
      <w:tr>
        <w:tc>
          <w:tcPr>
            <w:tcW w:type="dxa" w:w="3600"/>
            <w:tcMar>
              <w:top w:type="dxa" w:w="80"/>
              <w:left w:type="dxa" w:w="120"/>
              <w:bottom w:type="dxa" w:w="80"/>
              <w:right w:type="dxa" w:w="120"/>
            </w:tcMar>
          </w:tcPr>
          <w:p>
            <w:pPr>
              <w:spacing w:after="0"/>
            </w:pPr>
            <w:r>
              <w:rPr>
                <w:sz w:val="20"/>
                <w:szCs w:val="20"/>
              </w:rPr>
              <w:t xml:space="preserve">SYSTEM_ASSUMPTIONS.docx</w:t>
            </w:r>
          </w:p>
        </w:tc>
        <w:tc>
          <w:tcPr>
            <w:tcW w:type="dxa" w:w="5400"/>
            <w:tcMar>
              <w:top w:type="dxa" w:w="80"/>
              <w:left w:type="dxa" w:w="120"/>
              <w:bottom w:type="dxa" w:w="80"/>
              <w:right w:type="dxa" w:w="120"/>
            </w:tcMar>
          </w:tcPr>
          <w:p>
            <w:pPr>
              <w:spacing w:after="0"/>
            </w:pPr>
            <w:r>
              <w:rPr>
                <w:sz w:val="20"/>
                <w:szCs w:val="20"/>
              </w:rPr>
              <w:t xml:space="preserve">Environmental, power, connectivity and market assumptions</w:t>
            </w:r>
          </w:p>
        </w:tc>
      </w:tr>
      <w:tr>
        <w:tc>
          <w:tcPr>
            <w:tcW w:type="dxa" w:w="3600"/>
            <w:shd w:fill="E8F1EC" w:color="auto" w:val="clear"/>
            <w:tcMar>
              <w:top w:type="dxa" w:w="80"/>
              <w:left w:type="dxa" w:w="120"/>
              <w:bottom w:type="dxa" w:w="80"/>
              <w:right w:type="dxa" w:w="120"/>
            </w:tcMar>
          </w:tcPr>
          <w:p>
            <w:pPr>
              <w:spacing w:after="0"/>
            </w:pPr>
            <w:r>
              <w:rPr>
                <w:sz w:val="20"/>
                <w:szCs w:val="20"/>
              </w:rPr>
              <w:t xml:space="preserve">System_Requirements_Specification.docx</w:t>
            </w:r>
          </w:p>
        </w:tc>
        <w:tc>
          <w:tcPr>
            <w:tcW w:type="dxa" w:w="5400"/>
            <w:shd w:fill="E8F1EC" w:color="auto" w:val="clear"/>
            <w:tcMar>
              <w:top w:type="dxa" w:w="80"/>
              <w:left w:type="dxa" w:w="120"/>
              <w:bottom w:type="dxa" w:w="80"/>
              <w:right w:type="dxa" w:w="120"/>
            </w:tcMar>
          </w:tcPr>
          <w:p>
            <w:pPr>
              <w:spacing w:after="0"/>
            </w:pPr>
            <w:r>
              <w:rPr>
                <w:sz w:val="20"/>
                <w:szCs w:val="20"/>
              </w:rPr>
              <w:t xml:space="preserve">Functional and non-functional requirements with verification methods</w:t>
            </w:r>
          </w:p>
        </w:tc>
      </w:tr>
    </w:tbl>
    <w:p>
      <w:pPr>
        <w:spacing w:after="160"/>
      </w:pPr>
    </w:p>
    <w:p>
      <w:pPr>
        <w:spacing w:after="160"/>
      </w:pPr>
    </w:p>
    <w:p>
      <w:pPr>
        <w:pBdr>
          <w:top w:val="single" w:color="1F6F4A" w:sz="6" w:space="6"/>
        </w:pBdr>
        <w:spacing w:after="120" w:before="200"/>
      </w:pPr>
    </w:p>
    <w:p>
      <w:pPr>
        <w:spacing w:after="120" w:line="276"/>
        <w:jc w:val="center"/>
      </w:pPr>
      <w:r>
        <w:rPr>
          <w:i/>
          <w:iCs/>
          <w:color w:val="666666"/>
          <w:sz w:val="18"/>
          <w:szCs w:val="18"/>
        </w:rPr>
        <w:t xml:space="preserve">Zovuyo Innovations · Smart GrowKit · Status as at 30 August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8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GrowKit — Project Status Report</dc:title>
  <dc:creator>Oluhle Jawe — Zovuyo Innovations</dc:creator>
  <cp:lastModifiedBy>Un-named</cp:lastModifiedBy>
  <cp:revision>1</cp:revision>
  <dcterms:created xsi:type="dcterms:W3CDTF">2026-08-30T19:28:31.246Z</dcterms:created>
  <dcterms:modified xsi:type="dcterms:W3CDTF">2026-08-30T19:28:31.259Z</dcterms:modified>
</cp:coreProperties>
</file>

<file path=docProps/custom.xml><?xml version="1.0" encoding="utf-8"?>
<Properties xmlns="http://schemas.openxmlformats.org/officeDocument/2006/custom-properties" xmlns:vt="http://schemas.openxmlformats.org/officeDocument/2006/docPropsVTypes"/>
</file>