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084" w:rsidRDefault="001E7E4F">
      <w:pPr>
        <w:pStyle w:val="10"/>
        <w:keepNext/>
        <w:keepLines/>
        <w:shd w:val="clear" w:color="auto" w:fill="auto"/>
      </w:pPr>
      <w:bookmarkStart w:id="0" w:name="bookmark0"/>
      <w:bookmarkStart w:id="1" w:name="bookmark1"/>
      <w:bookmarkStart w:id="2" w:name="_GoBack"/>
      <w:r>
        <w:t>2.3 BODY OF DATA</w:t>
      </w:r>
      <w:bookmarkEnd w:id="0"/>
      <w:bookmarkEnd w:id="1"/>
    </w:p>
    <w:p w:rsidR="00577084" w:rsidRDefault="001E7E4F">
      <w:pPr>
        <w:pStyle w:val="22"/>
        <w:keepNext/>
        <w:keepLines/>
        <w:shd w:val="clear" w:color="auto" w:fill="auto"/>
        <w:tabs>
          <w:tab w:val="left" w:pos="1390"/>
        </w:tabs>
        <w:spacing w:after="140"/>
        <w:ind w:left="0"/>
      </w:pPr>
      <w:bookmarkStart w:id="3" w:name="bookmark2"/>
      <w:bookmarkStart w:id="4" w:name="bookmark3"/>
      <w:r>
        <w:t>2.3.S</w:t>
      </w:r>
      <w:r>
        <w:tab/>
        <w:t>DRUG SUBSTANCE(S) (Ferric Hydroxide Polymaltose</w:t>
      </w:r>
      <w:bookmarkEnd w:id="3"/>
      <w:bookmarkEnd w:id="4"/>
    </w:p>
    <w:p w:rsidR="00577084" w:rsidRDefault="001E7E4F">
      <w:pPr>
        <w:pStyle w:val="22"/>
        <w:keepNext/>
        <w:keepLines/>
        <w:shd w:val="clear" w:color="auto" w:fill="auto"/>
        <w:spacing w:after="600"/>
        <w:ind w:left="1420"/>
      </w:pPr>
      <w:bookmarkStart w:id="5" w:name="bookmark4"/>
      <w:bookmarkStart w:id="6" w:name="bookmark5"/>
      <w:r>
        <w:t>Complex)</w:t>
      </w:r>
      <w:bookmarkEnd w:id="5"/>
      <w:bookmarkEnd w:id="6"/>
    </w:p>
    <w:p w:rsidR="00577084" w:rsidRDefault="001E7E4F">
      <w:pPr>
        <w:pStyle w:val="11"/>
        <w:numPr>
          <w:ilvl w:val="0"/>
          <w:numId w:val="1"/>
        </w:numPr>
        <w:shd w:val="clear" w:color="auto" w:fill="auto"/>
        <w:tabs>
          <w:tab w:val="left" w:pos="1390"/>
        </w:tabs>
        <w:rPr>
          <w:sz w:val="26"/>
          <w:szCs w:val="26"/>
        </w:rPr>
      </w:pPr>
      <w:r>
        <w:rPr>
          <w:b/>
          <w:bCs/>
          <w:i/>
          <w:iCs/>
          <w:sz w:val="26"/>
          <w:szCs w:val="26"/>
        </w:rPr>
        <w:t>GENERAL INFORMATION (Ferric Hydroxide Polymaltose</w:t>
      </w:r>
    </w:p>
    <w:p w:rsidR="00577084" w:rsidRDefault="001E7E4F">
      <w:pPr>
        <w:pStyle w:val="11"/>
        <w:shd w:val="clear" w:color="auto" w:fill="auto"/>
        <w:spacing w:after="480"/>
        <w:ind w:left="1420"/>
        <w:rPr>
          <w:sz w:val="26"/>
          <w:szCs w:val="26"/>
        </w:rPr>
      </w:pPr>
      <w:r>
        <w:rPr>
          <w:b/>
          <w:bCs/>
          <w:i/>
          <w:iCs/>
          <w:sz w:val="26"/>
          <w:szCs w:val="26"/>
        </w:rPr>
        <w:t>Complex/ Global Calcium Private Limited)</w:t>
      </w:r>
    </w:p>
    <w:p w:rsidR="00577084" w:rsidRDefault="001E7E4F">
      <w:pPr>
        <w:pStyle w:val="11"/>
        <w:numPr>
          <w:ilvl w:val="0"/>
          <w:numId w:val="2"/>
        </w:numPr>
        <w:shd w:val="clear" w:color="auto" w:fill="auto"/>
        <w:tabs>
          <w:tab w:val="left" w:pos="1390"/>
        </w:tabs>
        <w:rPr>
          <w:sz w:val="26"/>
          <w:szCs w:val="26"/>
        </w:rPr>
      </w:pPr>
      <w:r>
        <w:rPr>
          <w:b/>
          <w:bCs/>
          <w:i/>
          <w:iCs/>
          <w:sz w:val="26"/>
          <w:szCs w:val="26"/>
        </w:rPr>
        <w:t>Nomenclature</w:t>
      </w:r>
    </w:p>
    <w:p w:rsidR="00577084" w:rsidRDefault="001E7E4F">
      <w:pPr>
        <w:pStyle w:val="11"/>
        <w:shd w:val="clear" w:color="auto" w:fill="auto"/>
      </w:pPr>
      <w:r>
        <w:rPr>
          <w:b/>
          <w:bCs/>
        </w:rPr>
        <w:t xml:space="preserve">INN: </w:t>
      </w:r>
      <w:r>
        <w:t>Ferric Hydroxide Polymaltose Complex</w:t>
      </w:r>
    </w:p>
    <w:p w:rsidR="00577084" w:rsidRDefault="001E7E4F">
      <w:pPr>
        <w:pStyle w:val="11"/>
        <w:shd w:val="clear" w:color="auto" w:fill="auto"/>
      </w:pPr>
      <w:r>
        <w:rPr>
          <w:b/>
          <w:bCs/>
        </w:rPr>
        <w:t xml:space="preserve">CAS registry number: </w:t>
      </w:r>
      <w:r>
        <w:t>53858-86-9</w:t>
      </w:r>
    </w:p>
    <w:p w:rsidR="00577084" w:rsidRDefault="001E7E4F">
      <w:pPr>
        <w:pStyle w:val="11"/>
        <w:shd w:val="clear" w:color="auto" w:fill="auto"/>
      </w:pPr>
      <w:r>
        <w:rPr>
          <w:b/>
          <w:bCs/>
        </w:rPr>
        <w:t xml:space="preserve">Compendial names: </w:t>
      </w:r>
      <w:r>
        <w:t>Not Available</w:t>
      </w:r>
    </w:p>
    <w:p w:rsidR="00577084" w:rsidRDefault="001E7E4F">
      <w:pPr>
        <w:pStyle w:val="11"/>
        <w:shd w:val="clear" w:color="auto" w:fill="auto"/>
      </w:pPr>
      <w:r>
        <w:rPr>
          <w:b/>
          <w:bCs/>
        </w:rPr>
        <w:t xml:space="preserve">Other names: </w:t>
      </w:r>
      <w:r>
        <w:t>Polymaltosate iron (III)</w:t>
      </w:r>
    </w:p>
    <w:p w:rsidR="00577084" w:rsidRDefault="001E7E4F">
      <w:pPr>
        <w:pStyle w:val="11"/>
        <w:shd w:val="clear" w:color="auto" w:fill="auto"/>
        <w:ind w:left="1420"/>
      </w:pPr>
      <w:r>
        <w:t>Iron polymaltose</w:t>
      </w:r>
    </w:p>
    <w:p w:rsidR="00577084" w:rsidRDefault="001E7E4F">
      <w:pPr>
        <w:pStyle w:val="11"/>
        <w:shd w:val="clear" w:color="auto" w:fill="auto"/>
        <w:ind w:left="1420"/>
      </w:pPr>
      <w:r>
        <w:t>Ferric polymaltose</w:t>
      </w:r>
    </w:p>
    <w:p w:rsidR="00577084" w:rsidRDefault="001E7E4F">
      <w:pPr>
        <w:pStyle w:val="11"/>
        <w:shd w:val="clear" w:color="auto" w:fill="auto"/>
        <w:ind w:left="1420"/>
        <w:sectPr w:rsidR="00577084">
          <w:headerReference w:type="default" r:id="rId8"/>
          <w:footerReference w:type="default" r:id="rId9"/>
          <w:pgSz w:w="11900" w:h="16840"/>
          <w:pgMar w:top="1959" w:right="1369" w:bottom="1959" w:left="1656" w:header="0" w:footer="3" w:gutter="0"/>
          <w:pgNumType w:start="1"/>
          <w:cols w:space="720"/>
          <w:noEndnote/>
          <w:docGrid w:linePitch="360"/>
        </w:sectPr>
      </w:pPr>
      <w:r>
        <w:t>Iron (III)-hydroxide polymaltose complex</w:t>
      </w:r>
    </w:p>
    <w:p w:rsidR="00577084" w:rsidRDefault="001E7E4F">
      <w:pPr>
        <w:pStyle w:val="11"/>
        <w:numPr>
          <w:ilvl w:val="0"/>
          <w:numId w:val="3"/>
        </w:numPr>
        <w:shd w:val="clear" w:color="auto" w:fill="auto"/>
        <w:tabs>
          <w:tab w:val="left" w:pos="1416"/>
        </w:tabs>
        <w:rPr>
          <w:sz w:val="26"/>
          <w:szCs w:val="26"/>
        </w:rPr>
      </w:pPr>
      <w:r>
        <w:rPr>
          <w:b/>
          <w:bCs/>
          <w:i/>
          <w:iCs/>
          <w:sz w:val="26"/>
          <w:szCs w:val="26"/>
        </w:rPr>
        <w:lastRenderedPageBreak/>
        <w:t>Structure</w:t>
      </w:r>
    </w:p>
    <w:p w:rsidR="00577084" w:rsidRDefault="001E7E4F">
      <w:pPr>
        <w:pStyle w:val="11"/>
        <w:shd w:val="clear" w:color="auto" w:fill="auto"/>
      </w:pPr>
      <w:r>
        <w:rPr>
          <w:b/>
          <w:bCs/>
        </w:rPr>
        <w:t>Structural Formula</w:t>
      </w:r>
    </w:p>
    <w:p w:rsidR="00577084" w:rsidRDefault="001E7E4F">
      <w:pPr>
        <w:pStyle w:val="11"/>
        <w:shd w:val="clear" w:color="auto" w:fill="auto"/>
        <w:spacing w:after="420"/>
      </w:pPr>
      <w:r>
        <w:t xml:space="preserve">The structural formula of </w:t>
      </w:r>
      <w:r>
        <w:rPr>
          <w:i/>
          <w:iCs/>
        </w:rPr>
        <w:t>Ferric Hydroxide Polymaltose Complex</w:t>
      </w:r>
      <w:r>
        <w:t xml:space="preserve"> is not determined.</w:t>
      </w:r>
    </w:p>
    <w:p w:rsidR="00577084" w:rsidRDefault="001E7E4F">
      <w:pPr>
        <w:pStyle w:val="11"/>
        <w:shd w:val="clear" w:color="auto" w:fill="auto"/>
        <w:spacing w:after="0" w:line="372" w:lineRule="auto"/>
      </w:pPr>
      <w:r>
        <w:rPr>
          <w:b/>
          <w:bCs/>
        </w:rPr>
        <w:t>Molecular Formula</w:t>
      </w:r>
    </w:p>
    <w:p w:rsidR="00577084" w:rsidRDefault="001E7E4F">
      <w:pPr>
        <w:pStyle w:val="11"/>
        <w:shd w:val="clear" w:color="auto" w:fill="auto"/>
        <w:spacing w:after="0" w:line="372" w:lineRule="auto"/>
      </w:pPr>
      <w:r>
        <w:t>The empirical formula of this high molecular weight complex of iron (III)-hydroxide and polymaltose can be expressed as follows:</w:t>
      </w:r>
    </w:p>
    <w:p w:rsidR="00577084" w:rsidRDefault="001E7E4F">
      <w:pPr>
        <w:pStyle w:val="11"/>
        <w:shd w:val="clear" w:color="auto" w:fill="auto"/>
        <w:spacing w:line="372" w:lineRule="auto"/>
        <w:jc w:val="center"/>
        <w:rPr>
          <w:sz w:val="16"/>
          <w:szCs w:val="16"/>
        </w:rPr>
      </w:pPr>
      <w:r>
        <w:t>[Fe(OH)</w:t>
      </w:r>
      <w:r>
        <w:rPr>
          <w:sz w:val="16"/>
          <w:szCs w:val="16"/>
        </w:rPr>
        <w:t xml:space="preserve">3 </w:t>
      </w:r>
      <w:r>
        <w:t>x (H</w:t>
      </w:r>
      <w:r>
        <w:rPr>
          <w:sz w:val="16"/>
          <w:szCs w:val="16"/>
        </w:rPr>
        <w:t>2</w:t>
      </w:r>
      <w:r>
        <w:t>O)</w:t>
      </w:r>
      <w:r>
        <w:rPr>
          <w:sz w:val="16"/>
          <w:szCs w:val="16"/>
        </w:rPr>
        <w:t>1,5</w:t>
      </w:r>
      <w:r>
        <w:t>]</w:t>
      </w:r>
      <w:r>
        <w:rPr>
          <w:sz w:val="16"/>
          <w:szCs w:val="16"/>
        </w:rPr>
        <w:t xml:space="preserve">n </w:t>
      </w:r>
      <w:r>
        <w:t>x [C</w:t>
      </w:r>
      <w:r>
        <w:rPr>
          <w:sz w:val="16"/>
          <w:szCs w:val="16"/>
        </w:rPr>
        <w:t>6</w:t>
      </w:r>
      <w:r>
        <w:t>H</w:t>
      </w:r>
      <w:r>
        <w:rPr>
          <w:sz w:val="16"/>
          <w:szCs w:val="16"/>
        </w:rPr>
        <w:t>10</w:t>
      </w:r>
      <w:r>
        <w:t>O</w:t>
      </w:r>
      <w:r>
        <w:rPr>
          <w:sz w:val="16"/>
          <w:szCs w:val="16"/>
        </w:rPr>
        <w:t>5</w:t>
      </w:r>
      <w:r>
        <w:t>)</w:t>
      </w:r>
      <w:r>
        <w:rPr>
          <w:sz w:val="16"/>
          <w:szCs w:val="16"/>
        </w:rPr>
        <w:t>m</w:t>
      </w:r>
      <w:r>
        <w:t>]</w:t>
      </w:r>
      <w:r>
        <w:rPr>
          <w:sz w:val="16"/>
          <w:szCs w:val="16"/>
        </w:rPr>
        <w:t>x</w:t>
      </w:r>
    </w:p>
    <w:p w:rsidR="00577084" w:rsidRDefault="001E7E4F">
      <w:pPr>
        <w:pStyle w:val="11"/>
        <w:shd w:val="clear" w:color="auto" w:fill="auto"/>
        <w:spacing w:after="0" w:line="372" w:lineRule="auto"/>
      </w:pPr>
      <w:r>
        <w:t>Where:</w:t>
      </w:r>
    </w:p>
    <w:p w:rsidR="00577084" w:rsidRDefault="001E7E4F">
      <w:pPr>
        <w:pStyle w:val="11"/>
        <w:shd w:val="clear" w:color="auto" w:fill="auto"/>
        <w:spacing w:after="0" w:line="372" w:lineRule="auto"/>
        <w:ind w:left="440" w:hanging="440"/>
      </w:pPr>
      <w:r>
        <w:t xml:space="preserve">n number of mono-hemi-hydrated iron </w:t>
      </w:r>
      <w:r>
        <w:t>(III)-hydroxide complexes (iron polymerization rate)</w:t>
      </w:r>
    </w:p>
    <w:p w:rsidR="00577084" w:rsidRDefault="001E7E4F">
      <w:pPr>
        <w:pStyle w:val="11"/>
        <w:shd w:val="clear" w:color="auto" w:fill="auto"/>
        <w:spacing w:after="0" w:line="372" w:lineRule="auto"/>
        <w:ind w:left="440" w:hanging="440"/>
      </w:pPr>
      <w:r>
        <w:t>m polymerization rate of the anhydrous-dextrose ligand (polymaltose/polymerized- maltose complex)</w:t>
      </w:r>
    </w:p>
    <w:p w:rsidR="00577084" w:rsidRDefault="001E7E4F">
      <w:pPr>
        <w:pStyle w:val="11"/>
        <w:shd w:val="clear" w:color="auto" w:fill="auto"/>
        <w:spacing w:line="372" w:lineRule="auto"/>
        <w:ind w:left="440" w:hanging="440"/>
        <w:sectPr w:rsidR="00577084">
          <w:pgSz w:w="11900" w:h="16840"/>
          <w:pgMar w:top="1950" w:right="1374" w:bottom="1950" w:left="1661" w:header="0" w:footer="3" w:gutter="0"/>
          <w:cols w:space="720"/>
          <w:noEndnote/>
          <w:docGrid w:linePitch="360"/>
        </w:sectPr>
      </w:pPr>
      <w:r>
        <w:t>x stoichiometric factor (correlation factor between the content of iron(III)-hydroxi</w:t>
      </w:r>
      <w:r>
        <w:t>de and of polymaltose ligand)</w:t>
      </w:r>
    </w:p>
    <w:p w:rsidR="00577084" w:rsidRDefault="001E7E4F">
      <w:pPr>
        <w:pStyle w:val="11"/>
        <w:numPr>
          <w:ilvl w:val="0"/>
          <w:numId w:val="3"/>
        </w:numPr>
        <w:shd w:val="clear" w:color="auto" w:fill="auto"/>
        <w:tabs>
          <w:tab w:val="left" w:pos="1416"/>
        </w:tabs>
        <w:rPr>
          <w:sz w:val="26"/>
          <w:szCs w:val="26"/>
        </w:rPr>
      </w:pPr>
      <w:r>
        <w:rPr>
          <w:b/>
          <w:bCs/>
          <w:i/>
          <w:iCs/>
          <w:sz w:val="26"/>
          <w:szCs w:val="26"/>
        </w:rPr>
        <w:lastRenderedPageBreak/>
        <w:t>General Properties</w:t>
      </w:r>
    </w:p>
    <w:p w:rsidR="00577084" w:rsidRDefault="001E7E4F">
      <w:pPr>
        <w:pStyle w:val="11"/>
        <w:shd w:val="clear" w:color="auto" w:fill="auto"/>
      </w:pPr>
      <w:r>
        <w:rPr>
          <w:b/>
          <w:bCs/>
        </w:rPr>
        <w:t>Physical Description</w:t>
      </w:r>
    </w:p>
    <w:p w:rsidR="00577084" w:rsidRDefault="001E7E4F">
      <w:pPr>
        <w:pStyle w:val="11"/>
        <w:shd w:val="clear" w:color="auto" w:fill="auto"/>
        <w:spacing w:after="500"/>
      </w:pPr>
      <w:r>
        <w:t>Ferric Hydroxide Polymaltose Complex is a brown or dark brown amorphous powder.</w:t>
      </w:r>
    </w:p>
    <w:p w:rsidR="00577084" w:rsidRDefault="001E7E4F">
      <w:pPr>
        <w:pStyle w:val="11"/>
        <w:shd w:val="clear" w:color="auto" w:fill="auto"/>
      </w:pPr>
      <w:r>
        <w:rPr>
          <w:b/>
          <w:bCs/>
        </w:rPr>
        <w:t>Solubility</w:t>
      </w:r>
    </w:p>
    <w:p w:rsidR="00577084" w:rsidRDefault="001E7E4F">
      <w:pPr>
        <w:pStyle w:val="11"/>
        <w:shd w:val="clear" w:color="auto" w:fill="auto"/>
        <w:spacing w:after="500"/>
      </w:pPr>
      <w:r>
        <w:t>The complex is water soluble and insoluble in ordinary organic solvents.</w:t>
      </w:r>
    </w:p>
    <w:p w:rsidR="00577084" w:rsidRDefault="001E7E4F">
      <w:pPr>
        <w:pStyle w:val="11"/>
        <w:shd w:val="clear" w:color="auto" w:fill="auto"/>
        <w:spacing w:after="0" w:line="372" w:lineRule="auto"/>
      </w:pPr>
      <w:r>
        <w:rPr>
          <w:b/>
          <w:bCs/>
        </w:rPr>
        <w:t>Polymorphism</w:t>
      </w:r>
    </w:p>
    <w:p w:rsidR="00577084" w:rsidRDefault="001E7E4F">
      <w:pPr>
        <w:pStyle w:val="11"/>
        <w:shd w:val="clear" w:color="auto" w:fill="auto"/>
        <w:spacing w:after="340" w:line="372" w:lineRule="auto"/>
      </w:pPr>
      <w:r>
        <w:t xml:space="preserve">Since </w:t>
      </w:r>
      <w:r>
        <w:t>Ferric Hydroxide Polymaltose Complex is an amorphous powder, polymorphism phenomena take not place.</w:t>
      </w:r>
    </w:p>
    <w:p w:rsidR="00577084" w:rsidRDefault="001E7E4F">
      <w:pPr>
        <w:pStyle w:val="11"/>
        <w:shd w:val="clear" w:color="auto" w:fill="auto"/>
      </w:pPr>
      <w:r>
        <w:rPr>
          <w:b/>
          <w:bCs/>
        </w:rPr>
        <w:t>pH</w:t>
      </w:r>
    </w:p>
    <w:p w:rsidR="00577084" w:rsidRDefault="001E7E4F">
      <w:pPr>
        <w:pStyle w:val="11"/>
        <w:shd w:val="clear" w:color="auto" w:fill="auto"/>
        <w:spacing w:after="240"/>
        <w:sectPr w:rsidR="00577084">
          <w:pgSz w:w="11900" w:h="16840"/>
          <w:pgMar w:top="1950" w:right="1379" w:bottom="1950" w:left="1661" w:header="0" w:footer="3" w:gutter="0"/>
          <w:cols w:space="720"/>
          <w:noEndnote/>
          <w:docGrid w:linePitch="360"/>
        </w:sectPr>
      </w:pPr>
      <w:r>
        <w:t>The pH of a 5% w/v aqueous solution of Iron (III) stays between 5.5 and 7.5.</w:t>
      </w:r>
    </w:p>
    <w:p w:rsidR="00577084" w:rsidRDefault="001E7E4F">
      <w:pPr>
        <w:pStyle w:val="11"/>
        <w:numPr>
          <w:ilvl w:val="0"/>
          <w:numId w:val="4"/>
        </w:numPr>
        <w:shd w:val="clear" w:color="auto" w:fill="auto"/>
        <w:tabs>
          <w:tab w:val="left" w:pos="1422"/>
        </w:tabs>
        <w:rPr>
          <w:sz w:val="26"/>
          <w:szCs w:val="26"/>
        </w:rPr>
      </w:pPr>
      <w:r>
        <w:rPr>
          <w:b/>
          <w:bCs/>
          <w:i/>
          <w:iCs/>
          <w:sz w:val="26"/>
          <w:szCs w:val="26"/>
        </w:rPr>
        <w:lastRenderedPageBreak/>
        <w:t>MANUFACTURE (Ferric Hydroxide Polymaltose Complex/ Glob</w:t>
      </w:r>
      <w:r>
        <w:rPr>
          <w:b/>
          <w:bCs/>
          <w:i/>
          <w:iCs/>
          <w:sz w:val="26"/>
          <w:szCs w:val="26"/>
        </w:rPr>
        <w:t>al</w:t>
      </w:r>
    </w:p>
    <w:p w:rsidR="00577084" w:rsidRDefault="001E7E4F">
      <w:pPr>
        <w:pStyle w:val="11"/>
        <w:shd w:val="clear" w:color="auto" w:fill="auto"/>
        <w:spacing w:after="500"/>
        <w:ind w:left="1440"/>
        <w:rPr>
          <w:sz w:val="26"/>
          <w:szCs w:val="26"/>
        </w:rPr>
      </w:pPr>
      <w:r>
        <w:rPr>
          <w:b/>
          <w:bCs/>
          <w:i/>
          <w:iCs/>
          <w:sz w:val="26"/>
          <w:szCs w:val="26"/>
        </w:rPr>
        <w:t>Calcium Private Limited)</w:t>
      </w:r>
    </w:p>
    <w:p w:rsidR="00577084" w:rsidRDefault="001E7E4F">
      <w:pPr>
        <w:pStyle w:val="11"/>
        <w:numPr>
          <w:ilvl w:val="0"/>
          <w:numId w:val="5"/>
        </w:numPr>
        <w:shd w:val="clear" w:color="auto" w:fill="auto"/>
        <w:tabs>
          <w:tab w:val="left" w:pos="1422"/>
        </w:tabs>
        <w:spacing w:after="500"/>
        <w:rPr>
          <w:sz w:val="26"/>
          <w:szCs w:val="26"/>
        </w:rPr>
      </w:pPr>
      <w:r>
        <w:rPr>
          <w:b/>
          <w:bCs/>
          <w:i/>
          <w:iCs/>
          <w:sz w:val="26"/>
          <w:szCs w:val="26"/>
        </w:rPr>
        <w:t>Manufacturer(s)</w:t>
      </w:r>
    </w:p>
    <w:p w:rsidR="00577084" w:rsidRDefault="001E7E4F">
      <w:pPr>
        <w:pStyle w:val="11"/>
        <w:shd w:val="clear" w:color="auto" w:fill="auto"/>
      </w:pPr>
      <w:r>
        <w:rPr>
          <w:b/>
          <w:bCs/>
        </w:rPr>
        <w:t>GLOBAL CALCIUM PRIVATE LIMITED</w:t>
      </w:r>
    </w:p>
    <w:p w:rsidR="00577084" w:rsidRDefault="001E7E4F">
      <w:pPr>
        <w:pStyle w:val="11"/>
        <w:shd w:val="clear" w:color="auto" w:fill="auto"/>
      </w:pPr>
      <w:r>
        <w:rPr>
          <w:b/>
          <w:bCs/>
          <w:i/>
          <w:iCs/>
          <w:u w:val="single"/>
        </w:rPr>
        <w:t>Name of Holder</w:t>
      </w:r>
    </w:p>
    <w:p w:rsidR="00577084" w:rsidRDefault="001E7E4F">
      <w:pPr>
        <w:pStyle w:val="11"/>
        <w:shd w:val="clear" w:color="auto" w:fill="auto"/>
      </w:pPr>
      <w:r>
        <w:rPr>
          <w:b/>
          <w:bCs/>
        </w:rPr>
        <w:t>PHARMABELLE LIMITED</w:t>
      </w:r>
    </w:p>
    <w:p w:rsidR="00577084" w:rsidRDefault="001E7E4F">
      <w:pPr>
        <w:pStyle w:val="11"/>
        <w:shd w:val="clear" w:color="auto" w:fill="auto"/>
      </w:pPr>
      <w:r>
        <w:t>10 Viotias str,</w:t>
      </w:r>
    </w:p>
    <w:p w:rsidR="00577084" w:rsidRDefault="001E7E4F">
      <w:pPr>
        <w:pStyle w:val="11"/>
        <w:shd w:val="clear" w:color="auto" w:fill="auto"/>
      </w:pPr>
      <w:r>
        <w:t>7104 Aradippou, Larnaca</w:t>
      </w:r>
    </w:p>
    <w:p w:rsidR="00577084" w:rsidRDefault="001E7E4F">
      <w:pPr>
        <w:pStyle w:val="11"/>
        <w:shd w:val="clear" w:color="auto" w:fill="auto"/>
        <w:spacing w:after="340"/>
      </w:pPr>
      <w:r>
        <w:t>CYPRUS</w:t>
      </w:r>
    </w:p>
    <w:p w:rsidR="00577084" w:rsidRDefault="001E7E4F">
      <w:pPr>
        <w:pStyle w:val="11"/>
        <w:shd w:val="clear" w:color="auto" w:fill="auto"/>
      </w:pPr>
      <w:r>
        <w:rPr>
          <w:b/>
          <w:bCs/>
          <w:i/>
          <w:iCs/>
          <w:u w:val="single"/>
        </w:rPr>
        <w:t>Manufacturing site</w:t>
      </w:r>
    </w:p>
    <w:p w:rsidR="00577084" w:rsidRDefault="001E7E4F">
      <w:pPr>
        <w:pStyle w:val="11"/>
        <w:shd w:val="clear" w:color="auto" w:fill="auto"/>
      </w:pPr>
      <w:r>
        <w:rPr>
          <w:b/>
          <w:bCs/>
        </w:rPr>
        <w:t>GLOBAL CALCIUM PRIVATE LIMITED</w:t>
      </w:r>
    </w:p>
    <w:p w:rsidR="00577084" w:rsidRDefault="001E7E4F">
      <w:pPr>
        <w:pStyle w:val="11"/>
        <w:shd w:val="clear" w:color="auto" w:fill="auto"/>
      </w:pPr>
      <w:r>
        <w:t>125,126 SIPCOT Industrial Complex</w:t>
      </w:r>
    </w:p>
    <w:p w:rsidR="00577084" w:rsidRDefault="001E7E4F">
      <w:pPr>
        <w:pStyle w:val="11"/>
        <w:shd w:val="clear" w:color="auto" w:fill="auto"/>
      </w:pPr>
      <w:r>
        <w:t>Hosur - 635126</w:t>
      </w:r>
    </w:p>
    <w:p w:rsidR="00577084" w:rsidRDefault="001E7E4F">
      <w:pPr>
        <w:pStyle w:val="11"/>
        <w:shd w:val="clear" w:color="auto" w:fill="auto"/>
      </w:pPr>
      <w:r>
        <w:t>Tamil Nadu State</w:t>
      </w:r>
    </w:p>
    <w:p w:rsidR="00577084" w:rsidRDefault="001E7E4F">
      <w:pPr>
        <w:pStyle w:val="11"/>
        <w:shd w:val="clear" w:color="auto" w:fill="auto"/>
      </w:pPr>
      <w:r>
        <w:t>INDIA</w:t>
      </w:r>
    </w:p>
    <w:p w:rsidR="00577084" w:rsidRDefault="001E7E4F">
      <w:pPr>
        <w:pStyle w:val="11"/>
        <w:shd w:val="clear" w:color="auto" w:fill="auto"/>
      </w:pPr>
      <w:r>
        <w:t>Tel: 91-4344-406000</w:t>
      </w:r>
    </w:p>
    <w:p w:rsidR="00577084" w:rsidRDefault="001E7E4F">
      <w:pPr>
        <w:pStyle w:val="11"/>
        <w:shd w:val="clear" w:color="auto" w:fill="auto"/>
        <w:spacing w:after="980"/>
      </w:pPr>
      <w:r>
        <w:t>Fax: 91-4344-276359</w:t>
      </w:r>
    </w:p>
    <w:p w:rsidR="00577084" w:rsidRDefault="001E7E4F">
      <w:pPr>
        <w:pStyle w:val="30"/>
        <w:keepNext/>
        <w:keepLines/>
        <w:numPr>
          <w:ilvl w:val="0"/>
          <w:numId w:val="5"/>
        </w:numPr>
        <w:shd w:val="clear" w:color="auto" w:fill="auto"/>
        <w:tabs>
          <w:tab w:val="left" w:pos="1422"/>
        </w:tabs>
        <w:spacing w:line="343" w:lineRule="auto"/>
      </w:pPr>
      <w:bookmarkStart w:id="7" w:name="bookmark6"/>
      <w:bookmarkStart w:id="8" w:name="bookmark7"/>
      <w:r>
        <w:t>Description of the Manufacturing Process and Process Controls</w:t>
      </w:r>
      <w:bookmarkEnd w:id="7"/>
      <w:bookmarkEnd w:id="8"/>
    </w:p>
    <w:p w:rsidR="00577084" w:rsidRDefault="001E7E4F">
      <w:pPr>
        <w:pStyle w:val="11"/>
        <w:shd w:val="clear" w:color="auto" w:fill="auto"/>
        <w:spacing w:after="840" w:line="372" w:lineRule="auto"/>
      </w:pPr>
      <w:r>
        <w:t xml:space="preserve">Please refer to the Active Substance Master File of the Manufacturers, in the relevant section </w:t>
      </w:r>
      <w:r>
        <w:rPr>
          <w:i/>
          <w:iCs/>
        </w:rPr>
        <w:t>2.3.S.2.2</w:t>
      </w:r>
      <w:r>
        <w:t>.</w:t>
      </w:r>
    </w:p>
    <w:p w:rsidR="00577084" w:rsidRDefault="001E7E4F">
      <w:pPr>
        <w:pStyle w:val="30"/>
        <w:keepNext/>
        <w:keepLines/>
        <w:numPr>
          <w:ilvl w:val="0"/>
          <w:numId w:val="5"/>
        </w:numPr>
        <w:shd w:val="clear" w:color="auto" w:fill="auto"/>
        <w:tabs>
          <w:tab w:val="left" w:pos="1422"/>
        </w:tabs>
        <w:spacing w:line="343" w:lineRule="auto"/>
      </w:pPr>
      <w:bookmarkStart w:id="9" w:name="bookmark8"/>
      <w:bookmarkStart w:id="10" w:name="bookmark9"/>
      <w:r>
        <w:t>Control of Materials</w:t>
      </w:r>
      <w:bookmarkEnd w:id="9"/>
      <w:bookmarkEnd w:id="10"/>
    </w:p>
    <w:p w:rsidR="00577084" w:rsidRDefault="001E7E4F">
      <w:pPr>
        <w:pStyle w:val="11"/>
        <w:shd w:val="clear" w:color="auto" w:fill="auto"/>
        <w:spacing w:line="372" w:lineRule="auto"/>
      </w:pPr>
      <w:r>
        <w:t>Plea</w:t>
      </w:r>
      <w:r>
        <w:t xml:space="preserve">se refer to the Active Substance Master File of the Manufacturers, in the relevant section </w:t>
      </w:r>
      <w:r>
        <w:rPr>
          <w:i/>
          <w:iCs/>
        </w:rPr>
        <w:t>2.3.S.2.3</w:t>
      </w:r>
      <w:r>
        <w:t>.</w:t>
      </w:r>
    </w:p>
    <w:p w:rsidR="00577084" w:rsidRDefault="001E7E4F">
      <w:pPr>
        <w:pStyle w:val="30"/>
        <w:keepNext/>
        <w:keepLines/>
        <w:numPr>
          <w:ilvl w:val="0"/>
          <w:numId w:val="5"/>
        </w:numPr>
        <w:shd w:val="clear" w:color="auto" w:fill="auto"/>
        <w:tabs>
          <w:tab w:val="left" w:pos="1416"/>
        </w:tabs>
        <w:spacing w:after="140" w:line="240" w:lineRule="auto"/>
      </w:pPr>
      <w:bookmarkStart w:id="11" w:name="bookmark10"/>
      <w:bookmarkStart w:id="12" w:name="bookmark11"/>
      <w:r>
        <w:lastRenderedPageBreak/>
        <w:t>Control of Critical Steps and Intermediates</w:t>
      </w:r>
      <w:bookmarkEnd w:id="11"/>
      <w:bookmarkEnd w:id="12"/>
    </w:p>
    <w:p w:rsidR="00577084" w:rsidRDefault="001E7E4F">
      <w:pPr>
        <w:pStyle w:val="11"/>
        <w:shd w:val="clear" w:color="auto" w:fill="auto"/>
        <w:spacing w:after="980"/>
      </w:pPr>
      <w:r>
        <w:t xml:space="preserve">Please refer to the Active Substance Master File of the Manufacturers, in the relevant section </w:t>
      </w:r>
      <w:r>
        <w:rPr>
          <w:i/>
          <w:iCs/>
        </w:rPr>
        <w:t>2.3.S.2.4</w:t>
      </w:r>
      <w:r>
        <w:t>.</w:t>
      </w:r>
    </w:p>
    <w:p w:rsidR="00577084" w:rsidRDefault="001E7E4F">
      <w:pPr>
        <w:pStyle w:val="30"/>
        <w:keepNext/>
        <w:keepLines/>
        <w:numPr>
          <w:ilvl w:val="0"/>
          <w:numId w:val="5"/>
        </w:numPr>
        <w:shd w:val="clear" w:color="auto" w:fill="auto"/>
        <w:tabs>
          <w:tab w:val="left" w:pos="1416"/>
        </w:tabs>
        <w:spacing w:after="140" w:line="240" w:lineRule="auto"/>
      </w:pPr>
      <w:bookmarkStart w:id="13" w:name="bookmark12"/>
      <w:bookmarkStart w:id="14" w:name="bookmark13"/>
      <w:r>
        <w:t>Proc</w:t>
      </w:r>
      <w:r>
        <w:t>ess Validation and/or Evaluation</w:t>
      </w:r>
      <w:bookmarkEnd w:id="13"/>
      <w:bookmarkEnd w:id="14"/>
    </w:p>
    <w:p w:rsidR="00577084" w:rsidRDefault="001E7E4F">
      <w:pPr>
        <w:pStyle w:val="11"/>
        <w:shd w:val="clear" w:color="auto" w:fill="auto"/>
        <w:spacing w:after="980"/>
      </w:pPr>
      <w:r>
        <w:t xml:space="preserve">Please refer to the Active Substance Master File of the Manufacturers, in the relevant section </w:t>
      </w:r>
      <w:r>
        <w:rPr>
          <w:i/>
          <w:iCs/>
        </w:rPr>
        <w:t>2.3.S.2.5.</w:t>
      </w:r>
    </w:p>
    <w:p w:rsidR="00577084" w:rsidRDefault="001E7E4F">
      <w:pPr>
        <w:pStyle w:val="30"/>
        <w:keepNext/>
        <w:keepLines/>
        <w:numPr>
          <w:ilvl w:val="0"/>
          <w:numId w:val="5"/>
        </w:numPr>
        <w:shd w:val="clear" w:color="auto" w:fill="auto"/>
        <w:tabs>
          <w:tab w:val="left" w:pos="1416"/>
        </w:tabs>
        <w:spacing w:after="140" w:line="240" w:lineRule="auto"/>
      </w:pPr>
      <w:bookmarkStart w:id="15" w:name="bookmark14"/>
      <w:bookmarkStart w:id="16" w:name="bookmark15"/>
      <w:r>
        <w:t>Manufacturing Process Development</w:t>
      </w:r>
      <w:bookmarkEnd w:id="15"/>
      <w:bookmarkEnd w:id="16"/>
    </w:p>
    <w:p w:rsidR="00577084" w:rsidRDefault="001E7E4F">
      <w:pPr>
        <w:pStyle w:val="11"/>
        <w:shd w:val="clear" w:color="auto" w:fill="auto"/>
        <w:sectPr w:rsidR="00577084">
          <w:pgSz w:w="11900" w:h="16840"/>
          <w:pgMar w:top="1950" w:right="1372" w:bottom="2344" w:left="1657" w:header="0" w:footer="3" w:gutter="0"/>
          <w:cols w:space="720"/>
          <w:noEndnote/>
          <w:docGrid w:linePitch="360"/>
        </w:sectPr>
      </w:pPr>
      <w:r>
        <w:t xml:space="preserve">Please refer to the Active Substance Master File of the Manufacturers, in the relevant section </w:t>
      </w:r>
      <w:r>
        <w:rPr>
          <w:i/>
          <w:iCs/>
        </w:rPr>
        <w:t>2.3.S.2.6.</w:t>
      </w:r>
    </w:p>
    <w:p w:rsidR="00577084" w:rsidRDefault="001E7E4F">
      <w:pPr>
        <w:pStyle w:val="11"/>
        <w:shd w:val="clear" w:color="auto" w:fill="auto"/>
        <w:rPr>
          <w:sz w:val="26"/>
          <w:szCs w:val="26"/>
        </w:rPr>
      </w:pPr>
      <w:r>
        <w:rPr>
          <w:b/>
          <w:bCs/>
          <w:i/>
          <w:iCs/>
          <w:sz w:val="26"/>
          <w:szCs w:val="26"/>
        </w:rPr>
        <w:lastRenderedPageBreak/>
        <w:t>2.3.S.3 CHARACTERIZATION (Ferric Hydroxide Polymaltose Complex/</w:t>
      </w:r>
    </w:p>
    <w:p w:rsidR="00577084" w:rsidRDefault="001E7E4F">
      <w:pPr>
        <w:pStyle w:val="11"/>
        <w:shd w:val="clear" w:color="auto" w:fill="auto"/>
        <w:spacing w:after="480"/>
        <w:ind w:left="1420"/>
        <w:rPr>
          <w:sz w:val="26"/>
          <w:szCs w:val="26"/>
        </w:rPr>
      </w:pPr>
      <w:r>
        <w:rPr>
          <w:b/>
          <w:bCs/>
          <w:i/>
          <w:iCs/>
          <w:sz w:val="26"/>
          <w:szCs w:val="26"/>
        </w:rPr>
        <w:t>Global Calcium Private Limited)</w:t>
      </w:r>
    </w:p>
    <w:p w:rsidR="00577084" w:rsidRDefault="001E7E4F">
      <w:pPr>
        <w:pStyle w:val="30"/>
        <w:keepNext/>
        <w:keepLines/>
        <w:numPr>
          <w:ilvl w:val="0"/>
          <w:numId w:val="6"/>
        </w:numPr>
        <w:shd w:val="clear" w:color="auto" w:fill="auto"/>
        <w:tabs>
          <w:tab w:val="left" w:pos="1416"/>
        </w:tabs>
      </w:pPr>
      <w:bookmarkStart w:id="17" w:name="bookmark16"/>
      <w:bookmarkStart w:id="18" w:name="bookmark17"/>
      <w:r>
        <w:t>Elucidation of Structure and Other Characteristics</w:t>
      </w:r>
      <w:bookmarkEnd w:id="17"/>
      <w:bookmarkEnd w:id="18"/>
    </w:p>
    <w:p w:rsidR="00577084" w:rsidRDefault="001E7E4F">
      <w:pPr>
        <w:pStyle w:val="11"/>
        <w:shd w:val="clear" w:color="auto" w:fill="auto"/>
        <w:spacing w:after="840" w:line="360" w:lineRule="auto"/>
      </w:pPr>
      <w:r>
        <w:t xml:space="preserve">Please refer to the Active Substance Master File of the Manufacturers, in the relevant section </w:t>
      </w:r>
      <w:r>
        <w:rPr>
          <w:i/>
          <w:iCs/>
        </w:rPr>
        <w:t>2.3.S.3.1.</w:t>
      </w:r>
    </w:p>
    <w:p w:rsidR="00577084" w:rsidRDefault="001E7E4F">
      <w:pPr>
        <w:pStyle w:val="30"/>
        <w:keepNext/>
        <w:keepLines/>
        <w:numPr>
          <w:ilvl w:val="0"/>
          <w:numId w:val="7"/>
        </w:numPr>
        <w:shd w:val="clear" w:color="auto" w:fill="auto"/>
        <w:tabs>
          <w:tab w:val="left" w:pos="1416"/>
        </w:tabs>
      </w:pPr>
      <w:bookmarkStart w:id="19" w:name="bookmark18"/>
      <w:bookmarkStart w:id="20" w:name="bookmark19"/>
      <w:r>
        <w:t>Impurities</w:t>
      </w:r>
      <w:bookmarkEnd w:id="19"/>
      <w:bookmarkEnd w:id="20"/>
    </w:p>
    <w:p w:rsidR="00577084" w:rsidRDefault="001E7E4F">
      <w:pPr>
        <w:pStyle w:val="11"/>
        <w:shd w:val="clear" w:color="auto" w:fill="auto"/>
        <w:spacing w:after="320" w:line="360" w:lineRule="auto"/>
      </w:pPr>
      <w:r>
        <w:t xml:space="preserve">Please refer to the Active Substance Master File of the Manufacturers, in the relevant section </w:t>
      </w:r>
      <w:r>
        <w:rPr>
          <w:i/>
          <w:iCs/>
        </w:rPr>
        <w:t>2.3.S.2.3.</w:t>
      </w:r>
      <w:r>
        <w:br w:type="page"/>
      </w:r>
    </w:p>
    <w:p w:rsidR="00577084" w:rsidRDefault="001E7E4F">
      <w:pPr>
        <w:pStyle w:val="11"/>
        <w:numPr>
          <w:ilvl w:val="0"/>
          <w:numId w:val="8"/>
        </w:numPr>
        <w:shd w:val="clear" w:color="auto" w:fill="auto"/>
        <w:tabs>
          <w:tab w:val="left" w:pos="1416"/>
        </w:tabs>
        <w:rPr>
          <w:sz w:val="26"/>
          <w:szCs w:val="26"/>
        </w:rPr>
      </w:pPr>
      <w:r>
        <w:rPr>
          <w:b/>
          <w:bCs/>
          <w:i/>
          <w:iCs/>
          <w:sz w:val="26"/>
          <w:szCs w:val="26"/>
        </w:rPr>
        <w:lastRenderedPageBreak/>
        <w:t>CONTROL OF DRUG SUBSTANCE (Ferri</w:t>
      </w:r>
      <w:r>
        <w:rPr>
          <w:b/>
          <w:bCs/>
          <w:i/>
          <w:iCs/>
          <w:sz w:val="26"/>
          <w:szCs w:val="26"/>
        </w:rPr>
        <w:t>c Hydroxide</w:t>
      </w:r>
    </w:p>
    <w:p w:rsidR="00577084" w:rsidRDefault="001E7E4F">
      <w:pPr>
        <w:pStyle w:val="11"/>
        <w:shd w:val="clear" w:color="auto" w:fill="auto"/>
        <w:spacing w:after="500"/>
        <w:jc w:val="center"/>
        <w:rPr>
          <w:sz w:val="26"/>
          <w:szCs w:val="26"/>
        </w:rPr>
      </w:pPr>
      <w:r>
        <w:rPr>
          <w:b/>
          <w:bCs/>
          <w:i/>
          <w:iCs/>
          <w:sz w:val="26"/>
          <w:szCs w:val="26"/>
        </w:rPr>
        <w:t>Polymaltose Complex/ Global Calcium Private Limited)</w:t>
      </w:r>
    </w:p>
    <w:p w:rsidR="00577084" w:rsidRDefault="001E7E4F">
      <w:pPr>
        <w:pStyle w:val="11"/>
        <w:shd w:val="clear" w:color="auto" w:fill="auto"/>
        <w:rPr>
          <w:sz w:val="26"/>
          <w:szCs w:val="26"/>
        </w:rPr>
      </w:pPr>
      <w:r>
        <w:rPr>
          <w:b/>
          <w:bCs/>
          <w:i/>
          <w:iCs/>
          <w:sz w:val="26"/>
          <w:szCs w:val="26"/>
          <w:lang w:val="de-DE" w:eastAsia="de-DE" w:bidi="de-DE"/>
        </w:rPr>
        <w:t>2.3.S.4.1</w:t>
      </w:r>
    </w:p>
    <w:p w:rsidR="00577084" w:rsidRDefault="001E7E4F">
      <w:pPr>
        <w:pStyle w:val="11"/>
        <w:shd w:val="clear" w:color="auto" w:fill="auto"/>
        <w:rPr>
          <w:sz w:val="26"/>
          <w:szCs w:val="26"/>
        </w:rPr>
      </w:pPr>
      <w:r>
        <w:rPr>
          <w:b/>
          <w:bCs/>
          <w:i/>
          <w:iCs/>
          <w:sz w:val="26"/>
          <w:szCs w:val="26"/>
          <w:lang w:val="de-DE" w:eastAsia="de-DE" w:bidi="de-DE"/>
        </w:rPr>
        <w:t>a) Specifications of the drug substance /Uni-Pharma S.A. (according to the</w:t>
      </w:r>
    </w:p>
    <w:p w:rsidR="00577084" w:rsidRDefault="001E7E4F">
      <w:pPr>
        <w:pStyle w:val="11"/>
        <w:shd w:val="clear" w:color="auto" w:fill="auto"/>
        <w:rPr>
          <w:sz w:val="26"/>
          <w:szCs w:val="26"/>
        </w:rPr>
      </w:pPr>
      <w:r>
        <w:rPr>
          <w:b/>
          <w:bCs/>
          <w:i/>
          <w:iCs/>
          <w:sz w:val="26"/>
          <w:szCs w:val="26"/>
          <w:lang w:val="de-DE" w:eastAsia="de-DE" w:bidi="de-DE"/>
        </w:rPr>
        <w:t>proposal specifications of the manufacturers)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4104"/>
        <w:gridCol w:w="4613"/>
      </w:tblGrid>
      <w:tr w:rsidR="00577084">
        <w:tblPrEx>
          <w:tblCellMar>
            <w:top w:w="0" w:type="dxa"/>
            <w:bottom w:w="0" w:type="dxa"/>
          </w:tblCellMar>
        </w:tblPrEx>
        <w:trPr>
          <w:trHeight w:hRule="exact" w:val="442"/>
          <w:jc w:val="center"/>
        </w:trPr>
        <w:tc>
          <w:tcPr>
            <w:tcW w:w="4104" w:type="dxa"/>
            <w:tcBorders>
              <w:top w:val="single" w:sz="4" w:space="0" w:color="auto"/>
              <w:left w:val="single" w:sz="4" w:space="0" w:color="auto"/>
            </w:tcBorders>
            <w:shd w:val="clear" w:color="auto" w:fill="BFBFBF"/>
          </w:tcPr>
          <w:p w:rsidR="00577084" w:rsidRDefault="001E7E4F">
            <w:pPr>
              <w:pStyle w:val="a5"/>
              <w:shd w:val="clear" w:color="auto" w:fill="auto"/>
              <w:spacing w:after="0"/>
              <w:jc w:val="center"/>
            </w:pPr>
            <w:r>
              <w:rPr>
                <w:b/>
                <w:bCs/>
              </w:rPr>
              <w:t>Tests</w:t>
            </w:r>
          </w:p>
        </w:tc>
        <w:tc>
          <w:tcPr>
            <w:tcW w:w="4613" w:type="dxa"/>
            <w:tcBorders>
              <w:top w:val="single" w:sz="4" w:space="0" w:color="auto"/>
              <w:left w:val="single" w:sz="4" w:space="0" w:color="auto"/>
              <w:right w:val="single" w:sz="4" w:space="0" w:color="auto"/>
            </w:tcBorders>
            <w:shd w:val="clear" w:color="auto" w:fill="BFBFBF"/>
          </w:tcPr>
          <w:p w:rsidR="00577084" w:rsidRDefault="001E7E4F">
            <w:pPr>
              <w:pStyle w:val="a5"/>
              <w:shd w:val="clear" w:color="auto" w:fill="auto"/>
              <w:spacing w:after="0"/>
              <w:jc w:val="center"/>
            </w:pPr>
            <w:r>
              <w:rPr>
                <w:b/>
                <w:bCs/>
              </w:rPr>
              <w:t>Specifications</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Appearance</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 xml:space="preserve">Brown or dark brown, </w:t>
            </w:r>
            <w:r>
              <w:t>odorless powder</w:t>
            </w:r>
          </w:p>
        </w:tc>
      </w:tr>
      <w:tr w:rsidR="00577084">
        <w:tblPrEx>
          <w:tblCellMar>
            <w:top w:w="0" w:type="dxa"/>
            <w:bottom w:w="0" w:type="dxa"/>
          </w:tblCellMar>
        </w:tblPrEx>
        <w:trPr>
          <w:trHeight w:hRule="exact" w:val="859"/>
          <w:jc w:val="center"/>
        </w:trPr>
        <w:tc>
          <w:tcPr>
            <w:tcW w:w="4104" w:type="dxa"/>
            <w:tcBorders>
              <w:top w:val="single" w:sz="4" w:space="0" w:color="auto"/>
              <w:left w:val="single" w:sz="4" w:space="0" w:color="auto"/>
            </w:tcBorders>
            <w:shd w:val="clear" w:color="auto" w:fill="FFFFFF"/>
            <w:vAlign w:val="center"/>
          </w:tcPr>
          <w:p w:rsidR="00577084" w:rsidRDefault="001E7E4F">
            <w:pPr>
              <w:pStyle w:val="a5"/>
              <w:shd w:val="clear" w:color="auto" w:fill="auto"/>
              <w:spacing w:after="0"/>
            </w:pPr>
            <w:r>
              <w:rPr>
                <w:b/>
                <w:bCs/>
              </w:rPr>
              <w:t>Solubility</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line="360" w:lineRule="auto"/>
              <w:jc w:val="center"/>
            </w:pPr>
            <w:r>
              <w:t>Soluble in water. Practically insoluble in organic solvents</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Identification</w:t>
            </w:r>
          </w:p>
        </w:tc>
        <w:tc>
          <w:tcPr>
            <w:tcW w:w="4613" w:type="dxa"/>
            <w:tcBorders>
              <w:top w:val="single" w:sz="4" w:space="0" w:color="auto"/>
              <w:left w:val="single" w:sz="4" w:space="0" w:color="auto"/>
              <w:right w:val="single" w:sz="4" w:space="0" w:color="auto"/>
            </w:tcBorders>
            <w:shd w:val="clear" w:color="auto" w:fill="FFFFFF"/>
          </w:tcPr>
          <w:p w:rsidR="00577084" w:rsidRDefault="00577084">
            <w:pPr>
              <w:rPr>
                <w:sz w:val="10"/>
                <w:szCs w:val="10"/>
              </w:rPr>
            </w:pP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Combined Iron (III)</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Positive</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Polymaltose</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Positive</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Appearance of 5% Fe</w:t>
            </w:r>
            <w:r>
              <w:rPr>
                <w:b/>
                <w:bCs/>
                <w:vertAlign w:val="superscript"/>
              </w:rPr>
              <w:t>3+</w:t>
            </w:r>
            <w:r>
              <w:rPr>
                <w:b/>
                <w:bCs/>
              </w:rPr>
              <w:t xml:space="preserve"> w/v solution</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Clear and free from undissolved matter</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Loss on drying</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8.0%</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pH (sol. 5% w/v Fe</w:t>
            </w:r>
            <w:r>
              <w:rPr>
                <w:b/>
                <w:bCs/>
                <w:vertAlign w:val="superscript"/>
              </w:rPr>
              <w:t>3+</w:t>
            </w:r>
            <w:r>
              <w:rPr>
                <w:b/>
                <w:bCs/>
              </w:rPr>
              <w:t xml:space="preserve"> )</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5.5-7.5</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Assay Iron (III) - on dry basis</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26.0% - 36.0%</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Assay Polymaltose</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25.0% - 50.0%</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Chlorides (as NaCl, on dry basis)</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3.0%</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Free Iron (III) (sol. 5% w/v Fe</w:t>
            </w:r>
            <w:r>
              <w:rPr>
                <w:b/>
                <w:bCs/>
                <w:vertAlign w:val="superscript"/>
              </w:rPr>
              <w:t>3+</w:t>
            </w:r>
            <w:r>
              <w:rPr>
                <w:b/>
                <w:bCs/>
              </w:rPr>
              <w:t xml:space="preserve"> )</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0.05%</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Arsenic</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2 ppm</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Copper</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60 ppm</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Lead</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 xml:space="preserve">NMT 20 </w:t>
            </w:r>
            <w:r>
              <w:t>ppm</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Zinc</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150 ppm</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Total bacterial count</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100 CFU/g</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Moulds/Yeasts</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100 CFU/g</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Enterobacteria</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Absent on 1 g</w:t>
            </w:r>
          </w:p>
        </w:tc>
      </w:tr>
      <w:tr w:rsidR="00577084">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i/>
                <w:iCs/>
              </w:rPr>
              <w:t>Escherichia coli</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Absent on 1 g</w:t>
            </w:r>
          </w:p>
        </w:tc>
      </w:tr>
      <w:tr w:rsidR="00577084">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i/>
                <w:iCs/>
              </w:rPr>
              <w:t>Staphylococcus aureus</w:t>
            </w:r>
          </w:p>
        </w:tc>
        <w:tc>
          <w:tcPr>
            <w:tcW w:w="4613"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Absent on 1 g</w:t>
            </w:r>
          </w:p>
        </w:tc>
      </w:tr>
      <w:tr w:rsidR="00577084">
        <w:tblPrEx>
          <w:tblCellMar>
            <w:top w:w="0" w:type="dxa"/>
            <w:bottom w:w="0" w:type="dxa"/>
          </w:tblCellMar>
        </w:tblPrEx>
        <w:trPr>
          <w:trHeight w:hRule="exact" w:val="442"/>
          <w:jc w:val="center"/>
        </w:trPr>
        <w:tc>
          <w:tcPr>
            <w:tcW w:w="4104" w:type="dxa"/>
            <w:tcBorders>
              <w:top w:val="single" w:sz="4" w:space="0" w:color="auto"/>
              <w:left w:val="single" w:sz="4" w:space="0" w:color="auto"/>
              <w:bottom w:val="single" w:sz="4" w:space="0" w:color="auto"/>
            </w:tcBorders>
            <w:shd w:val="clear" w:color="auto" w:fill="FFFFFF"/>
          </w:tcPr>
          <w:p w:rsidR="00577084" w:rsidRDefault="001E7E4F">
            <w:pPr>
              <w:pStyle w:val="a5"/>
              <w:shd w:val="clear" w:color="auto" w:fill="auto"/>
              <w:spacing w:after="0"/>
            </w:pPr>
            <w:r>
              <w:rPr>
                <w:b/>
                <w:bCs/>
                <w:i/>
                <w:iCs/>
              </w:rPr>
              <w:t>Salmonella</w:t>
            </w:r>
          </w:p>
        </w:tc>
        <w:tc>
          <w:tcPr>
            <w:tcW w:w="4613" w:type="dxa"/>
            <w:tcBorders>
              <w:top w:val="single" w:sz="4" w:space="0" w:color="auto"/>
              <w:left w:val="single" w:sz="4" w:space="0" w:color="auto"/>
              <w:bottom w:val="single" w:sz="4" w:space="0" w:color="auto"/>
              <w:right w:val="single" w:sz="4" w:space="0" w:color="auto"/>
            </w:tcBorders>
            <w:shd w:val="clear" w:color="auto" w:fill="FFFFFF"/>
          </w:tcPr>
          <w:p w:rsidR="00577084" w:rsidRDefault="001E7E4F">
            <w:pPr>
              <w:pStyle w:val="a5"/>
              <w:shd w:val="clear" w:color="auto" w:fill="auto"/>
              <w:spacing w:after="0"/>
              <w:jc w:val="center"/>
            </w:pPr>
            <w:r>
              <w:t>Absent on 1 g</w:t>
            </w:r>
          </w:p>
        </w:tc>
      </w:tr>
    </w:tbl>
    <w:p w:rsidR="00577084" w:rsidRDefault="001E7E4F">
      <w:pPr>
        <w:pStyle w:val="11"/>
        <w:pBdr>
          <w:top w:val="single" w:sz="4" w:space="0" w:color="auto"/>
          <w:left w:val="single" w:sz="4" w:space="0" w:color="auto"/>
          <w:bottom w:val="single" w:sz="4" w:space="0" w:color="auto"/>
          <w:right w:val="single" w:sz="4" w:space="0" w:color="auto"/>
        </w:pBdr>
        <w:shd w:val="clear" w:color="auto" w:fill="auto"/>
        <w:spacing w:after="0"/>
        <w:sectPr w:rsidR="00577084">
          <w:pgSz w:w="11900" w:h="16840"/>
          <w:pgMar w:top="1950" w:right="1364" w:bottom="1840" w:left="1646" w:header="0" w:footer="3" w:gutter="0"/>
          <w:cols w:space="720"/>
          <w:noEndnote/>
          <w:docGrid w:linePitch="360"/>
        </w:sectPr>
      </w:pPr>
      <w:r>
        <w:rPr>
          <w:noProof/>
          <w:lang w:val="ru-RU" w:eastAsia="ru-RU" w:bidi="ar-SA"/>
        </w:rPr>
        <w:lastRenderedPageBreak/>
        <mc:AlternateContent>
          <mc:Choice Requires="wps">
            <w:drawing>
              <wp:anchor distT="0" distB="0" distL="114300" distR="114300" simplePos="0" relativeHeight="125829378" behindDoc="0" locked="0" layoutInCell="1" allowOverlap="1">
                <wp:simplePos x="0" y="0"/>
                <wp:positionH relativeFrom="page">
                  <wp:posOffset>4698365</wp:posOffset>
                </wp:positionH>
                <wp:positionV relativeFrom="paragraph">
                  <wp:posOffset>12700</wp:posOffset>
                </wp:positionV>
                <wp:extent cx="899160" cy="204470"/>
                <wp:effectExtent l="0" t="0" r="0" b="0"/>
                <wp:wrapSquare wrapText="left"/>
                <wp:docPr id="8" name="Shape 8"/>
                <wp:cNvGraphicFramePr/>
                <a:graphic xmlns:a="http://schemas.openxmlformats.org/drawingml/2006/main">
                  <a:graphicData uri="http://schemas.microsoft.com/office/word/2010/wordprocessingShape">
                    <wps:wsp>
                      <wps:cNvSpPr txBox="1"/>
                      <wps:spPr>
                        <a:xfrm>
                          <a:off x="0" y="0"/>
                          <a:ext cx="899160" cy="204470"/>
                        </a:xfrm>
                        <a:prstGeom prst="rect">
                          <a:avLst/>
                        </a:prstGeom>
                        <a:noFill/>
                      </wps:spPr>
                      <wps:txbx>
                        <w:txbxContent>
                          <w:p w:rsidR="00577084" w:rsidRDefault="001E7E4F">
                            <w:pPr>
                              <w:pStyle w:val="11"/>
                              <w:shd w:val="clear" w:color="auto" w:fill="auto"/>
                              <w:spacing w:after="0"/>
                            </w:pPr>
                            <w:r>
                              <w:rPr>
                                <w:lang w:val="de-DE" w:eastAsia="de-DE" w:bidi="de-DE"/>
                              </w:rPr>
                              <w:t>Absent on 1 g</w:t>
                            </w:r>
                          </w:p>
                        </w:txbxContent>
                      </wps:txbx>
                      <wps:bodyPr wrap="none" lIns="0" tIns="0" rIns="0" bIns="0"/>
                    </wps:wsp>
                  </a:graphicData>
                </a:graphic>
              </wp:anchor>
            </w:drawing>
          </mc:Choice>
          <mc:Fallback xmlns:w15="http://schemas.microsoft.com/office/word/2012/wordml">
            <w:pict>
              <v:shape id="_x0000_s1034" type="#_x0000_t202" style="position:absolute;margin-left:369.94999999999999pt;margin-top:1.pt;width:70.799999999999997pt;height:16.100000000000001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de-DE" w:eastAsia="de-DE" w:bidi="de-DE"/>
                        </w:rPr>
                        <w:t>Absent on 1 g</w:t>
                      </w:r>
                    </w:p>
                  </w:txbxContent>
                </v:textbox>
                <w10:wrap type="square" side="left" anchorx="page"/>
              </v:shape>
            </w:pict>
          </mc:Fallback>
        </mc:AlternateContent>
      </w:r>
      <w:r>
        <w:rPr>
          <w:b/>
          <w:bCs/>
          <w:i/>
          <w:iCs/>
          <w:lang w:val="de-DE" w:eastAsia="de-DE" w:bidi="de-DE"/>
        </w:rPr>
        <w:t>Pseudomonas aeruginosa</w:t>
      </w:r>
    </w:p>
    <w:p w:rsidR="00577084" w:rsidRDefault="001E7E4F">
      <w:pPr>
        <w:pStyle w:val="a7"/>
        <w:shd w:val="clear" w:color="auto" w:fill="auto"/>
      </w:pPr>
      <w:r>
        <w:lastRenderedPageBreak/>
        <w:t>c) Specifications of the drug substance Global Calcium Private Limited</w:t>
      </w:r>
    </w:p>
    <w:tbl>
      <w:tblPr>
        <w:tblOverlap w:val="never"/>
        <w:tblW w:w="0" w:type="auto"/>
        <w:jc w:val="center"/>
        <w:tblLayout w:type="fixed"/>
        <w:tblCellMar>
          <w:left w:w="10" w:type="dxa"/>
          <w:right w:w="10" w:type="dxa"/>
        </w:tblCellMar>
        <w:tblLook w:val="0000" w:firstRow="0" w:lastRow="0" w:firstColumn="0" w:lastColumn="0" w:noHBand="0" w:noVBand="0"/>
      </w:tblPr>
      <w:tblGrid>
        <w:gridCol w:w="4147"/>
        <w:gridCol w:w="4656"/>
      </w:tblGrid>
      <w:tr w:rsidR="00577084">
        <w:tblPrEx>
          <w:tblCellMar>
            <w:top w:w="0" w:type="dxa"/>
            <w:bottom w:w="0" w:type="dxa"/>
          </w:tblCellMar>
        </w:tblPrEx>
        <w:trPr>
          <w:trHeight w:hRule="exact" w:val="341"/>
          <w:jc w:val="center"/>
        </w:trPr>
        <w:tc>
          <w:tcPr>
            <w:tcW w:w="4147" w:type="dxa"/>
            <w:tcBorders>
              <w:top w:val="single" w:sz="4" w:space="0" w:color="auto"/>
              <w:left w:val="single" w:sz="4" w:space="0" w:color="auto"/>
            </w:tcBorders>
            <w:shd w:val="clear" w:color="auto" w:fill="BFBFBF"/>
            <w:vAlign w:val="bottom"/>
          </w:tcPr>
          <w:p w:rsidR="00577084" w:rsidRDefault="001E7E4F">
            <w:pPr>
              <w:pStyle w:val="a5"/>
              <w:shd w:val="clear" w:color="auto" w:fill="auto"/>
              <w:spacing w:after="0"/>
              <w:jc w:val="center"/>
            </w:pPr>
            <w:r>
              <w:rPr>
                <w:b/>
                <w:bCs/>
                <w:lang w:val="de-DE" w:eastAsia="de-DE" w:bidi="de-DE"/>
              </w:rPr>
              <w:t>Tests</w:t>
            </w:r>
          </w:p>
        </w:tc>
        <w:tc>
          <w:tcPr>
            <w:tcW w:w="4656" w:type="dxa"/>
            <w:tcBorders>
              <w:top w:val="single" w:sz="4" w:space="0" w:color="auto"/>
              <w:left w:val="single" w:sz="4" w:space="0" w:color="auto"/>
              <w:right w:val="single" w:sz="4" w:space="0" w:color="auto"/>
            </w:tcBorders>
            <w:shd w:val="clear" w:color="auto" w:fill="BFBFBF"/>
            <w:vAlign w:val="bottom"/>
          </w:tcPr>
          <w:p w:rsidR="00577084" w:rsidRDefault="001E7E4F">
            <w:pPr>
              <w:pStyle w:val="a5"/>
              <w:shd w:val="clear" w:color="auto" w:fill="auto"/>
              <w:spacing w:after="0"/>
              <w:jc w:val="center"/>
            </w:pPr>
            <w:r>
              <w:rPr>
                <w:b/>
                <w:bCs/>
              </w:rPr>
              <w:t>Specifications</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Appearance</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Brown or dark brown, odorless powder</w:t>
            </w:r>
          </w:p>
        </w:tc>
      </w:tr>
      <w:tr w:rsidR="00577084">
        <w:tblPrEx>
          <w:tblCellMar>
            <w:top w:w="0" w:type="dxa"/>
            <w:bottom w:w="0" w:type="dxa"/>
          </w:tblCellMar>
        </w:tblPrEx>
        <w:trPr>
          <w:trHeight w:hRule="exact" w:val="662"/>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Solubility</w:t>
            </w:r>
          </w:p>
        </w:tc>
        <w:tc>
          <w:tcPr>
            <w:tcW w:w="4656"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line="283" w:lineRule="auto"/>
              <w:jc w:val="center"/>
            </w:pPr>
            <w:r>
              <w:t>Soluble in water. Practically insoluble in organic solvents</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lang w:val="de-DE" w:eastAsia="de-DE" w:bidi="de-DE"/>
              </w:rPr>
              <w:t>Identification</w:t>
            </w:r>
          </w:p>
        </w:tc>
        <w:tc>
          <w:tcPr>
            <w:tcW w:w="4656" w:type="dxa"/>
            <w:tcBorders>
              <w:top w:val="single" w:sz="4" w:space="0" w:color="auto"/>
              <w:left w:val="single" w:sz="4" w:space="0" w:color="auto"/>
              <w:right w:val="single" w:sz="4" w:space="0" w:color="auto"/>
            </w:tcBorders>
            <w:shd w:val="clear" w:color="auto" w:fill="FFFFFF"/>
          </w:tcPr>
          <w:p w:rsidR="00577084" w:rsidRDefault="00577084">
            <w:pPr>
              <w:rPr>
                <w:sz w:val="10"/>
                <w:szCs w:val="10"/>
              </w:rPr>
            </w:pP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 xml:space="preserve">Combined Iron </w:t>
            </w:r>
            <w:r>
              <w:rPr>
                <w:b/>
                <w:bCs/>
                <w:lang w:val="de-DE" w:eastAsia="de-DE" w:bidi="de-DE"/>
              </w:rPr>
              <w:t>(III)</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Positive</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lang w:val="de-DE" w:eastAsia="de-DE" w:bidi="de-DE"/>
              </w:rPr>
              <w:t>Polymaltose</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Positive</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 xml:space="preserve">Appearance of </w:t>
            </w:r>
            <w:r>
              <w:rPr>
                <w:b/>
                <w:bCs/>
                <w:lang w:val="de-DE" w:eastAsia="de-DE" w:bidi="de-DE"/>
              </w:rPr>
              <w:t>5% Fe</w:t>
            </w:r>
            <w:r>
              <w:rPr>
                <w:b/>
                <w:bCs/>
                <w:vertAlign w:val="superscript"/>
                <w:lang w:val="de-DE" w:eastAsia="de-DE" w:bidi="de-DE"/>
              </w:rPr>
              <w:t>3+</w:t>
            </w:r>
            <w:r>
              <w:rPr>
                <w:b/>
                <w:bCs/>
                <w:lang w:val="de-DE" w:eastAsia="de-DE" w:bidi="de-DE"/>
              </w:rPr>
              <w:t xml:space="preserve"> w/v </w:t>
            </w:r>
            <w:r>
              <w:rPr>
                <w:b/>
                <w:bCs/>
              </w:rPr>
              <w:t>solution</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Clear and free from undissolved matter</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Loss on drying</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8.0%</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pH (sol. 5% w/v Fe</w:t>
            </w:r>
            <w:r>
              <w:rPr>
                <w:b/>
                <w:bCs/>
                <w:vertAlign w:val="superscript"/>
              </w:rPr>
              <w:t>3+</w:t>
            </w:r>
            <w:r>
              <w:rPr>
                <w:b/>
                <w:bCs/>
              </w:rPr>
              <w:t xml:space="preserve"> )</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5.5-7.5</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Assay Iron (III) - on dry basis</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26.0% - 36.0%</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Assay Polymaltose</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25.0% -</w:t>
            </w:r>
            <w:r>
              <w:t xml:space="preserve"> 50.0%</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Chlorides (as NaCl, on dry basis)</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3.0%</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Free Iron (III) (sol. 5% w/v Fe</w:t>
            </w:r>
            <w:r>
              <w:rPr>
                <w:b/>
                <w:bCs/>
                <w:vertAlign w:val="superscript"/>
              </w:rPr>
              <w:t>3+</w:t>
            </w:r>
            <w:r>
              <w:rPr>
                <w:b/>
                <w:bCs/>
              </w:rPr>
              <w:t xml:space="preserve"> )</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0.05%</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Arsenic</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2 ppm</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Copper</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60 ppm</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Lead</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20 ppm</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rPr>
              <w:t>Zinc</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NMT 150 ppm</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Total bacterial count</w:t>
            </w:r>
          </w:p>
        </w:tc>
        <w:tc>
          <w:tcPr>
            <w:tcW w:w="4656"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1000 CFU/g</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Moulds/Yeasts</w:t>
            </w:r>
          </w:p>
        </w:tc>
        <w:tc>
          <w:tcPr>
            <w:tcW w:w="4656"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100 CFU/g</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rPr>
              <w:t>Enterobacteria</w:t>
            </w:r>
          </w:p>
        </w:tc>
        <w:tc>
          <w:tcPr>
            <w:tcW w:w="4656"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NMT 100 CFU/g</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i/>
                <w:iCs/>
              </w:rPr>
              <w:t>Escherichia coli</w:t>
            </w:r>
          </w:p>
        </w:tc>
        <w:tc>
          <w:tcPr>
            <w:tcW w:w="4656"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Absent on 1 g</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vAlign w:val="bottom"/>
          </w:tcPr>
          <w:p w:rsidR="00577084" w:rsidRDefault="001E7E4F">
            <w:pPr>
              <w:pStyle w:val="a5"/>
              <w:shd w:val="clear" w:color="auto" w:fill="auto"/>
              <w:spacing w:after="0"/>
            </w:pPr>
            <w:r>
              <w:rPr>
                <w:b/>
                <w:bCs/>
                <w:i/>
                <w:iCs/>
              </w:rPr>
              <w:t>Staphylococcus aureus</w:t>
            </w:r>
          </w:p>
        </w:tc>
        <w:tc>
          <w:tcPr>
            <w:tcW w:w="4656" w:type="dxa"/>
            <w:tcBorders>
              <w:top w:val="single" w:sz="4" w:space="0" w:color="auto"/>
              <w:left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Absent on 1 g</w:t>
            </w:r>
          </w:p>
        </w:tc>
      </w:tr>
      <w:tr w:rsidR="00577084">
        <w:tblPrEx>
          <w:tblCellMar>
            <w:top w:w="0" w:type="dxa"/>
            <w:bottom w:w="0" w:type="dxa"/>
          </w:tblCellMar>
        </w:tblPrEx>
        <w:trPr>
          <w:trHeight w:hRule="exact" w:val="336"/>
          <w:jc w:val="center"/>
        </w:trPr>
        <w:tc>
          <w:tcPr>
            <w:tcW w:w="4147" w:type="dxa"/>
            <w:tcBorders>
              <w:top w:val="single" w:sz="4" w:space="0" w:color="auto"/>
              <w:left w:val="single" w:sz="4" w:space="0" w:color="auto"/>
            </w:tcBorders>
            <w:shd w:val="clear" w:color="auto" w:fill="FFFFFF"/>
          </w:tcPr>
          <w:p w:rsidR="00577084" w:rsidRDefault="001E7E4F">
            <w:pPr>
              <w:pStyle w:val="a5"/>
              <w:shd w:val="clear" w:color="auto" w:fill="auto"/>
              <w:spacing w:after="0"/>
            </w:pPr>
            <w:r>
              <w:rPr>
                <w:b/>
                <w:bCs/>
                <w:i/>
                <w:iCs/>
              </w:rPr>
              <w:t>Salmonella</w:t>
            </w:r>
          </w:p>
        </w:tc>
        <w:tc>
          <w:tcPr>
            <w:tcW w:w="4656" w:type="dxa"/>
            <w:tcBorders>
              <w:top w:val="single" w:sz="4" w:space="0" w:color="auto"/>
              <w:left w:val="single" w:sz="4" w:space="0" w:color="auto"/>
              <w:right w:val="single" w:sz="4" w:space="0" w:color="auto"/>
            </w:tcBorders>
            <w:shd w:val="clear" w:color="auto" w:fill="FFFFFF"/>
          </w:tcPr>
          <w:p w:rsidR="00577084" w:rsidRDefault="001E7E4F">
            <w:pPr>
              <w:pStyle w:val="a5"/>
              <w:shd w:val="clear" w:color="auto" w:fill="auto"/>
              <w:spacing w:after="0"/>
              <w:jc w:val="center"/>
            </w:pPr>
            <w:r>
              <w:t>Absent on 10 g</w:t>
            </w:r>
          </w:p>
        </w:tc>
      </w:tr>
      <w:tr w:rsidR="00577084">
        <w:tblPrEx>
          <w:tblCellMar>
            <w:top w:w="0" w:type="dxa"/>
            <w:bottom w:w="0" w:type="dxa"/>
          </w:tblCellMar>
        </w:tblPrEx>
        <w:trPr>
          <w:trHeight w:hRule="exact" w:val="346"/>
          <w:jc w:val="center"/>
        </w:trPr>
        <w:tc>
          <w:tcPr>
            <w:tcW w:w="4147" w:type="dxa"/>
            <w:tcBorders>
              <w:top w:val="single" w:sz="4" w:space="0" w:color="auto"/>
              <w:left w:val="single" w:sz="4" w:space="0" w:color="auto"/>
              <w:bottom w:val="single" w:sz="4" w:space="0" w:color="auto"/>
            </w:tcBorders>
            <w:shd w:val="clear" w:color="auto" w:fill="FFFFFF"/>
            <w:vAlign w:val="bottom"/>
          </w:tcPr>
          <w:p w:rsidR="00577084" w:rsidRDefault="001E7E4F">
            <w:pPr>
              <w:pStyle w:val="a5"/>
              <w:shd w:val="clear" w:color="auto" w:fill="auto"/>
              <w:spacing w:after="0"/>
            </w:pPr>
            <w:r>
              <w:rPr>
                <w:b/>
                <w:bCs/>
                <w:i/>
                <w:iCs/>
              </w:rPr>
              <w:t>Pseudomonas aeruginosa</w:t>
            </w:r>
          </w:p>
        </w:tc>
        <w:tc>
          <w:tcPr>
            <w:tcW w:w="4656" w:type="dxa"/>
            <w:tcBorders>
              <w:top w:val="single" w:sz="4" w:space="0" w:color="auto"/>
              <w:left w:val="single" w:sz="4" w:space="0" w:color="auto"/>
              <w:bottom w:val="single" w:sz="4" w:space="0" w:color="auto"/>
              <w:right w:val="single" w:sz="4" w:space="0" w:color="auto"/>
            </w:tcBorders>
            <w:shd w:val="clear" w:color="auto" w:fill="FFFFFF"/>
            <w:vAlign w:val="bottom"/>
          </w:tcPr>
          <w:p w:rsidR="00577084" w:rsidRDefault="001E7E4F">
            <w:pPr>
              <w:pStyle w:val="a5"/>
              <w:shd w:val="clear" w:color="auto" w:fill="auto"/>
              <w:spacing w:after="0"/>
              <w:jc w:val="center"/>
            </w:pPr>
            <w:r>
              <w:t>Absent on 1 g</w:t>
            </w:r>
          </w:p>
        </w:tc>
      </w:tr>
    </w:tbl>
    <w:p w:rsidR="00577084" w:rsidRDefault="001E7E4F">
      <w:pPr>
        <w:pStyle w:val="a7"/>
        <w:shd w:val="clear" w:color="auto" w:fill="auto"/>
        <w:rPr>
          <w:sz w:val="24"/>
          <w:szCs w:val="24"/>
        </w:rPr>
        <w:sectPr w:rsidR="00577084">
          <w:pgSz w:w="11900" w:h="16840"/>
          <w:pgMar w:top="1950" w:right="1407" w:bottom="1950" w:left="1661" w:header="0" w:footer="3" w:gutter="0"/>
          <w:cols w:space="720"/>
          <w:noEndnote/>
          <w:docGrid w:linePitch="360"/>
        </w:sectPr>
      </w:pPr>
      <w:r>
        <w:rPr>
          <w:b w:val="0"/>
          <w:bCs w:val="0"/>
          <w:i w:val="0"/>
          <w:iCs w:val="0"/>
          <w:sz w:val="24"/>
          <w:szCs w:val="24"/>
        </w:rPr>
        <w:t xml:space="preserve">In addition please refer to the relevant section </w:t>
      </w:r>
      <w:r>
        <w:rPr>
          <w:b w:val="0"/>
          <w:bCs w:val="0"/>
          <w:sz w:val="24"/>
          <w:szCs w:val="24"/>
        </w:rPr>
        <w:t>2.3.S.4.1</w:t>
      </w:r>
      <w:r>
        <w:rPr>
          <w:b w:val="0"/>
          <w:bCs w:val="0"/>
          <w:i w:val="0"/>
          <w:iCs w:val="0"/>
          <w:sz w:val="24"/>
          <w:szCs w:val="24"/>
        </w:rPr>
        <w:t xml:space="preserve"> of the ASMF.</w:t>
      </w:r>
    </w:p>
    <w:p w:rsidR="00577084" w:rsidRDefault="001E7E4F">
      <w:pPr>
        <w:pStyle w:val="30"/>
        <w:keepNext/>
        <w:keepLines/>
        <w:numPr>
          <w:ilvl w:val="0"/>
          <w:numId w:val="9"/>
        </w:numPr>
        <w:shd w:val="clear" w:color="auto" w:fill="auto"/>
        <w:tabs>
          <w:tab w:val="left" w:pos="1416"/>
        </w:tabs>
        <w:spacing w:line="341" w:lineRule="auto"/>
        <w:jc w:val="both"/>
      </w:pPr>
      <w:bookmarkStart w:id="21" w:name="bookmark20"/>
      <w:bookmarkStart w:id="22" w:name="bookmark21"/>
      <w:r>
        <w:lastRenderedPageBreak/>
        <w:t xml:space="preserve">Analytical </w:t>
      </w:r>
      <w:r>
        <w:t>Procedure</w:t>
      </w:r>
      <w:bookmarkEnd w:id="21"/>
      <w:bookmarkEnd w:id="22"/>
    </w:p>
    <w:p w:rsidR="00577084" w:rsidRDefault="001E7E4F">
      <w:pPr>
        <w:pStyle w:val="11"/>
        <w:shd w:val="clear" w:color="auto" w:fill="auto"/>
        <w:spacing w:after="840" w:line="360" w:lineRule="auto"/>
        <w:jc w:val="both"/>
      </w:pPr>
      <w:r>
        <w:t xml:space="preserve">UNI-PHARMA S.A. performs the analytical procedures of the active ingredient based on the analytical procedures of the manufacturers. Please refer to the Active Substance Master File of the Manufacturers in the relevant section </w:t>
      </w:r>
      <w:r>
        <w:rPr>
          <w:i/>
          <w:iCs/>
        </w:rPr>
        <w:t>2.3.S.4.2</w:t>
      </w:r>
      <w:r>
        <w:t>.</w:t>
      </w:r>
    </w:p>
    <w:p w:rsidR="00577084" w:rsidRDefault="001E7E4F">
      <w:pPr>
        <w:pStyle w:val="30"/>
        <w:keepNext/>
        <w:keepLines/>
        <w:numPr>
          <w:ilvl w:val="0"/>
          <w:numId w:val="9"/>
        </w:numPr>
        <w:shd w:val="clear" w:color="auto" w:fill="auto"/>
        <w:tabs>
          <w:tab w:val="left" w:pos="1416"/>
        </w:tabs>
        <w:spacing w:line="343" w:lineRule="auto"/>
        <w:jc w:val="both"/>
      </w:pPr>
      <w:bookmarkStart w:id="23" w:name="bookmark22"/>
      <w:bookmarkStart w:id="24" w:name="bookmark23"/>
      <w:r>
        <w:t>Validati</w:t>
      </w:r>
      <w:r>
        <w:t>on of Analytical Procedures</w:t>
      </w:r>
      <w:bookmarkEnd w:id="23"/>
      <w:bookmarkEnd w:id="24"/>
    </w:p>
    <w:p w:rsidR="00577084" w:rsidRDefault="001E7E4F">
      <w:pPr>
        <w:pStyle w:val="11"/>
        <w:shd w:val="clear" w:color="auto" w:fill="auto"/>
        <w:spacing w:after="840" w:line="372" w:lineRule="auto"/>
        <w:jc w:val="both"/>
      </w:pPr>
      <w:r>
        <w:t xml:space="preserve">Please refer to the Active Substance Master File of the Manufacturers in the relevant section </w:t>
      </w:r>
      <w:r>
        <w:rPr>
          <w:i/>
          <w:iCs/>
        </w:rPr>
        <w:t>2.3.S.4.3</w:t>
      </w:r>
      <w:r>
        <w:t>.</w:t>
      </w:r>
    </w:p>
    <w:p w:rsidR="00577084" w:rsidRDefault="001E7E4F">
      <w:pPr>
        <w:pStyle w:val="30"/>
        <w:keepNext/>
        <w:keepLines/>
        <w:numPr>
          <w:ilvl w:val="0"/>
          <w:numId w:val="9"/>
        </w:numPr>
        <w:shd w:val="clear" w:color="auto" w:fill="auto"/>
        <w:tabs>
          <w:tab w:val="left" w:pos="1416"/>
        </w:tabs>
        <w:spacing w:line="343" w:lineRule="auto"/>
        <w:jc w:val="both"/>
      </w:pPr>
      <w:bookmarkStart w:id="25" w:name="bookmark24"/>
      <w:bookmarkStart w:id="26" w:name="bookmark25"/>
      <w:r>
        <w:t>Batch Analysis</w:t>
      </w:r>
      <w:bookmarkEnd w:id="25"/>
      <w:bookmarkEnd w:id="26"/>
    </w:p>
    <w:p w:rsidR="00577084" w:rsidRDefault="001E7E4F">
      <w:pPr>
        <w:pStyle w:val="11"/>
        <w:shd w:val="clear" w:color="auto" w:fill="auto"/>
        <w:spacing w:after="0" w:line="372" w:lineRule="auto"/>
        <w:jc w:val="both"/>
      </w:pPr>
      <w:r>
        <w:t xml:space="preserve">Please refer to the Active Substance Master File of the Manufacturers in the relevant section </w:t>
      </w:r>
      <w:r>
        <w:rPr>
          <w:i/>
          <w:iCs/>
        </w:rPr>
        <w:t>2.3.S.4.4</w:t>
      </w:r>
      <w:r>
        <w:t>.</w:t>
      </w:r>
    </w:p>
    <w:p w:rsidR="00577084" w:rsidRDefault="001E7E4F">
      <w:pPr>
        <w:pStyle w:val="11"/>
        <w:shd w:val="clear" w:color="auto" w:fill="auto"/>
        <w:spacing w:after="0" w:line="372" w:lineRule="auto"/>
        <w:jc w:val="both"/>
      </w:pPr>
      <w:r>
        <w:t>Control tests regarding the Active Ingredient are performed by UNI-PHARMA KLEON TSETIS PHARMACEUTICAL LABORATORIES S.A., as well.</w:t>
      </w:r>
    </w:p>
    <w:p w:rsidR="00577084" w:rsidRDefault="001E7E4F">
      <w:pPr>
        <w:pStyle w:val="11"/>
        <w:shd w:val="clear" w:color="auto" w:fill="auto"/>
        <w:spacing w:after="840" w:line="372" w:lineRule="auto"/>
        <w:jc w:val="both"/>
      </w:pPr>
      <w:r>
        <w:t>All test results are within the limits of the specification of the material.</w:t>
      </w:r>
    </w:p>
    <w:p w:rsidR="00577084" w:rsidRDefault="001E7E4F">
      <w:pPr>
        <w:pStyle w:val="30"/>
        <w:keepNext/>
        <w:keepLines/>
        <w:numPr>
          <w:ilvl w:val="0"/>
          <w:numId w:val="9"/>
        </w:numPr>
        <w:shd w:val="clear" w:color="auto" w:fill="auto"/>
        <w:tabs>
          <w:tab w:val="left" w:pos="1416"/>
        </w:tabs>
        <w:jc w:val="both"/>
      </w:pPr>
      <w:bookmarkStart w:id="27" w:name="bookmark26"/>
      <w:bookmarkStart w:id="28" w:name="bookmark27"/>
      <w:r>
        <w:t>Justification of Specification</w:t>
      </w:r>
      <w:bookmarkEnd w:id="27"/>
      <w:bookmarkEnd w:id="28"/>
    </w:p>
    <w:p w:rsidR="00577084" w:rsidRDefault="001E7E4F">
      <w:pPr>
        <w:pStyle w:val="11"/>
        <w:shd w:val="clear" w:color="auto" w:fill="auto"/>
        <w:spacing w:after="0" w:line="360" w:lineRule="auto"/>
        <w:jc w:val="both"/>
      </w:pPr>
      <w:r>
        <w:t>Please refer to th</w:t>
      </w:r>
      <w:r>
        <w:t xml:space="preserve">e Active Substance Master File of the Manufacturers in the relevant section </w:t>
      </w:r>
      <w:r>
        <w:rPr>
          <w:i/>
          <w:iCs/>
        </w:rPr>
        <w:t>2.3.S.4.5</w:t>
      </w:r>
      <w:r>
        <w:t>.</w:t>
      </w:r>
    </w:p>
    <w:p w:rsidR="00577084" w:rsidRDefault="001E7E4F">
      <w:pPr>
        <w:pStyle w:val="11"/>
        <w:shd w:val="clear" w:color="auto" w:fill="auto"/>
        <w:spacing w:after="0" w:line="360" w:lineRule="auto"/>
        <w:jc w:val="both"/>
        <w:sectPr w:rsidR="00577084">
          <w:pgSz w:w="11900" w:h="16840"/>
          <w:pgMar w:top="1950" w:right="1374" w:bottom="1950" w:left="1661" w:header="0" w:footer="3" w:gutter="0"/>
          <w:cols w:space="720"/>
          <w:noEndnote/>
          <w:docGrid w:linePitch="360"/>
        </w:sectPr>
      </w:pPr>
      <w:r>
        <w:t xml:space="preserve">The specifications of </w:t>
      </w:r>
      <w:r>
        <w:rPr>
          <w:i/>
          <w:iCs/>
        </w:rPr>
        <w:t>Uni-Pharma S.A</w:t>
      </w:r>
      <w:r>
        <w:t>. are the same of the manufacturers.</w:t>
      </w:r>
    </w:p>
    <w:p w:rsidR="00577084" w:rsidRDefault="001E7E4F">
      <w:pPr>
        <w:pStyle w:val="30"/>
        <w:keepNext/>
        <w:keepLines/>
        <w:numPr>
          <w:ilvl w:val="0"/>
          <w:numId w:val="8"/>
        </w:numPr>
        <w:shd w:val="clear" w:color="auto" w:fill="auto"/>
        <w:tabs>
          <w:tab w:val="left" w:pos="1416"/>
        </w:tabs>
        <w:spacing w:line="360" w:lineRule="auto"/>
        <w:ind w:left="1420" w:hanging="1420"/>
      </w:pPr>
      <w:bookmarkStart w:id="29" w:name="bookmark28"/>
      <w:bookmarkStart w:id="30" w:name="bookmark29"/>
      <w:r>
        <w:lastRenderedPageBreak/>
        <w:t>REFERENCE STANDARDS OR MATERIALS (Ferric Hydroxide Polymaltose Complex/ Glo</w:t>
      </w:r>
      <w:r>
        <w:t>bal Calcium Private Limited)</w:t>
      </w:r>
      <w:bookmarkEnd w:id="29"/>
      <w:bookmarkEnd w:id="30"/>
    </w:p>
    <w:p w:rsidR="00577084" w:rsidRDefault="001E7E4F">
      <w:pPr>
        <w:pStyle w:val="11"/>
        <w:shd w:val="clear" w:color="auto" w:fill="auto"/>
        <w:spacing w:after="0" w:line="360" w:lineRule="auto"/>
        <w:jc w:val="both"/>
        <w:sectPr w:rsidR="00577084">
          <w:pgSz w:w="11900" w:h="16840"/>
          <w:pgMar w:top="1950" w:right="1374" w:bottom="1950" w:left="1661" w:header="0" w:footer="3" w:gutter="0"/>
          <w:cols w:space="720"/>
          <w:noEndnote/>
          <w:docGrid w:linePitch="360"/>
        </w:sectPr>
      </w:pPr>
      <w:r>
        <w:t xml:space="preserve">Please refer to the Active Substance Master File of the Manufacturers in the relevant section </w:t>
      </w:r>
      <w:r>
        <w:rPr>
          <w:i/>
          <w:iCs/>
        </w:rPr>
        <w:t>2.3.S.5</w:t>
      </w:r>
      <w:r>
        <w:t>.</w:t>
      </w:r>
    </w:p>
    <w:p w:rsidR="00577084" w:rsidRDefault="001E7E4F">
      <w:pPr>
        <w:pStyle w:val="30"/>
        <w:keepNext/>
        <w:keepLines/>
        <w:numPr>
          <w:ilvl w:val="0"/>
          <w:numId w:val="8"/>
        </w:numPr>
        <w:shd w:val="clear" w:color="auto" w:fill="auto"/>
        <w:tabs>
          <w:tab w:val="left" w:pos="1416"/>
        </w:tabs>
        <w:spacing w:line="360" w:lineRule="auto"/>
        <w:ind w:left="1420" w:hanging="1420"/>
      </w:pPr>
      <w:bookmarkStart w:id="31" w:name="bookmark30"/>
      <w:bookmarkStart w:id="32" w:name="bookmark31"/>
      <w:r>
        <w:lastRenderedPageBreak/>
        <w:t>CONTAINER CLOSURE SYSTEM (Ferric Hydroxide Polymaltose Complex/ Global Calcium Private Limited)</w:t>
      </w:r>
      <w:bookmarkEnd w:id="31"/>
      <w:bookmarkEnd w:id="32"/>
    </w:p>
    <w:p w:rsidR="00577084" w:rsidRDefault="001E7E4F">
      <w:pPr>
        <w:pStyle w:val="11"/>
        <w:shd w:val="clear" w:color="auto" w:fill="auto"/>
        <w:spacing w:after="0" w:line="360" w:lineRule="auto"/>
        <w:jc w:val="both"/>
        <w:sectPr w:rsidR="00577084">
          <w:pgSz w:w="11900" w:h="16840"/>
          <w:pgMar w:top="1950" w:right="1374" w:bottom="1950" w:left="1661" w:header="0" w:footer="3" w:gutter="0"/>
          <w:cols w:space="720"/>
          <w:noEndnote/>
          <w:docGrid w:linePitch="360"/>
        </w:sectPr>
      </w:pPr>
      <w:r>
        <w:t xml:space="preserve">Please refer to the Active Substance Master File of the Manufacturers in the relevant section </w:t>
      </w:r>
      <w:r>
        <w:rPr>
          <w:i/>
          <w:iCs/>
        </w:rPr>
        <w:t>2.3.S.6</w:t>
      </w:r>
      <w:r>
        <w:t>.</w:t>
      </w:r>
    </w:p>
    <w:p w:rsidR="00577084" w:rsidRDefault="001E7E4F">
      <w:pPr>
        <w:pStyle w:val="11"/>
        <w:numPr>
          <w:ilvl w:val="0"/>
          <w:numId w:val="8"/>
        </w:numPr>
        <w:shd w:val="clear" w:color="auto" w:fill="auto"/>
        <w:tabs>
          <w:tab w:val="left" w:pos="1351"/>
        </w:tabs>
        <w:rPr>
          <w:sz w:val="26"/>
          <w:szCs w:val="26"/>
        </w:rPr>
      </w:pPr>
      <w:r>
        <w:rPr>
          <w:b/>
          <w:bCs/>
          <w:i/>
          <w:iCs/>
          <w:sz w:val="26"/>
          <w:szCs w:val="26"/>
        </w:rPr>
        <w:lastRenderedPageBreak/>
        <w:t>STABILITY (Ferric Hydroxide Polymaltose Complex/ Global</w:t>
      </w:r>
    </w:p>
    <w:p w:rsidR="00577084" w:rsidRDefault="001E7E4F">
      <w:pPr>
        <w:pStyle w:val="11"/>
        <w:shd w:val="clear" w:color="auto" w:fill="auto"/>
        <w:spacing w:after="480"/>
        <w:ind w:left="1420"/>
        <w:rPr>
          <w:sz w:val="26"/>
          <w:szCs w:val="26"/>
        </w:rPr>
      </w:pPr>
      <w:r>
        <w:rPr>
          <w:b/>
          <w:bCs/>
          <w:i/>
          <w:iCs/>
          <w:sz w:val="26"/>
          <w:szCs w:val="26"/>
        </w:rPr>
        <w:t>Calcium Private Limited)</w:t>
      </w:r>
    </w:p>
    <w:p w:rsidR="00577084" w:rsidRDefault="001E7E4F">
      <w:pPr>
        <w:pStyle w:val="30"/>
        <w:keepNext/>
        <w:keepLines/>
        <w:shd w:val="clear" w:color="auto" w:fill="auto"/>
        <w:tabs>
          <w:tab w:val="left" w:pos="1351"/>
        </w:tabs>
      </w:pPr>
      <w:bookmarkStart w:id="33" w:name="bookmark32"/>
      <w:bookmarkStart w:id="34" w:name="bookmark33"/>
      <w:r>
        <w:t>2.3.S.7.1</w:t>
      </w:r>
      <w:r>
        <w:tab/>
        <w:t>Stability Summary and Conclusions</w:t>
      </w:r>
      <w:bookmarkEnd w:id="33"/>
      <w:bookmarkEnd w:id="34"/>
    </w:p>
    <w:p w:rsidR="00577084" w:rsidRDefault="001E7E4F">
      <w:pPr>
        <w:pStyle w:val="11"/>
        <w:shd w:val="clear" w:color="auto" w:fill="auto"/>
        <w:spacing w:after="840" w:line="360" w:lineRule="auto"/>
      </w:pPr>
      <w:r>
        <w:t xml:space="preserve">Please refer to the Active Substance Master File of the Manufacturers in the relevant section </w:t>
      </w:r>
      <w:r>
        <w:rPr>
          <w:i/>
          <w:iCs/>
        </w:rPr>
        <w:t>2.3.S.7.1</w:t>
      </w:r>
      <w:r>
        <w:t>.</w:t>
      </w:r>
    </w:p>
    <w:p w:rsidR="00577084" w:rsidRDefault="001E7E4F">
      <w:pPr>
        <w:pStyle w:val="30"/>
        <w:keepNext/>
        <w:keepLines/>
        <w:numPr>
          <w:ilvl w:val="0"/>
          <w:numId w:val="10"/>
        </w:numPr>
        <w:shd w:val="clear" w:color="auto" w:fill="auto"/>
        <w:tabs>
          <w:tab w:val="left" w:pos="1351"/>
        </w:tabs>
        <w:spacing w:after="140" w:line="240" w:lineRule="auto"/>
      </w:pPr>
      <w:bookmarkStart w:id="35" w:name="bookmark34"/>
      <w:bookmarkStart w:id="36" w:name="bookmark35"/>
      <w:r>
        <w:t>Post-approval Stability Protocol and Stability</w:t>
      </w:r>
      <w:bookmarkEnd w:id="35"/>
      <w:bookmarkEnd w:id="36"/>
    </w:p>
    <w:p w:rsidR="00577084" w:rsidRDefault="001E7E4F">
      <w:pPr>
        <w:pStyle w:val="11"/>
        <w:shd w:val="clear" w:color="auto" w:fill="auto"/>
        <w:spacing w:after="980"/>
      </w:pPr>
      <w:r>
        <w:t xml:space="preserve">Please refer to the Active Substance Master File of the Manufacturers in the relevant section </w:t>
      </w:r>
      <w:r>
        <w:rPr>
          <w:i/>
          <w:iCs/>
        </w:rPr>
        <w:t>2.3.S.7.2</w:t>
      </w:r>
      <w:r>
        <w:t>.</w:t>
      </w:r>
    </w:p>
    <w:p w:rsidR="00577084" w:rsidRDefault="001E7E4F">
      <w:pPr>
        <w:pStyle w:val="30"/>
        <w:keepNext/>
        <w:keepLines/>
        <w:numPr>
          <w:ilvl w:val="0"/>
          <w:numId w:val="10"/>
        </w:numPr>
        <w:shd w:val="clear" w:color="auto" w:fill="auto"/>
        <w:tabs>
          <w:tab w:val="left" w:pos="1351"/>
        </w:tabs>
      </w:pPr>
      <w:bookmarkStart w:id="37" w:name="bookmark36"/>
      <w:bookmarkStart w:id="38" w:name="bookmark37"/>
      <w:r>
        <w:t>Stability Data</w:t>
      </w:r>
      <w:bookmarkEnd w:id="37"/>
      <w:bookmarkEnd w:id="38"/>
    </w:p>
    <w:p w:rsidR="00577084" w:rsidRDefault="001E7E4F">
      <w:pPr>
        <w:pStyle w:val="11"/>
        <w:shd w:val="clear" w:color="auto" w:fill="auto"/>
        <w:spacing w:line="360" w:lineRule="auto"/>
      </w:pPr>
      <w:r>
        <w:t xml:space="preserve">Please refer to the Active Substance Master File of the Manufacturers in the relevant section </w:t>
      </w:r>
      <w:r>
        <w:rPr>
          <w:i/>
          <w:iCs/>
        </w:rPr>
        <w:t>2.3.S.7.3</w:t>
      </w:r>
      <w:r>
        <w:t>.</w:t>
      </w:r>
      <w:bookmarkEnd w:id="2"/>
    </w:p>
    <w:sectPr w:rsidR="00577084">
      <w:pgSz w:w="11900" w:h="16840"/>
      <w:pgMar w:top="1950" w:right="1374" w:bottom="1950" w:left="166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E7E4F">
      <w:r>
        <w:separator/>
      </w:r>
    </w:p>
  </w:endnote>
  <w:endnote w:type="continuationSeparator" w:id="0">
    <w:p w:rsidR="00000000" w:rsidRDefault="001E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084" w:rsidRDefault="001E7E4F">
    <w:pPr>
      <w:spacing w:line="1" w:lineRule="exact"/>
    </w:pPr>
    <w:r>
      <w:rPr>
        <w:noProof/>
        <w:lang w:val="ru-RU" w:eastAsia="ru-RU" w:bidi="ar-SA"/>
      </w:rPr>
      <mc:AlternateContent>
        <mc:Choice Requires="wps">
          <w:drawing>
            <wp:anchor distT="0" distB="0" distL="0" distR="0" simplePos="0" relativeHeight="62914694" behindDoc="1" locked="0" layoutInCell="1" allowOverlap="1">
              <wp:simplePos x="0" y="0"/>
              <wp:positionH relativeFrom="page">
                <wp:posOffset>3319145</wp:posOffset>
              </wp:positionH>
              <wp:positionV relativeFrom="page">
                <wp:posOffset>9827260</wp:posOffset>
              </wp:positionV>
              <wp:extent cx="1094105" cy="91440"/>
              <wp:effectExtent l="0" t="0" r="0" b="0"/>
              <wp:wrapNone/>
              <wp:docPr id="5" name="Shape 5"/>
              <wp:cNvGraphicFramePr/>
              <a:graphic xmlns:a="http://schemas.openxmlformats.org/drawingml/2006/main">
                <a:graphicData uri="http://schemas.microsoft.com/office/word/2010/wordprocessingShape">
                  <wps:wsp>
                    <wps:cNvSpPr txBox="1"/>
                    <wps:spPr>
                      <a:xfrm>
                        <a:off x="0" y="0"/>
                        <a:ext cx="1094105" cy="91440"/>
                      </a:xfrm>
                      <a:prstGeom prst="rect">
                        <a:avLst/>
                      </a:prstGeom>
                      <a:noFill/>
                    </wps:spPr>
                    <wps:txbx>
                      <w:txbxContent>
                        <w:p w:rsidR="00577084" w:rsidRDefault="001E7E4F">
                          <w:pPr>
                            <w:pStyle w:val="20"/>
                            <w:shd w:val="clear" w:color="auto" w:fill="auto"/>
                          </w:pPr>
                          <w:r>
                            <w:rPr>
                              <w:b/>
                              <w:bCs/>
                            </w:rPr>
                            <w:t>UNI-PHARMA S.A.</w:t>
                          </w:r>
                        </w:p>
                      </w:txbxContent>
                    </wps:txbx>
                    <wps:bodyPr wrap="none" lIns="0" tIns="0" rIns="0" bIns="0">
                      <a:spAutoFit/>
                    </wps:bodyPr>
                  </wps:wsp>
                </a:graphicData>
              </a:graphic>
            </wp:anchor>
          </w:drawing>
        </mc:Choice>
        <mc:Fallback>
          <w:pict>
            <v:shape id="_x0000_s1031" type="#_x0000_t202" style="position:absolute;margin-left:261.35000000000002pt;margin-top:773.79999999999995pt;width:86.150000000000006pt;height:7.20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 behindDoc="1" locked="0" layoutInCell="1" allowOverlap="1">
              <wp:simplePos x="0" y="0"/>
              <wp:positionH relativeFrom="page">
                <wp:posOffset>1057910</wp:posOffset>
              </wp:positionH>
              <wp:positionV relativeFrom="page">
                <wp:posOffset>9777095</wp:posOffset>
              </wp:positionV>
              <wp:extent cx="5623560" cy="0"/>
              <wp:effectExtent l="0" t="0" r="0" b="0"/>
              <wp:wrapNone/>
              <wp:docPr id="7" name="Shape 7"/>
              <wp:cNvGraphicFramePr/>
              <a:graphic xmlns:a="http://schemas.openxmlformats.org/drawingml/2006/main">
                <a:graphicData uri="http://schemas.microsoft.com/office/word/2010/wordprocessingShape">
                  <wps:wsp>
                    <wps:cNvCnPr/>
                    <wps:spPr>
                      <a:xfrm>
                        <a:off x="0" y="0"/>
                        <a:ext cx="5623560"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85000000000002pt;width:442.80000000000001pt;height:0;z-index:-251658240;mso-position-horizontal-relative:page;mso-position-vertical-relative:page">
              <v:stroke weight="1.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084" w:rsidRDefault="00577084"/>
  </w:footnote>
  <w:footnote w:type="continuationSeparator" w:id="0">
    <w:p w:rsidR="00577084" w:rsidRDefault="005770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084" w:rsidRDefault="001E7E4F">
    <w:pPr>
      <w:spacing w:line="1" w:lineRule="exact"/>
    </w:pPr>
    <w:r>
      <w:rPr>
        <w:noProof/>
        <w:lang w:val="ru-RU" w:eastAsia="ru-RU" w:bidi="ar-SA"/>
      </w:rPr>
      <mc:AlternateContent>
        <mc:Choice Requires="wps">
          <w:drawing>
            <wp:anchor distT="0" distB="0" distL="0" distR="0" simplePos="0" relativeHeight="62914690" behindDoc="1" locked="0" layoutInCell="1" allowOverlap="1">
              <wp:simplePos x="0" y="0"/>
              <wp:positionH relativeFrom="page">
                <wp:posOffset>1164590</wp:posOffset>
              </wp:positionH>
              <wp:positionV relativeFrom="page">
                <wp:posOffset>649605</wp:posOffset>
              </wp:positionV>
              <wp:extent cx="987425" cy="103505"/>
              <wp:effectExtent l="0" t="0" r="0" b="0"/>
              <wp:wrapNone/>
              <wp:docPr id="1" name="Shape 1"/>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577084" w:rsidRDefault="001E7E4F">
                          <w:pPr>
                            <w:pStyle w:val="20"/>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lang w:val="fr-FR" w:eastAsia="fr-FR" w:bidi="fr-FR"/>
                            </w:rPr>
                            <w:t>UNI-PHARMA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1.700000000000003pt;margin-top:51.149999999999999pt;width:77.75pt;height:8.15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lang w:val="fr-FR" w:eastAsia="fr-FR" w:bidi="fr-FR"/>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62914692" behindDoc="1" locked="0" layoutInCell="1" allowOverlap="1">
              <wp:simplePos x="0" y="0"/>
              <wp:positionH relativeFrom="page">
                <wp:posOffset>1121410</wp:posOffset>
              </wp:positionH>
              <wp:positionV relativeFrom="page">
                <wp:posOffset>957580</wp:posOffset>
              </wp:positionV>
              <wp:extent cx="5535295" cy="128270"/>
              <wp:effectExtent l="0" t="0" r="0" b="0"/>
              <wp:wrapNone/>
              <wp:docPr id="3" name="Shape 3"/>
              <wp:cNvGraphicFramePr/>
              <a:graphic xmlns:a="http://schemas.openxmlformats.org/drawingml/2006/main">
                <a:graphicData uri="http://schemas.microsoft.com/office/word/2010/wordprocessingShape">
                  <wps:wsp>
                    <wps:cNvSpPr txBox="1"/>
                    <wps:spPr>
                      <a:xfrm>
                        <a:off x="0" y="0"/>
                        <a:ext cx="5535295" cy="128270"/>
                      </a:xfrm>
                      <a:prstGeom prst="rect">
                        <a:avLst/>
                      </a:prstGeom>
                      <a:noFill/>
                    </wps:spPr>
                    <wps:txbx>
                      <w:txbxContent>
                        <w:p w:rsidR="00577084" w:rsidRDefault="001E7E4F">
                          <w:pPr>
                            <w:pStyle w:val="20"/>
                            <w:shd w:val="clear" w:color="auto" w:fill="auto"/>
                            <w:tabs>
                              <w:tab w:val="right" w:pos="8717"/>
                            </w:tabs>
                            <w:rPr>
                              <w:sz w:val="18"/>
                              <w:szCs w:val="18"/>
                            </w:rPr>
                          </w:pPr>
                          <w:r>
                            <w:rPr>
                              <w:rFonts w:ascii="Calibri" w:eastAsia="Calibri" w:hAnsi="Calibri" w:cs="Calibri"/>
                              <w:b/>
                              <w:bCs/>
                              <w:color w:val="5F778D"/>
                              <w:sz w:val="12"/>
                              <w:szCs w:val="12"/>
                              <w:lang w:val="fr-FR" w:eastAsia="fr-FR" w:bidi="fr-FR"/>
                            </w:rPr>
                            <w:t>PharmMCülKil lAboratorin S.A.</w:t>
                          </w:r>
                          <w:r>
                            <w:rPr>
                              <w:rFonts w:ascii="Calibri" w:eastAsia="Calibri" w:hAnsi="Calibri" w:cs="Calibri"/>
                              <w:b/>
                              <w:bCs/>
                              <w:color w:val="5F778D"/>
                              <w:sz w:val="12"/>
                              <w:szCs w:val="12"/>
                              <w:lang w:val="fr-FR" w:eastAsia="fr-FR" w:bidi="fr-FR"/>
                            </w:rPr>
                            <w:tab/>
                          </w:r>
                          <w:r>
                            <w:rPr>
                              <w:b/>
                              <w:bCs/>
                              <w:sz w:val="18"/>
                              <w:szCs w:val="18"/>
                            </w:rPr>
                            <w:t xml:space="preserve">Ferric Hydroxide Polymaltose Complex </w:t>
                          </w:r>
                          <w:r>
                            <w:rPr>
                              <w:b/>
                              <w:bCs/>
                              <w:i/>
                              <w:iCs/>
                              <w:sz w:val="18"/>
                              <w:szCs w:val="18"/>
                            </w:rPr>
                            <w:t>Chw. tablets 100 mg/tab</w:t>
                          </w:r>
                        </w:p>
                      </w:txbxContent>
                    </wps:txbx>
                    <wps:bodyPr lIns="0" tIns="0" rIns="0" bIns="0">
                      <a:spAutoFit/>
                    </wps:bodyPr>
                  </wps:wsp>
                </a:graphicData>
              </a:graphic>
            </wp:anchor>
          </w:drawing>
        </mc:Choice>
        <mc:Fallback>
          <w:pict>
            <v:shape id="_x0000_s1029" type="#_x0000_t202" style="position:absolute;margin-left:88.299999999999997pt;margin-top:75.400000000000006pt;width:435.85000000000002pt;height:10.1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717" w:val="right"/>
                      </w:tabs>
                      <w:bidi w:val="0"/>
                      <w:spacing w:before="0" w:after="0" w:line="240" w:lineRule="auto"/>
                      <w:ind w:left="0" w:right="0" w:firstLine="0"/>
                      <w:jc w:val="left"/>
                      <w:rPr>
                        <w:sz w:val="18"/>
                        <w:szCs w:val="18"/>
                      </w:rPr>
                    </w:pPr>
                    <w:r>
                      <w:rPr>
                        <w:rFonts w:ascii="Calibri" w:eastAsia="Calibri" w:hAnsi="Calibri" w:cs="Calibri"/>
                        <w:b/>
                        <w:bCs/>
                        <w:color w:val="5F778D"/>
                        <w:spacing w:val="0"/>
                        <w:w w:val="100"/>
                        <w:position w:val="0"/>
                        <w:sz w:val="12"/>
                        <w:szCs w:val="12"/>
                        <w:shd w:val="clear" w:color="auto" w:fill="auto"/>
                        <w:lang w:val="fr-FR" w:eastAsia="fr-FR" w:bidi="fr-FR"/>
                      </w:rPr>
                      <w:t>PharmMCülKil lAboratorin S.A.</w:t>
                      <w:tab/>
                    </w:r>
                    <w:r>
                      <w:rPr>
                        <w:b/>
                        <w:bCs/>
                        <w:color w:val="000000"/>
                        <w:spacing w:val="0"/>
                        <w:w w:val="100"/>
                        <w:position w:val="0"/>
                        <w:sz w:val="18"/>
                        <w:szCs w:val="18"/>
                        <w:shd w:val="clear" w:color="auto" w:fill="auto"/>
                        <w:lang w:val="en-US" w:eastAsia="en-US" w:bidi="en-US"/>
                      </w:rPr>
                      <w:t xml:space="preserve">Ferric Hydroxide Polymaltose Complex </w:t>
                    </w:r>
                    <w:r>
                      <w:rPr>
                        <w:b/>
                        <w:bCs/>
                        <w:i/>
                        <w:iCs/>
                        <w:color w:val="000000"/>
                        <w:spacing w:val="0"/>
                        <w:w w:val="100"/>
                        <w:position w:val="0"/>
                        <w:sz w:val="18"/>
                        <w:szCs w:val="18"/>
                        <w:shd w:val="clear" w:color="auto" w:fill="auto"/>
                        <w:lang w:val="en-US" w:eastAsia="en-US" w:bidi="en-US"/>
                      </w:rPr>
                      <w:t>Chw. tablets 100 mg/tab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5DB"/>
    <w:multiLevelType w:val="multilevel"/>
    <w:tmpl w:val="E394440E"/>
    <w:lvl w:ilvl="0">
      <w:start w:val="2"/>
      <w:numFmt w:val="decimal"/>
      <w:lvlText w:val="2.3.S.7.%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7D7C74"/>
    <w:multiLevelType w:val="multilevel"/>
    <w:tmpl w:val="72AA4714"/>
    <w:lvl w:ilvl="0">
      <w:start w:val="1"/>
      <w:numFmt w:val="decimal"/>
      <w:lvlText w:val="2.3.5.1.%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53492D"/>
    <w:multiLevelType w:val="multilevel"/>
    <w:tmpl w:val="351828B6"/>
    <w:lvl w:ilvl="0">
      <w:start w:val="1"/>
      <w:numFmt w:val="decimal"/>
      <w:lvlText w:val="2.3.5.%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D33EA9"/>
    <w:multiLevelType w:val="multilevel"/>
    <w:tmpl w:val="58D4498E"/>
    <w:lvl w:ilvl="0">
      <w:start w:val="3"/>
      <w:numFmt w:val="decimal"/>
      <w:lvlText w:val="2.3.S.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6E2803"/>
    <w:multiLevelType w:val="multilevel"/>
    <w:tmpl w:val="6D0CEB98"/>
    <w:lvl w:ilvl="0">
      <w:start w:val="4"/>
      <w:numFmt w:val="decimal"/>
      <w:lvlText w:val="2.3.S.%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AA4987"/>
    <w:multiLevelType w:val="multilevel"/>
    <w:tmpl w:val="065AEC56"/>
    <w:lvl w:ilvl="0">
      <w:start w:val="1"/>
      <w:numFmt w:val="decimal"/>
      <w:lvlText w:val="2.3.S.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6E0D67"/>
    <w:multiLevelType w:val="multilevel"/>
    <w:tmpl w:val="D0B6843C"/>
    <w:lvl w:ilvl="0">
      <w:start w:val="2"/>
      <w:numFmt w:val="decimal"/>
      <w:lvlText w:val="2.3.S.1.%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235637"/>
    <w:multiLevelType w:val="multilevel"/>
    <w:tmpl w:val="A5A4011E"/>
    <w:lvl w:ilvl="0">
      <w:start w:val="1"/>
      <w:numFmt w:val="decimal"/>
      <w:lvlText w:val="2.3.S.3.%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EF68A6"/>
    <w:multiLevelType w:val="multilevel"/>
    <w:tmpl w:val="0232ACCA"/>
    <w:lvl w:ilvl="0">
      <w:start w:val="2"/>
      <w:numFmt w:val="decimal"/>
      <w:lvlText w:val="2.3.S.%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52A3812"/>
    <w:multiLevelType w:val="multilevel"/>
    <w:tmpl w:val="ACE44F64"/>
    <w:lvl w:ilvl="0">
      <w:start w:val="2"/>
      <w:numFmt w:val="decimal"/>
      <w:lvlText w:val="2.3.S.4.%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6"/>
  </w:num>
  <w:num w:numId="4">
    <w:abstractNumId w:val="8"/>
  </w:num>
  <w:num w:numId="5">
    <w:abstractNumId w:val="5"/>
  </w:num>
  <w:num w:numId="6">
    <w:abstractNumId w:val="7"/>
  </w:num>
  <w:num w:numId="7">
    <w:abstractNumId w:val="3"/>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
  <w:rsids>
    <w:rsidRoot w:val="00577084"/>
    <w:rsid w:val="001E7E4F"/>
    <w:rsid w:val="00577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32"/>
      <w:szCs w:val="32"/>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28"/>
      <w:szCs w:val="28"/>
      <w:u w:val="none"/>
    </w:rPr>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u w:val="none"/>
    </w:rPr>
  </w:style>
  <w:style w:type="character" w:customStyle="1" w:styleId="3">
    <w:name w:val="Заголовок №3_"/>
    <w:basedOn w:val="a0"/>
    <w:link w:val="30"/>
    <w:rPr>
      <w:rFonts w:ascii="Times New Roman" w:eastAsia="Times New Roman" w:hAnsi="Times New Roman" w:cs="Times New Roman"/>
      <w:b/>
      <w:bCs/>
      <w:i/>
      <w:iCs/>
      <w:smallCaps w:val="0"/>
      <w:strike w:val="0"/>
      <w:sz w:val="26"/>
      <w:szCs w:val="26"/>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u w:val="none"/>
    </w:rPr>
  </w:style>
  <w:style w:type="character" w:customStyle="1" w:styleId="a6">
    <w:name w:val="Подпись к таблице_"/>
    <w:basedOn w:val="a0"/>
    <w:link w:val="a7"/>
    <w:rPr>
      <w:rFonts w:ascii="Times New Roman" w:eastAsia="Times New Roman" w:hAnsi="Times New Roman" w:cs="Times New Roman"/>
      <w:b/>
      <w:bCs/>
      <w:i/>
      <w:iCs/>
      <w:smallCaps w:val="0"/>
      <w:strike w:val="0"/>
      <w:sz w:val="26"/>
      <w:szCs w:val="26"/>
      <w:u w:val="none"/>
    </w:rPr>
  </w:style>
  <w:style w:type="paragraph" w:customStyle="1" w:styleId="10">
    <w:name w:val="Заголовок №1"/>
    <w:basedOn w:val="a"/>
    <w:link w:val="1"/>
    <w:pPr>
      <w:shd w:val="clear" w:color="auto" w:fill="FFFFFF"/>
      <w:spacing w:after="700"/>
      <w:outlineLvl w:val="0"/>
    </w:pPr>
    <w:rPr>
      <w:rFonts w:ascii="Times New Roman" w:eastAsia="Times New Roman" w:hAnsi="Times New Roman" w:cs="Times New Roman"/>
      <w:b/>
      <w:bCs/>
      <w:sz w:val="32"/>
      <w:szCs w:val="32"/>
    </w:rPr>
  </w:style>
  <w:style w:type="paragraph" w:customStyle="1" w:styleId="20">
    <w:name w:val="Колонтитул (2)"/>
    <w:basedOn w:val="a"/>
    <w:link w:val="2"/>
    <w:pPr>
      <w:shd w:val="clear" w:color="auto" w:fill="FFFFFF"/>
    </w:pPr>
    <w:rPr>
      <w:rFonts w:ascii="Times New Roman" w:eastAsia="Times New Roman" w:hAnsi="Times New Roman" w:cs="Times New Roman"/>
      <w:sz w:val="20"/>
      <w:szCs w:val="20"/>
    </w:rPr>
  </w:style>
  <w:style w:type="paragraph" w:customStyle="1" w:styleId="22">
    <w:name w:val="Заголовок №2"/>
    <w:basedOn w:val="a"/>
    <w:link w:val="21"/>
    <w:pPr>
      <w:shd w:val="clear" w:color="auto" w:fill="FFFFFF"/>
      <w:spacing w:after="370"/>
      <w:ind w:left="710"/>
      <w:outlineLvl w:val="1"/>
    </w:pPr>
    <w:rPr>
      <w:rFonts w:ascii="Times New Roman" w:eastAsia="Times New Roman" w:hAnsi="Times New Roman" w:cs="Times New Roman"/>
      <w:b/>
      <w:bCs/>
      <w:sz w:val="28"/>
      <w:szCs w:val="28"/>
    </w:rPr>
  </w:style>
  <w:style w:type="paragraph" w:customStyle="1" w:styleId="11">
    <w:name w:val="Основной текст1"/>
    <w:basedOn w:val="a"/>
    <w:link w:val="a3"/>
    <w:pPr>
      <w:shd w:val="clear" w:color="auto" w:fill="FFFFFF"/>
      <w:spacing w:after="140"/>
    </w:pPr>
    <w:rPr>
      <w:rFonts w:ascii="Times New Roman" w:eastAsia="Times New Roman" w:hAnsi="Times New Roman" w:cs="Times New Roman"/>
    </w:rPr>
  </w:style>
  <w:style w:type="paragraph" w:customStyle="1" w:styleId="30">
    <w:name w:val="Заголовок №3"/>
    <w:basedOn w:val="a"/>
    <w:link w:val="3"/>
    <w:pPr>
      <w:shd w:val="clear" w:color="auto" w:fill="FFFFFF"/>
      <w:spacing w:line="338" w:lineRule="auto"/>
      <w:outlineLvl w:val="2"/>
    </w:pPr>
    <w:rPr>
      <w:rFonts w:ascii="Times New Roman" w:eastAsia="Times New Roman" w:hAnsi="Times New Roman" w:cs="Times New Roman"/>
      <w:b/>
      <w:bCs/>
      <w:i/>
      <w:iCs/>
      <w:sz w:val="26"/>
      <w:szCs w:val="26"/>
    </w:rPr>
  </w:style>
  <w:style w:type="paragraph" w:customStyle="1" w:styleId="a5">
    <w:name w:val="Другое"/>
    <w:basedOn w:val="a"/>
    <w:link w:val="a4"/>
    <w:pPr>
      <w:shd w:val="clear" w:color="auto" w:fill="FFFFFF"/>
      <w:spacing w:after="140"/>
    </w:pPr>
    <w:rPr>
      <w:rFonts w:ascii="Times New Roman" w:eastAsia="Times New Roman" w:hAnsi="Times New Roman" w:cs="Times New Roman"/>
    </w:rPr>
  </w:style>
  <w:style w:type="paragraph" w:customStyle="1" w:styleId="a7">
    <w:name w:val="Подпись к таблице"/>
    <w:basedOn w:val="a"/>
    <w:link w:val="a6"/>
    <w:pPr>
      <w:shd w:val="clear" w:color="auto" w:fill="FFFFFF"/>
    </w:pPr>
    <w:rPr>
      <w:rFonts w:ascii="Times New Roman" w:eastAsia="Times New Roman" w:hAnsi="Times New Roman" w:cs="Times New Roman"/>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32"/>
      <w:szCs w:val="32"/>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28"/>
      <w:szCs w:val="28"/>
      <w:u w:val="none"/>
    </w:rPr>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u w:val="none"/>
    </w:rPr>
  </w:style>
  <w:style w:type="character" w:customStyle="1" w:styleId="3">
    <w:name w:val="Заголовок №3_"/>
    <w:basedOn w:val="a0"/>
    <w:link w:val="30"/>
    <w:rPr>
      <w:rFonts w:ascii="Times New Roman" w:eastAsia="Times New Roman" w:hAnsi="Times New Roman" w:cs="Times New Roman"/>
      <w:b/>
      <w:bCs/>
      <w:i/>
      <w:iCs/>
      <w:smallCaps w:val="0"/>
      <w:strike w:val="0"/>
      <w:sz w:val="26"/>
      <w:szCs w:val="26"/>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u w:val="none"/>
    </w:rPr>
  </w:style>
  <w:style w:type="character" w:customStyle="1" w:styleId="a6">
    <w:name w:val="Подпись к таблице_"/>
    <w:basedOn w:val="a0"/>
    <w:link w:val="a7"/>
    <w:rPr>
      <w:rFonts w:ascii="Times New Roman" w:eastAsia="Times New Roman" w:hAnsi="Times New Roman" w:cs="Times New Roman"/>
      <w:b/>
      <w:bCs/>
      <w:i/>
      <w:iCs/>
      <w:smallCaps w:val="0"/>
      <w:strike w:val="0"/>
      <w:sz w:val="26"/>
      <w:szCs w:val="26"/>
      <w:u w:val="none"/>
    </w:rPr>
  </w:style>
  <w:style w:type="paragraph" w:customStyle="1" w:styleId="10">
    <w:name w:val="Заголовок №1"/>
    <w:basedOn w:val="a"/>
    <w:link w:val="1"/>
    <w:pPr>
      <w:shd w:val="clear" w:color="auto" w:fill="FFFFFF"/>
      <w:spacing w:after="700"/>
      <w:outlineLvl w:val="0"/>
    </w:pPr>
    <w:rPr>
      <w:rFonts w:ascii="Times New Roman" w:eastAsia="Times New Roman" w:hAnsi="Times New Roman" w:cs="Times New Roman"/>
      <w:b/>
      <w:bCs/>
      <w:sz w:val="32"/>
      <w:szCs w:val="32"/>
    </w:rPr>
  </w:style>
  <w:style w:type="paragraph" w:customStyle="1" w:styleId="20">
    <w:name w:val="Колонтитул (2)"/>
    <w:basedOn w:val="a"/>
    <w:link w:val="2"/>
    <w:pPr>
      <w:shd w:val="clear" w:color="auto" w:fill="FFFFFF"/>
    </w:pPr>
    <w:rPr>
      <w:rFonts w:ascii="Times New Roman" w:eastAsia="Times New Roman" w:hAnsi="Times New Roman" w:cs="Times New Roman"/>
      <w:sz w:val="20"/>
      <w:szCs w:val="20"/>
    </w:rPr>
  </w:style>
  <w:style w:type="paragraph" w:customStyle="1" w:styleId="22">
    <w:name w:val="Заголовок №2"/>
    <w:basedOn w:val="a"/>
    <w:link w:val="21"/>
    <w:pPr>
      <w:shd w:val="clear" w:color="auto" w:fill="FFFFFF"/>
      <w:spacing w:after="370"/>
      <w:ind w:left="710"/>
      <w:outlineLvl w:val="1"/>
    </w:pPr>
    <w:rPr>
      <w:rFonts w:ascii="Times New Roman" w:eastAsia="Times New Roman" w:hAnsi="Times New Roman" w:cs="Times New Roman"/>
      <w:b/>
      <w:bCs/>
      <w:sz w:val="28"/>
      <w:szCs w:val="28"/>
    </w:rPr>
  </w:style>
  <w:style w:type="paragraph" w:customStyle="1" w:styleId="11">
    <w:name w:val="Основной текст1"/>
    <w:basedOn w:val="a"/>
    <w:link w:val="a3"/>
    <w:pPr>
      <w:shd w:val="clear" w:color="auto" w:fill="FFFFFF"/>
      <w:spacing w:after="140"/>
    </w:pPr>
    <w:rPr>
      <w:rFonts w:ascii="Times New Roman" w:eastAsia="Times New Roman" w:hAnsi="Times New Roman" w:cs="Times New Roman"/>
    </w:rPr>
  </w:style>
  <w:style w:type="paragraph" w:customStyle="1" w:styleId="30">
    <w:name w:val="Заголовок №3"/>
    <w:basedOn w:val="a"/>
    <w:link w:val="3"/>
    <w:pPr>
      <w:shd w:val="clear" w:color="auto" w:fill="FFFFFF"/>
      <w:spacing w:line="338" w:lineRule="auto"/>
      <w:outlineLvl w:val="2"/>
    </w:pPr>
    <w:rPr>
      <w:rFonts w:ascii="Times New Roman" w:eastAsia="Times New Roman" w:hAnsi="Times New Roman" w:cs="Times New Roman"/>
      <w:b/>
      <w:bCs/>
      <w:i/>
      <w:iCs/>
      <w:sz w:val="26"/>
      <w:szCs w:val="26"/>
    </w:rPr>
  </w:style>
  <w:style w:type="paragraph" w:customStyle="1" w:styleId="a5">
    <w:name w:val="Другое"/>
    <w:basedOn w:val="a"/>
    <w:link w:val="a4"/>
    <w:pPr>
      <w:shd w:val="clear" w:color="auto" w:fill="FFFFFF"/>
      <w:spacing w:after="140"/>
    </w:pPr>
    <w:rPr>
      <w:rFonts w:ascii="Times New Roman" w:eastAsia="Times New Roman" w:hAnsi="Times New Roman" w:cs="Times New Roman"/>
    </w:rPr>
  </w:style>
  <w:style w:type="paragraph" w:customStyle="1" w:styleId="a7">
    <w:name w:val="Подпись к таблице"/>
    <w:basedOn w:val="a"/>
    <w:link w:val="a6"/>
    <w:pPr>
      <w:shd w:val="clear" w:color="auto" w:fill="FFFFFF"/>
    </w:pPr>
    <w:rPr>
      <w:rFonts w:ascii="Times New Roman" w:eastAsia="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982</Words>
  <Characters>5906</Characters>
  <Application>Microsoft Office Word</Application>
  <DocSecurity>0</DocSecurity>
  <Lines>225</Lines>
  <Paragraphs>188</Paragraphs>
  <ScaleCrop>false</ScaleCrop>
  <Company/>
  <LinksUpToDate>false</LinksUpToDate>
  <CharactersWithSpaces>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ACNODERM-AZELAIC ACID  cr</dc:title>
  <dc:subject/>
  <dc:creator>Ψαρράκης Γιάννης</dc:creator>
  <cp:keywords/>
  <cp:lastModifiedBy>Пользователь Windows</cp:lastModifiedBy>
  <cp:revision>2</cp:revision>
  <dcterms:created xsi:type="dcterms:W3CDTF">2024-09-26T12:34:00Z</dcterms:created>
  <dcterms:modified xsi:type="dcterms:W3CDTF">2024-09-26T12:34:00Z</dcterms:modified>
</cp:coreProperties>
</file>