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Clarification Log</w:t>
      </w:r>
    </w:p>
    <w:p>
      <w:pPr>
        <w:jc w:val="center"/>
      </w:pPr>
      <w:r>
        <w:rPr>
          <w:b/>
          <w:sz w:val="28"/>
        </w:rPr>
        <w:t>Project 04 — Named Entity Recognition + Relation Extraction</w:t>
      </w:r>
    </w:p>
    <w:p>
      <w:pPr>
        <w:jc w:val="center"/>
      </w:pPr>
      <w:r>
        <w:rPr>
          <w:b/>
        </w:rPr>
        <w:t>Annotation Tool: Label Studio</w:t>
        <w:br/>
      </w:r>
      <w:r>
        <w:t>Portfolio Documentation | 2026</w:t>
      </w:r>
    </w:p>
    <w:p>
      <w:r>
        <w:br w:type="page"/>
      </w:r>
    </w:p>
    <w:p>
      <w:pPr>
        <w:pStyle w:val="Heading1"/>
      </w:pPr>
      <w:r>
        <w:t>Purpose of the Clarification Log</w:t>
      </w:r>
    </w:p>
    <w:p>
      <w:r>
        <w:t>This log documents ambiguities, edge cases, and schema clarifications identified during Project 04 annotation. It distinguishes the initial written rules from decisions needed to make the operational annotation scheme consistent.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rPr>
                <w:b/>
              </w:rPr>
              <w:t>No.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Issue / Edge Case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Clarification / Decision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r>
              <w:t>1</w:t>
            </w:r>
          </w:p>
        </w:tc>
        <w:tc>
          <w:tcPr>
            <w:tcW w:type="dxa" w:w="2484"/>
            <w:vAlign w:val="center"/>
          </w:tcPr>
          <w:p>
            <w:r>
              <w:t>SPORTS_TEAM was not present in the initial written entity list.</w:t>
            </w:r>
          </w:p>
        </w:tc>
        <w:tc>
          <w:tcPr>
            <w:tcW w:type="dxa" w:w="2484"/>
            <w:vAlign w:val="center"/>
          </w:tcPr>
          <w:p>
            <w:r>
              <w:t>Add SPORTS_TEAM to the operational schema for specifically identifiable sports teams.</w:t>
            </w:r>
          </w:p>
        </w:tc>
        <w:tc>
          <w:tcPr>
            <w:tcW w:type="dxa" w:w="2484"/>
            <w:vAlign w:val="center"/>
          </w:tcPr>
          <w:p>
            <w:r>
              <w:t>Schema amendment</w:t>
            </w:r>
          </w:p>
        </w:tc>
      </w:tr>
      <w:tr>
        <w:tc>
          <w:tcPr>
            <w:tcW w:type="dxa" w:w="2484"/>
            <w:vAlign w:val="center"/>
          </w:tcPr>
          <w:p>
            <w:r>
              <w:t>2</w:t>
            </w:r>
          </w:p>
        </w:tc>
        <w:tc>
          <w:tcPr>
            <w:tcW w:type="dxa" w:w="2484"/>
            <w:vAlign w:val="center"/>
          </w:tcPr>
          <w:p>
            <w:r>
              <w:t>PLAYS_FOR was not present in the initial relation list.</w:t>
            </w:r>
          </w:p>
        </w:tc>
        <w:tc>
          <w:tcPr>
            <w:tcW w:type="dxa" w:w="2484"/>
            <w:vAlign w:val="center"/>
          </w:tcPr>
          <w:p>
            <w:r>
              <w:t>Add PLAYS_FOR for explicit player/person-to-sports-team relationships.</w:t>
            </w:r>
          </w:p>
        </w:tc>
        <w:tc>
          <w:tcPr>
            <w:tcW w:type="dxa" w:w="2484"/>
            <w:vAlign w:val="center"/>
          </w:tcPr>
          <w:p>
            <w:r>
              <w:t>Schema amendment</w:t>
            </w:r>
          </w:p>
        </w:tc>
      </w:tr>
      <w:tr>
        <w:tc>
          <w:tcPr>
            <w:tcW w:type="dxa" w:w="2484"/>
            <w:vAlign w:val="center"/>
          </w:tcPr>
          <w:p>
            <w:r>
              <w:t>3</w:t>
            </w:r>
          </w:p>
        </w:tc>
        <w:tc>
          <w:tcPr>
            <w:tcW w:type="dxa" w:w="2484"/>
            <w:vAlign w:val="center"/>
          </w:tcPr>
          <w:p>
            <w:r>
              <w:t>Sports teams can resemble organizations.</w:t>
            </w:r>
          </w:p>
        </w:tc>
        <w:tc>
          <w:tcPr>
            <w:tcW w:type="dxa" w:w="2484"/>
            <w:vAlign w:val="center"/>
          </w:tcPr>
          <w:p>
            <w:r>
              <w:t>Use SPORTS_TEAM when the text identifies a sports team as a team; do not label it ORGANIZATION simply because teams are organized entities.</w:t>
            </w:r>
          </w:p>
        </w:tc>
        <w:tc>
          <w:tcPr>
            <w:tcW w:type="dxa" w:w="2484"/>
            <w:vAlign w:val="center"/>
          </w:tcPr>
          <w:p>
            <w:r>
              <w:t>Clarified</w:t>
            </w:r>
          </w:p>
        </w:tc>
      </w:tr>
      <w:tr>
        <w:tc>
          <w:tcPr>
            <w:tcW w:type="dxa" w:w="2484"/>
            <w:vAlign w:val="center"/>
          </w:tcPr>
          <w:p>
            <w:r>
              <w:t>4</w:t>
            </w:r>
          </w:p>
        </w:tc>
        <w:tc>
          <w:tcPr>
            <w:tcW w:type="dxa" w:w="2484"/>
            <w:vAlign w:val="center"/>
          </w:tcPr>
          <w:p>
            <w:r>
              <w:t>Person + sports team may occur without an explicit employment/player relationship.</w:t>
            </w:r>
          </w:p>
        </w:tc>
        <w:tc>
          <w:tcPr>
            <w:tcW w:type="dxa" w:w="2484"/>
            <w:vAlign w:val="center"/>
          </w:tcPr>
          <w:p>
            <w:r>
              <w:t>Do not create PLAYS_FOR from proximity alone. The text must establish that the person/player plays for the team.</w:t>
            </w:r>
          </w:p>
        </w:tc>
        <w:tc>
          <w:tcPr>
            <w:tcW w:type="dxa" w:w="2484"/>
            <w:vAlign w:val="center"/>
          </w:tcPr>
          <w:p>
            <w:r>
              <w:t>Clarified</w:t>
            </w:r>
          </w:p>
        </w:tc>
      </w:tr>
      <w:tr>
        <w:tc>
          <w:tcPr>
            <w:tcW w:type="dxa" w:w="2484"/>
            <w:vAlign w:val="center"/>
          </w:tcPr>
          <w:p>
            <w:r>
              <w:t>5</w:t>
            </w:r>
          </w:p>
        </w:tc>
        <w:tc>
          <w:tcPr>
            <w:tcW w:type="dxa" w:w="2484"/>
            <w:vAlign w:val="center"/>
          </w:tcPr>
          <w:p>
            <w:r>
              <w:t>Location names can appear inside organization names.</w:t>
            </w:r>
          </w:p>
        </w:tc>
        <w:tc>
          <w:tcPr>
            <w:tcW w:type="dxa" w:w="2484"/>
            <w:vAlign w:val="center"/>
          </w:tcPr>
          <w:p>
            <w:r>
              <w:t>Annotate the complete organization name as ORGANIZATION; do not create a second overlapping LOCATION span.</w:t>
            </w:r>
          </w:p>
        </w:tc>
        <w:tc>
          <w:tcPr>
            <w:tcW w:type="dxa" w:w="2484"/>
            <w:vAlign w:val="center"/>
          </w:tcPr>
          <w:p>
            <w:r>
              <w:t>Confirmed</w:t>
            </w:r>
          </w:p>
        </w:tc>
      </w:tr>
      <w:tr>
        <w:tc>
          <w:tcPr>
            <w:tcW w:type="dxa" w:w="2484"/>
            <w:vAlign w:val="center"/>
          </w:tcPr>
          <w:p>
            <w:r>
              <w:t>6</w:t>
            </w:r>
          </w:p>
        </w:tc>
        <w:tc>
          <w:tcPr>
            <w:tcW w:type="dxa" w:w="2484"/>
            <w:vAlign w:val="center"/>
          </w:tcPr>
          <w:p>
            <w:r>
              <w:t>Generic activities can resemble INITIATIVE or EVENT.</w:t>
            </w:r>
          </w:p>
        </w:tc>
        <w:tc>
          <w:tcPr>
            <w:tcW w:type="dxa" w:w="2484"/>
            <w:vAlign w:val="center"/>
          </w:tcPr>
          <w:p>
            <w:r>
              <w:t>Use INITIATIVE only when the text establishes a recognizable program, project, campaign, or organized activity. Generic activity nouns are not automatically annotated.</w:t>
            </w:r>
          </w:p>
        </w:tc>
        <w:tc>
          <w:tcPr>
            <w:tcW w:type="dxa" w:w="2484"/>
            <w:vAlign w:val="center"/>
          </w:tcPr>
          <w:p>
            <w:r>
              <w:t>Confirmed</w:t>
            </w:r>
          </w:p>
        </w:tc>
      </w:tr>
      <w:tr>
        <w:tc>
          <w:tcPr>
            <w:tcW w:type="dxa" w:w="2484"/>
            <w:vAlign w:val="center"/>
          </w:tcPr>
          <w:p>
            <w:r>
              <w:t>7</w:t>
            </w:r>
          </w:p>
        </w:tc>
        <w:tc>
          <w:tcPr>
            <w:tcW w:type="dxa" w:w="2484"/>
            <w:vAlign w:val="center"/>
          </w:tcPr>
          <w:p>
            <w:r>
              <w:t>Generic products/technologies can resemble PRODUCT.</w:t>
            </w:r>
          </w:p>
        </w:tc>
        <w:tc>
          <w:tcPr>
            <w:tcW w:type="dxa" w:w="2484"/>
            <w:vAlign w:val="center"/>
          </w:tcPr>
          <w:p>
            <w:r>
              <w:t>A generic reference is not PRODUCT unless the text identifies a specific product.</w:t>
            </w:r>
          </w:p>
        </w:tc>
        <w:tc>
          <w:tcPr>
            <w:tcW w:type="dxa" w:w="2484"/>
            <w:vAlign w:val="center"/>
          </w:tcPr>
          <w:p>
            <w:r>
              <w:t>Confirmed</w:t>
            </w:r>
          </w:p>
        </w:tc>
      </w:tr>
      <w:tr>
        <w:tc>
          <w:tcPr>
            <w:tcW w:type="dxa" w:w="2484"/>
            <w:vAlign w:val="center"/>
          </w:tcPr>
          <w:p>
            <w:r>
              <w:t>8</w:t>
            </w:r>
          </w:p>
        </w:tc>
        <w:tc>
          <w:tcPr>
            <w:tcW w:type="dxa" w:w="2484"/>
            <w:vAlign w:val="center"/>
          </w:tcPr>
          <w:p>
            <w:r>
              <w:t>Disease and symptom terminology can overlap conceptually.</w:t>
            </w:r>
          </w:p>
        </w:tc>
        <w:tc>
          <w:tcPr>
            <w:tcW w:type="dxa" w:w="2484"/>
            <w:vAlign w:val="center"/>
          </w:tcPr>
          <w:p>
            <w:r>
              <w:t>Annotate named diseases/conditions; do not label ordinary symptoms unless they form part of a recognized disease name.</w:t>
            </w:r>
          </w:p>
        </w:tc>
        <w:tc>
          <w:tcPr>
            <w:tcW w:type="dxa" w:w="2484"/>
            <w:vAlign w:val="center"/>
          </w:tcPr>
          <w:p>
            <w:r>
              <w:t>Confirmed</w:t>
            </w:r>
          </w:p>
        </w:tc>
      </w:tr>
      <w:tr>
        <w:tc>
          <w:tcPr>
            <w:tcW w:type="dxa" w:w="2484"/>
            <w:vAlign w:val="center"/>
          </w:tcPr>
          <w:p>
            <w:r>
              <w:t>9</w:t>
            </w:r>
          </w:p>
        </w:tc>
        <w:tc>
          <w:tcPr>
            <w:tcW w:type="dxa" w:w="2484"/>
            <w:vAlign w:val="center"/>
          </w:tcPr>
          <w:p>
            <w:r>
              <w:t>Money can occur near organizations or initiatives.</w:t>
            </w:r>
          </w:p>
        </w:tc>
        <w:tc>
          <w:tcPr>
            <w:tcW w:type="dxa" w:w="2484"/>
            <w:vAlign w:val="center"/>
          </w:tcPr>
          <w:p>
            <w:r>
              <w:t>Create FUNDING_AMOUNT only when the text explicitly associates the amount with the initiative/project. Do not connect money to every nearby organization.</w:t>
            </w:r>
          </w:p>
        </w:tc>
        <w:tc>
          <w:tcPr>
            <w:tcW w:type="dxa" w:w="2484"/>
            <w:vAlign w:val="center"/>
          </w:tcPr>
          <w:p>
            <w:r>
              <w:t>Confirmed</w:t>
            </w:r>
          </w:p>
        </w:tc>
      </w:tr>
      <w:tr>
        <w:tc>
          <w:tcPr>
            <w:tcW w:type="dxa" w:w="2484"/>
            <w:vAlign w:val="center"/>
          </w:tcPr>
          <w:p>
            <w:r>
              <w:t>10</w:t>
            </w:r>
          </w:p>
        </w:tc>
        <w:tc>
          <w:tcPr>
            <w:tcW w:type="dxa" w:w="2484"/>
            <w:vAlign w:val="center"/>
          </w:tcPr>
          <w:p>
            <w:r>
              <w:t>Relations can be inferred from article context.</w:t>
            </w:r>
          </w:p>
        </w:tc>
        <w:tc>
          <w:tcPr>
            <w:tcW w:type="dxa" w:w="2484"/>
            <w:vAlign w:val="center"/>
          </w:tcPr>
          <w:p>
            <w:r>
              <w:t>Do not infer relationships. A relation must be supported by explicit or strong textual evidence.</w:t>
            </w:r>
          </w:p>
        </w:tc>
        <w:tc>
          <w:tcPr>
            <w:tcW w:type="dxa" w:w="2484"/>
            <w:vAlign w:val="center"/>
          </w:tcPr>
          <w:p>
            <w:r>
              <w:t>Core rule</w:t>
            </w:r>
          </w:p>
        </w:tc>
      </w:tr>
      <w:tr>
        <w:tc>
          <w:tcPr>
            <w:tcW w:type="dxa" w:w="2484"/>
            <w:vAlign w:val="center"/>
          </w:tcPr>
          <w:p>
            <w:r>
              <w:t>11</w:t>
            </w:r>
          </w:p>
        </w:tc>
        <w:tc>
          <w:tcPr>
            <w:tcW w:type="dxa" w:w="2484"/>
            <w:vAlign w:val="center"/>
          </w:tcPr>
          <w:p>
            <w:r>
              <w:t>An event may have multiple location/date/entity relations.</w:t>
            </w:r>
          </w:p>
        </w:tc>
        <w:tc>
          <w:tcPr>
            <w:tcW w:type="dxa" w:w="2484"/>
            <w:vAlign w:val="center"/>
          </w:tcPr>
          <w:p>
            <w:r>
              <w:t>Create each supported relation independently; do not restrict an event to one relation.</w:t>
            </w:r>
          </w:p>
        </w:tc>
        <w:tc>
          <w:tcPr>
            <w:tcW w:type="dxa" w:w="2484"/>
            <w:vAlign w:val="center"/>
          </w:tcPr>
          <w:p>
            <w:r>
              <w:t>Confirmed</w:t>
            </w:r>
          </w:p>
        </w:tc>
      </w:tr>
      <w:tr>
        <w:tc>
          <w:tcPr>
            <w:tcW w:type="dxa" w:w="2484"/>
            <w:vAlign w:val="center"/>
          </w:tcPr>
          <w:p>
            <w:r>
              <w:t>12</w:t>
            </w:r>
          </w:p>
        </w:tc>
        <w:tc>
          <w:tcPr>
            <w:tcW w:type="dxa" w:w="2484"/>
            <w:vAlign w:val="center"/>
          </w:tcPr>
          <w:p>
            <w:r>
              <w:t>Repeated mentions of the same entity occur.</w:t>
            </w:r>
          </w:p>
        </w:tc>
        <w:tc>
          <w:tcPr>
            <w:tcW w:type="dxa" w:w="2484"/>
            <w:vAlign w:val="center"/>
          </w:tcPr>
          <w:p>
            <w:r>
              <w:t>Annotate each qualifying occurrence and create relations to the correct occurrence where applicable.</w:t>
            </w:r>
          </w:p>
        </w:tc>
        <w:tc>
          <w:tcPr>
            <w:tcW w:type="dxa" w:w="2484"/>
            <w:vAlign w:val="center"/>
          </w:tcPr>
          <w:p>
            <w:r>
              <w:t>Confirmed</w:t>
            </w:r>
          </w:p>
        </w:tc>
      </w:tr>
    </w:tbl>
    <w:p/>
    <w:p>
      <w:pPr>
        <w:pStyle w:val="Heading1"/>
      </w:pPr>
      <w:r>
        <w:t>How to Use This Log</w:t>
      </w:r>
    </w:p>
    <w:p>
      <w:r>
        <w:t>When a new ambiguous case is encountered, record the text pattern, the competing interpretations, the final decision, and whether the written guideline should be amended. This prevents inconsistent decisions across the dataset.</w:t>
      </w:r>
    </w:p>
    <w:p>
      <w:pPr>
        <w:pStyle w:val="Heading2"/>
      </w:pPr>
      <w:r>
        <w:t>Recommended Decision Record</w:t>
      </w:r>
    </w:p>
    <w:p>
      <w:pPr>
        <w:pStyle w:val="ListBullet"/>
      </w:pPr>
      <w:r>
        <w:t>Text/context</w:t>
      </w:r>
    </w:p>
    <w:p>
      <w:pPr>
        <w:pStyle w:val="ListBullet"/>
      </w:pPr>
      <w:r>
        <w:t>Potential labels or relations</w:t>
      </w:r>
    </w:p>
    <w:p>
      <w:pPr>
        <w:pStyle w:val="ListBullet"/>
      </w:pPr>
      <w:r>
        <w:t>Evidence in the text</w:t>
      </w:r>
    </w:p>
    <w:p>
      <w:pPr>
        <w:pStyle w:val="ListBullet"/>
      </w:pPr>
      <w:r>
        <w:t>Final decision</w:t>
      </w:r>
    </w:p>
    <w:p>
      <w:pPr>
        <w:pStyle w:val="ListBullet"/>
      </w:pPr>
      <w:r>
        <w:t>Guideline change required?</w:t>
      </w:r>
    </w:p>
    <w:p>
      <w:pPr>
        <w:pStyle w:val="ListBullet"/>
      </w:pPr>
      <w:r>
        <w:t>Example for future annotators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04 — NER + Relation Extraction  | 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