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04 NER and Relation Extraction Report</w:t>
      </w:r>
    </w:p>
    <w:p>
      <w:pPr>
        <w:jc w:val="center"/>
      </w:pPr>
      <w:r>
        <w:rPr>
          <w:b/>
          <w:sz w:val="28"/>
        </w:rPr>
        <w:t>Project 04 — Named Entity Recognition + Relation Extraction</w:t>
      </w:r>
    </w:p>
    <w:p>
      <w:pPr>
        <w:jc w:val="center"/>
      </w:pPr>
      <w:r>
        <w:rPr>
          <w:b/>
        </w:rPr>
        <w:t>Annotation Tool: Label Studio</w:t>
        <w:br/>
      </w:r>
      <w:r>
        <w:t>Portfolio Documentation | 2026</w:t>
      </w:r>
    </w:p>
    <w:p>
      <w:r>
        <w:br w:type="page"/>
      </w:r>
    </w:p>
    <w:p>
      <w:pPr>
        <w:pStyle w:val="Heading1"/>
      </w:pPr>
      <w:r>
        <w:t>Executive Summary</w:t>
      </w:r>
    </w:p>
    <w:p>
      <w:r>
        <w:t>Project 04 focused on Named Entity Recognition (NER) and Relation Extraction (RE) using Label Studio. The project required two linked annotation stages: identifying qualifying entities and then assigning relationships supported by the text. The project emphasized precise entity boundaries, consistent label selection, relation direction, and a strict no-guessing principle.</w:t>
      </w:r>
    </w:p>
    <w:p>
      <w:pPr>
        <w:pStyle w:val="Heading1"/>
      </w:pPr>
      <w:r>
        <w:t>1. Project Overview</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tcPr>
          <w:p>
            <w:r>
              <w:rPr>
                <w:b/>
              </w:rPr>
              <w:t>Item</w:t>
            </w:r>
          </w:p>
        </w:tc>
        <w:tc>
          <w:tcPr>
            <w:tcW w:type="dxa" w:w="4968"/>
            <w:shd w:fill="D9EAF7"/>
          </w:tcPr>
          <w:p>
            <w:r>
              <w:rPr>
                <w:b/>
              </w:rPr>
              <w:t>Details</w:t>
            </w:r>
          </w:p>
        </w:tc>
      </w:tr>
      <w:tr>
        <w:tc>
          <w:tcPr>
            <w:tcW w:type="dxa" w:w="4968"/>
            <w:vAlign w:val="center"/>
          </w:tcPr>
          <w:p>
            <w:r>
              <w:t>Project</w:t>
            </w:r>
          </w:p>
        </w:tc>
        <w:tc>
          <w:tcPr>
            <w:tcW w:type="dxa" w:w="4968"/>
            <w:vAlign w:val="center"/>
          </w:tcPr>
          <w:p>
            <w:r>
              <w:t>Project 04 — Named Entity Recognition + Relation Extraction</w:t>
            </w:r>
          </w:p>
        </w:tc>
      </w:tr>
      <w:tr>
        <w:tc>
          <w:tcPr>
            <w:tcW w:type="dxa" w:w="4968"/>
            <w:vAlign w:val="center"/>
          </w:tcPr>
          <w:p>
            <w:r>
              <w:t>Tool</w:t>
            </w:r>
          </w:p>
        </w:tc>
        <w:tc>
          <w:tcPr>
            <w:tcW w:type="dxa" w:w="4968"/>
            <w:vAlign w:val="center"/>
          </w:tcPr>
          <w:p>
            <w:r>
              <w:t>Label Studio</w:t>
            </w:r>
          </w:p>
        </w:tc>
      </w:tr>
      <w:tr>
        <w:tc>
          <w:tcPr>
            <w:tcW w:type="dxa" w:w="4968"/>
            <w:vAlign w:val="center"/>
          </w:tcPr>
          <w:p>
            <w:r>
              <w:t>Dataset</w:t>
            </w:r>
          </w:p>
        </w:tc>
        <w:tc>
          <w:tcPr>
            <w:tcW w:type="dxa" w:w="4968"/>
            <w:vAlign w:val="center"/>
          </w:tcPr>
          <w:p>
            <w:r>
              <w:t>Existing 20-article NER dataset</w:t>
            </w:r>
          </w:p>
        </w:tc>
      </w:tr>
      <w:tr>
        <w:tc>
          <w:tcPr>
            <w:tcW w:type="dxa" w:w="4968"/>
            <w:vAlign w:val="center"/>
          </w:tcPr>
          <w:p>
            <w:r>
              <w:t>Primary tasks</w:t>
            </w:r>
          </w:p>
        </w:tc>
        <w:tc>
          <w:tcPr>
            <w:tcW w:type="dxa" w:w="4968"/>
            <w:vAlign w:val="center"/>
          </w:tcPr>
          <w:p>
            <w:r>
              <w:t>NER and Relation Extraction</w:t>
            </w:r>
          </w:p>
        </w:tc>
      </w:tr>
      <w:tr>
        <w:tc>
          <w:tcPr>
            <w:tcW w:type="dxa" w:w="4968"/>
            <w:vAlign w:val="center"/>
          </w:tcPr>
          <w:p>
            <w:r>
              <w:t>Initial entity schema</w:t>
            </w:r>
          </w:p>
        </w:tc>
        <w:tc>
          <w:tcPr>
            <w:tcW w:type="dxa" w:w="4968"/>
            <w:vAlign w:val="center"/>
          </w:tcPr>
          <w:p>
            <w:r>
              <w:t>10 labels</w:t>
            </w:r>
          </w:p>
        </w:tc>
      </w:tr>
      <w:tr>
        <w:tc>
          <w:tcPr>
            <w:tcW w:type="dxa" w:w="4968"/>
            <w:vAlign w:val="center"/>
          </w:tcPr>
          <w:p>
            <w:r>
              <w:t>Operational entity schema</w:t>
            </w:r>
          </w:p>
        </w:tc>
        <w:tc>
          <w:tcPr>
            <w:tcW w:type="dxa" w:w="4968"/>
            <w:vAlign w:val="center"/>
          </w:tcPr>
          <w:p>
            <w:r>
              <w:t>11 labels</w:t>
            </w:r>
          </w:p>
        </w:tc>
      </w:tr>
      <w:tr>
        <w:tc>
          <w:tcPr>
            <w:tcW w:type="dxa" w:w="4968"/>
            <w:vAlign w:val="center"/>
          </w:tcPr>
          <w:p>
            <w:r>
              <w:t>Initial relation schema</w:t>
            </w:r>
          </w:p>
        </w:tc>
        <w:tc>
          <w:tcPr>
            <w:tcW w:type="dxa" w:w="4968"/>
            <w:vAlign w:val="center"/>
          </w:tcPr>
          <w:p>
            <w:r>
              <w:t>13 labels</w:t>
            </w:r>
          </w:p>
        </w:tc>
      </w:tr>
      <w:tr>
        <w:tc>
          <w:tcPr>
            <w:tcW w:type="dxa" w:w="4968"/>
            <w:vAlign w:val="center"/>
          </w:tcPr>
          <w:p>
            <w:r>
              <w:t>Operational relation schema</w:t>
            </w:r>
          </w:p>
        </w:tc>
        <w:tc>
          <w:tcPr>
            <w:tcW w:type="dxa" w:w="4968"/>
            <w:vAlign w:val="center"/>
          </w:tcPr>
          <w:p>
            <w:r>
              <w:t>14 labels</w:t>
            </w:r>
          </w:p>
        </w:tc>
      </w:tr>
    </w:tbl>
    <w:p/>
    <w:p>
      <w:pPr>
        <w:pStyle w:val="Heading1"/>
      </w:pPr>
      <w:r>
        <w:t>2. Objectives</w:t>
      </w:r>
    </w:p>
    <w:p>
      <w:pPr>
        <w:pStyle w:val="ListBullet"/>
      </w:pPr>
      <w:r>
        <w:t>Identify relevant named entities accurately.</w:t>
      </w:r>
    </w:p>
    <w:p>
      <w:pPr>
        <w:pStyle w:val="ListBullet"/>
      </w:pPr>
      <w:r>
        <w:t>Maintain complete and defensible entity boundaries.</w:t>
      </w:r>
    </w:p>
    <w:p>
      <w:pPr>
        <w:pStyle w:val="ListBullet"/>
      </w:pPr>
      <w:r>
        <w:t>Distinguish specific entities from generic nouns.</w:t>
      </w:r>
    </w:p>
    <w:p>
      <w:pPr>
        <w:pStyle w:val="ListBullet"/>
      </w:pPr>
      <w:r>
        <w:t>Extract only relations supported by the text.</w:t>
      </w:r>
    </w:p>
    <w:p>
      <w:pPr>
        <w:pStyle w:val="ListBullet"/>
      </w:pPr>
      <w:r>
        <w:t>Maintain correct relation direction.</w:t>
      </w:r>
    </w:p>
    <w:p>
      <w:pPr>
        <w:pStyle w:val="ListBullet"/>
      </w:pPr>
      <w:r>
        <w:t>Identify and document ambiguous or edge cases.</w:t>
      </w:r>
    </w:p>
    <w:p>
      <w:pPr>
        <w:pStyle w:val="ListBullet"/>
      </w:pPr>
      <w:r>
        <w:t>Refine the annotation schema when the dataset exposes a genuine coverage gap.</w:t>
      </w:r>
    </w:p>
    <w:p>
      <w:pPr>
        <w:pStyle w:val="Heading1"/>
      </w:pPr>
      <w:r>
        <w:t>3. Annotation Schema</w:t>
      </w:r>
    </w:p>
    <w:p>
      <w:r>
        <w:t>The initial written guidelines specified 10 entity labels. During schema refinement, SPORTS_TEAM was added to the operational Label Studio configuration. Similarly, PLAYS_FOR was added to the initial 13 relation labels.</w:t>
      </w:r>
    </w:p>
    <w:p>
      <w:pPr>
        <w:pStyle w:val="Heading1"/>
      </w:pPr>
      <w:r>
        <w:t>4. Annotation Workflow</w:t>
      </w:r>
    </w:p>
    <w:p>
      <w:r>
        <w:t>1. Read the article for context.</w:t>
      </w:r>
    </w:p>
    <w:p>
      <w:r>
        <w:t>2. Identify candidate entities.</w:t>
      </w:r>
    </w:p>
    <w:p>
      <w:r>
        <w:t>3. Check each candidate against the entity definitions.</w:t>
      </w:r>
    </w:p>
    <w:p>
      <w:r>
        <w:t>4. Select complete entity boundaries.</w:t>
      </w:r>
    </w:p>
    <w:p>
      <w:r>
        <w:t>5. Assign the most appropriate entity label.</w:t>
      </w:r>
    </w:p>
    <w:p>
      <w:r>
        <w:t>6. Review repeated mentions and overlapping spans.</w:t>
      </w:r>
    </w:p>
    <w:p>
      <w:r>
        <w:t>7. Search for explicit relationships between annotated entities.</w:t>
      </w:r>
    </w:p>
    <w:p>
      <w:r>
        <w:t>8. Identify source and target entities.</w:t>
      </w:r>
    </w:p>
    <w:p>
      <w:r>
        <w:t>9. Apply the correct relation label and direction.</w:t>
      </w:r>
    </w:p>
    <w:p>
      <w:r>
        <w:t>10. Perform entity and relation quality control before submission.</w:t>
      </w:r>
    </w:p>
    <w:p>
      <w:pPr>
        <w:pStyle w:val="Heading1"/>
      </w:pPr>
      <w:r>
        <w:t>5. Key Annotation Principles</w:t>
      </w:r>
    </w:p>
    <w:p>
      <w:pPr>
        <w:pStyle w:val="ListBullet"/>
      </w:pPr>
      <w:r>
        <w:t>Specificity: annotate qualifying entities rather than every meaningful noun.</w:t>
      </w:r>
    </w:p>
    <w:p>
      <w:pPr>
        <w:pStyle w:val="ListBullet"/>
      </w:pPr>
      <w:r>
        <w:t>Boundary accuracy: capture the complete entity without unrelated surrounding text.</w:t>
      </w:r>
    </w:p>
    <w:p>
      <w:pPr>
        <w:pStyle w:val="ListBullet"/>
      </w:pPr>
      <w:r>
        <w:t>Context sensitivity: interpret ambiguous terms using their role in the sentence.</w:t>
      </w:r>
    </w:p>
    <w:p>
      <w:pPr>
        <w:pStyle w:val="ListBullet"/>
      </w:pPr>
      <w:r>
        <w:t>No overlap: do not create overlapping entity spans.</w:t>
      </w:r>
    </w:p>
    <w:p>
      <w:pPr>
        <w:pStyle w:val="ListBullet"/>
      </w:pPr>
      <w:r>
        <w:t>Evidence-based relations: proximity is not sufficient.</w:t>
      </w:r>
    </w:p>
    <w:p>
      <w:pPr>
        <w:pStyle w:val="ListBullet"/>
      </w:pPr>
      <w:r>
        <w:t>Directionality: relation source and target must follow the schema.</w:t>
      </w:r>
    </w:p>
    <w:p>
      <w:pPr>
        <w:pStyle w:val="ListBullet"/>
      </w:pPr>
      <w:r>
        <w:t>Consistency: repeated cases should receive consistent treatment.</w:t>
      </w:r>
    </w:p>
    <w:p>
      <w:pPr>
        <w:pStyle w:val="ListBullet"/>
      </w:pPr>
      <w:r>
        <w:t>No guessing: uncertain unsupported relationships should not be created.</w:t>
      </w:r>
    </w:p>
    <w:p>
      <w:pPr>
        <w:pStyle w:val="Heading1"/>
      </w:pPr>
      <w:r>
        <w:t>6. Schema Refinement</w:t>
      </w:r>
    </w:p>
    <w:p>
      <w:r>
        <w:t>A notable outcome of the project was the refinement of the operational schema. The initial guidelines did not include SPORTS_TEAM or PLAYS_FOR, while the Label Studio configuration used during annotation included both. This indicates that the annotation framework was adapted to accommodate a sports-specific entity and relationship pattern.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Pr>
          <w:p>
            <w:r>
              <w:rPr>
                <w:b/>
              </w:rPr>
              <w:t>Initial Schema</w:t>
            </w:r>
          </w:p>
        </w:tc>
        <w:tc>
          <w:tcPr>
            <w:tcW w:type="dxa" w:w="3312"/>
            <w:shd w:fill="D9EAF7"/>
          </w:tcPr>
          <w:p>
            <w:r>
              <w:rPr>
                <w:b/>
              </w:rPr>
              <w:t>Operational Addition</w:t>
            </w:r>
          </w:p>
        </w:tc>
        <w:tc>
          <w:tcPr>
            <w:tcW w:type="dxa" w:w="3312"/>
            <w:shd w:fill="D9EAF7"/>
          </w:tcPr>
          <w:p>
            <w:r>
              <w:rPr>
                <w:b/>
              </w:rPr>
              <w:t>Reason for Documentation</w:t>
            </w:r>
          </w:p>
        </w:tc>
      </w:tr>
      <w:tr>
        <w:tc>
          <w:tcPr>
            <w:tcW w:type="dxa" w:w="3312"/>
            <w:vAlign w:val="center"/>
          </w:tcPr>
          <w:p>
            <w:r>
              <w:t>10 entity labels</w:t>
            </w:r>
          </w:p>
        </w:tc>
        <w:tc>
          <w:tcPr>
            <w:tcW w:type="dxa" w:w="3312"/>
            <w:vAlign w:val="center"/>
          </w:tcPr>
          <w:p>
            <w:r>
              <w:t>SPORTS_TEAM</w:t>
            </w:r>
          </w:p>
        </w:tc>
        <w:tc>
          <w:tcPr>
            <w:tcW w:type="dxa" w:w="3312"/>
            <w:vAlign w:val="center"/>
          </w:tcPr>
          <w:p>
            <w:r>
              <w:t>Provides a dedicated category for identifiable sports teams.</w:t>
            </w:r>
          </w:p>
        </w:tc>
      </w:tr>
      <w:tr>
        <w:tc>
          <w:tcPr>
            <w:tcW w:type="dxa" w:w="3312"/>
            <w:vAlign w:val="center"/>
          </w:tcPr>
          <w:p>
            <w:r>
              <w:t>13 relation labels</w:t>
            </w:r>
          </w:p>
        </w:tc>
        <w:tc>
          <w:tcPr>
            <w:tcW w:type="dxa" w:w="3312"/>
            <w:vAlign w:val="center"/>
          </w:tcPr>
          <w:p>
            <w:r>
              <w:t>PLAYS_FOR</w:t>
            </w:r>
          </w:p>
        </w:tc>
        <w:tc>
          <w:tcPr>
            <w:tcW w:type="dxa" w:w="3312"/>
            <w:vAlign w:val="center"/>
          </w:tcPr>
          <w:p>
            <w:r>
              <w:t>Provides a dedicated relationship for an explicit person/player-to-team association.</w:t>
            </w:r>
          </w:p>
        </w:tc>
      </w:tr>
    </w:tbl>
    <w:p/>
    <w:p>
      <w:pPr>
        <w:pStyle w:val="Heading1"/>
      </w:pPr>
      <w:r>
        <w:t>7. Edge Cases and Clarifications</w:t>
      </w:r>
    </w:p>
    <w:p>
      <w:pPr>
        <w:pStyle w:val="Heading2"/>
      </w:pPr>
      <w:r>
        <w:t>Sports team versus organization</w:t>
      </w:r>
    </w:p>
    <w:p>
      <w:r>
        <w:t>A sports team is a type of organized entity, but the operational schema distinguishes it with SPORTS_TEAM. The distinction should be applied consistently.</w:t>
      </w:r>
    </w:p>
    <w:p>
      <w:pPr>
        <w:pStyle w:val="Heading2"/>
      </w:pPr>
      <w:r>
        <w:t>Person versus team relationship</w:t>
      </w:r>
    </w:p>
    <w:p>
      <w:r>
        <w:t>PLAYS_FOR should not be inferred from an article merely mentioning a person and a team. The text must establish the relationship.</w:t>
      </w:r>
    </w:p>
    <w:p>
      <w:pPr>
        <w:pStyle w:val="Heading2"/>
      </w:pPr>
      <w:r>
        <w:t>Organization names containing locations</w:t>
      </w:r>
    </w:p>
    <w:p>
      <w:r>
        <w:t>The complete organization name is annotated as ORGANIZATION, without an overlapping LOCATION span.</w:t>
      </w:r>
    </w:p>
    <w:p>
      <w:pPr>
        <w:pStyle w:val="Heading2"/>
      </w:pPr>
      <w:r>
        <w:t>Initiative versus generic activity</w:t>
      </w:r>
    </w:p>
    <w:p>
      <w:r>
        <w:t>INITIATIVE requires an identifiable program, project, campaign, or organized activity rather than an arbitrary activity noun.</w:t>
      </w:r>
    </w:p>
    <w:p>
      <w:pPr>
        <w:pStyle w:val="Heading2"/>
      </w:pPr>
      <w:r>
        <w:t>Product versus generic technology</w:t>
      </w:r>
    </w:p>
    <w:p>
      <w:r>
        <w:t>Generic technology terms do not qualify as PRODUCT unless a specific product is identified.</w:t>
      </w:r>
    </w:p>
    <w:p>
      <w:pPr>
        <w:pStyle w:val="Heading2"/>
      </w:pPr>
      <w:r>
        <w:t>Disease versus symptom</w:t>
      </w:r>
    </w:p>
    <w:p>
      <w:r>
        <w:t>Named diseases/conditions qualify; ordinary symptoms do not automatically qualify.</w:t>
      </w:r>
    </w:p>
    <w:p>
      <w:pPr>
        <w:pStyle w:val="Heading2"/>
      </w:pPr>
      <w:r>
        <w:t>Funding amount</w:t>
      </w:r>
    </w:p>
    <w:p>
      <w:r>
        <w:t>A monetary amount should be connected to an initiative/project only when the text explicitly establishes the funding association.</w:t>
      </w:r>
    </w:p>
    <w:p>
      <w:pPr>
        <w:pStyle w:val="Heading2"/>
      </w:pPr>
      <w:r>
        <w:t>Relation inference</w:t>
      </w:r>
    </w:p>
    <w:p>
      <w:r>
        <w:t>Entities appearing together do not automatically have a relation.</w:t>
      </w:r>
    </w:p>
    <w:p>
      <w:pPr>
        <w:pStyle w:val="Heading1"/>
      </w:pPr>
      <w:r>
        <w:t>8. Quality Review Framework</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tcPr>
          <w:p>
            <w:r>
              <w:rPr>
                <w:b/>
              </w:rPr>
              <w:t>Review Area</w:t>
            </w:r>
          </w:p>
        </w:tc>
        <w:tc>
          <w:tcPr>
            <w:tcW w:type="dxa" w:w="4968"/>
            <w:shd w:fill="D9EAF7"/>
          </w:tcPr>
          <w:p>
            <w:r>
              <w:rPr>
                <w:b/>
              </w:rPr>
              <w:t>Questions</w:t>
            </w:r>
          </w:p>
        </w:tc>
      </w:tr>
      <w:tr>
        <w:tc>
          <w:tcPr>
            <w:tcW w:type="dxa" w:w="4968"/>
            <w:vAlign w:val="center"/>
          </w:tcPr>
          <w:p>
            <w:r>
              <w:t>Entity completeness</w:t>
            </w:r>
          </w:p>
        </w:tc>
        <w:tc>
          <w:tcPr>
            <w:tcW w:type="dxa" w:w="4968"/>
            <w:vAlign w:val="center"/>
          </w:tcPr>
          <w:p>
            <w:r>
              <w:t>Did all qualifying entities receive annotations?</w:t>
            </w:r>
          </w:p>
        </w:tc>
      </w:tr>
      <w:tr>
        <w:tc>
          <w:tcPr>
            <w:tcW w:type="dxa" w:w="4968"/>
            <w:vAlign w:val="center"/>
          </w:tcPr>
          <w:p>
            <w:r>
              <w:t>Entity boundaries</w:t>
            </w:r>
          </w:p>
        </w:tc>
        <w:tc>
          <w:tcPr>
            <w:tcW w:type="dxa" w:w="4968"/>
            <w:vAlign w:val="center"/>
          </w:tcPr>
          <w:p>
            <w:r>
              <w:t>Was the full entity span selected without unrelated text?</w:t>
            </w:r>
          </w:p>
        </w:tc>
      </w:tr>
      <w:tr>
        <w:tc>
          <w:tcPr>
            <w:tcW w:type="dxa" w:w="4968"/>
            <w:vAlign w:val="center"/>
          </w:tcPr>
          <w:p>
            <w:r>
              <w:t>Entity classification</w:t>
            </w:r>
          </w:p>
        </w:tc>
        <w:tc>
          <w:tcPr>
            <w:tcW w:type="dxa" w:w="4968"/>
            <w:vAlign w:val="center"/>
          </w:tcPr>
          <w:p>
            <w:r>
              <w:t>Was the correct label applied?</w:t>
            </w:r>
          </w:p>
        </w:tc>
      </w:tr>
      <w:tr>
        <w:tc>
          <w:tcPr>
            <w:tcW w:type="dxa" w:w="4968"/>
            <w:vAlign w:val="center"/>
          </w:tcPr>
          <w:p>
            <w:r>
              <w:t>Overlap</w:t>
            </w:r>
          </w:p>
        </w:tc>
        <w:tc>
          <w:tcPr>
            <w:tcW w:type="dxa" w:w="4968"/>
            <w:vAlign w:val="center"/>
          </w:tcPr>
          <w:p>
            <w:r>
              <w:t>Were overlapping entities avoided?</w:t>
            </w:r>
          </w:p>
        </w:tc>
      </w:tr>
      <w:tr>
        <w:tc>
          <w:tcPr>
            <w:tcW w:type="dxa" w:w="4968"/>
            <w:vAlign w:val="center"/>
          </w:tcPr>
          <w:p>
            <w:r>
              <w:t>Repetition</w:t>
            </w:r>
          </w:p>
        </w:tc>
        <w:tc>
          <w:tcPr>
            <w:tcW w:type="dxa" w:w="4968"/>
            <w:vAlign w:val="center"/>
          </w:tcPr>
          <w:p>
            <w:r>
              <w:t>Were repeated qualifying occurrences annotated?</w:t>
            </w:r>
          </w:p>
        </w:tc>
      </w:tr>
      <w:tr>
        <w:tc>
          <w:tcPr>
            <w:tcW w:type="dxa" w:w="4968"/>
            <w:vAlign w:val="center"/>
          </w:tcPr>
          <w:p>
            <w:r>
              <w:t>Relation evidence</w:t>
            </w:r>
          </w:p>
        </w:tc>
        <w:tc>
          <w:tcPr>
            <w:tcW w:type="dxa" w:w="4968"/>
            <w:vAlign w:val="center"/>
          </w:tcPr>
          <w:p>
            <w:r>
              <w:t>Is each relation supported by the text?</w:t>
            </w:r>
          </w:p>
        </w:tc>
      </w:tr>
      <w:tr>
        <w:tc>
          <w:tcPr>
            <w:tcW w:type="dxa" w:w="4968"/>
            <w:vAlign w:val="center"/>
          </w:tcPr>
          <w:p>
            <w:r>
              <w:t>Relation type</w:t>
            </w:r>
          </w:p>
        </w:tc>
        <w:tc>
          <w:tcPr>
            <w:tcW w:type="dxa" w:w="4968"/>
            <w:vAlign w:val="center"/>
          </w:tcPr>
          <w:p>
            <w:r>
              <w:t>Does the selected relation match its definition?</w:t>
            </w:r>
          </w:p>
        </w:tc>
      </w:tr>
      <w:tr>
        <w:tc>
          <w:tcPr>
            <w:tcW w:type="dxa" w:w="4968"/>
            <w:vAlign w:val="center"/>
          </w:tcPr>
          <w:p>
            <w:r>
              <w:t>Direction</w:t>
            </w:r>
          </w:p>
        </w:tc>
        <w:tc>
          <w:tcPr>
            <w:tcW w:type="dxa" w:w="4968"/>
            <w:vAlign w:val="center"/>
          </w:tcPr>
          <w:p>
            <w:r>
              <w:t>Are source and target correctly assigned?</w:t>
            </w:r>
          </w:p>
        </w:tc>
      </w:tr>
      <w:tr>
        <w:tc>
          <w:tcPr>
            <w:tcW w:type="dxa" w:w="4968"/>
            <w:vAlign w:val="center"/>
          </w:tcPr>
          <w:p>
            <w:r>
              <w:t>Occurrence matching</w:t>
            </w:r>
          </w:p>
        </w:tc>
        <w:tc>
          <w:tcPr>
            <w:tcW w:type="dxa" w:w="4968"/>
            <w:vAlign w:val="center"/>
          </w:tcPr>
          <w:p>
            <w:r>
              <w:t>Does the relation connect the correct entity occurrences?</w:t>
            </w:r>
          </w:p>
        </w:tc>
      </w:tr>
      <w:tr>
        <w:tc>
          <w:tcPr>
            <w:tcW w:type="dxa" w:w="4968"/>
            <w:vAlign w:val="center"/>
          </w:tcPr>
          <w:p>
            <w:r>
              <w:t>Inference control</w:t>
            </w:r>
          </w:p>
        </w:tc>
        <w:tc>
          <w:tcPr>
            <w:tcW w:type="dxa" w:w="4968"/>
            <w:vAlign w:val="center"/>
          </w:tcPr>
          <w:p>
            <w:r>
              <w:t>Were unsupported relationships excluded?</w:t>
            </w:r>
          </w:p>
        </w:tc>
      </w:tr>
    </w:tbl>
    <w:p/>
    <w:p>
      <w:pPr>
        <w:pStyle w:val="Heading1"/>
      </w:pPr>
      <w:r>
        <w:t>9. Professional Significance</w:t>
      </w:r>
    </w:p>
    <w:p>
      <w:r>
        <w:t>This project demonstrates more than basic labeling. It demonstrates the ability to follow an annotation specification, recognize ambiguity, distinguish explicit evidence from inference, maintain relation direction, document schema changes, and improve annotation guidance based on observed data.</w:t>
      </w:r>
    </w:p>
    <w:p>
      <w:pPr>
        <w:pStyle w:val="Heading1"/>
      </w:pPr>
      <w:r>
        <w:t>10. Lessons Learned</w:t>
      </w:r>
    </w:p>
    <w:p>
      <w:pPr>
        <w:pStyle w:val="ListBullet"/>
      </w:pPr>
      <w:r>
        <w:t>Annotation guidelines need to anticipate domain-specific entity types.</w:t>
      </w:r>
    </w:p>
    <w:p>
      <w:pPr>
        <w:pStyle w:val="ListBullet"/>
      </w:pPr>
      <w:r>
        <w:t>Relation extraction requires deeper contextual reading than entity recognition alone.</w:t>
      </w:r>
    </w:p>
    <w:p>
      <w:pPr>
        <w:pStyle w:val="ListBullet"/>
      </w:pPr>
      <w:r>
        <w:t>Clear relation direction rules reduce systematic errors.</w:t>
      </w:r>
    </w:p>
    <w:p>
      <w:pPr>
        <w:pStyle w:val="ListBullet"/>
      </w:pPr>
      <w:r>
        <w:t>Edge cases should be documented rather than resolved inconsistently.</w:t>
      </w:r>
    </w:p>
    <w:p>
      <w:pPr>
        <w:pStyle w:val="ListBullet"/>
      </w:pPr>
      <w:r>
        <w:t>Schema changes should be traceable and reflected in both the tool configuration and written guidelines.</w:t>
      </w:r>
    </w:p>
    <w:p>
      <w:pPr>
        <w:pStyle w:val="ListBullet"/>
      </w:pPr>
      <w:r>
        <w:t>Quality annotation is based on defensibility and consistency, not annotation volume.</w:t>
      </w:r>
    </w:p>
    <w:p>
      <w:pPr>
        <w:pStyle w:val="Heading1"/>
      </w:pPr>
      <w:r>
        <w:t>11. Final Assessment</w:t>
      </w:r>
    </w:p>
    <w:p>
      <w:r>
        <w:t>Project 04 established a structured NER and relation extraction workflow and refined the schema when the initial label set did not fully represent the annotation needs. The resulting documentation provides an auditable link between the initial specification, operational Label Studio configuration, clarification decisions, and final annotation standards.</w:t>
      </w:r>
    </w:p>
    <w:p>
      <w:pPr>
        <w:pStyle w:val="Heading1"/>
      </w:pPr>
      <w:r>
        <w:t>12. Portfolio Deliverables</w:t>
      </w:r>
    </w:p>
    <w:p>
      <w:pPr>
        <w:pStyle w:val="ListBullet"/>
      </w:pPr>
      <w:r>
        <w:t>Guidelines/NER_and_Relation_Extraction_Guidelines.docx</w:t>
      </w:r>
    </w:p>
    <w:p>
      <w:pPr>
        <w:pStyle w:val="ListBullet"/>
      </w:pPr>
      <w:r>
        <w:t>Clarification_Log/Clarification_Log.docx</w:t>
      </w:r>
    </w:p>
    <w:p>
      <w:pPr>
        <w:pStyle w:val="ListBullet"/>
      </w:pPr>
      <w:r>
        <w:t>Report/Project_04_NER_and_Relation_Extraction_Report.docx</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04 — NER + Relation Extraction  |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